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9BAB" w14:textId="77777777" w:rsidR="00D31972" w:rsidRDefault="00D31972" w:rsidP="00D31972">
      <w:pPr>
        <w:spacing w:line="276" w:lineRule="auto"/>
        <w:jc w:val="both"/>
        <w:rPr>
          <w:b/>
          <w:bCs/>
          <w:lang w:eastAsia="lv-LV"/>
        </w:rPr>
      </w:pPr>
      <w:r>
        <w:rPr>
          <w:b/>
          <w:bCs/>
        </w:rPr>
        <w:t xml:space="preserve">„Apkalpes vieta” un „apkalpes pakalpojumi” dzelzceļa infrastruktūrā </w:t>
      </w:r>
    </w:p>
    <w:p w14:paraId="5C98D4DF" w14:textId="77777777" w:rsidR="00D31972" w:rsidRDefault="00D31972" w:rsidP="00D31972">
      <w:pPr>
        <w:autoSpaceDE w:val="0"/>
        <w:autoSpaceDN w:val="0"/>
        <w:spacing w:line="276" w:lineRule="auto"/>
        <w:jc w:val="both"/>
        <w:rPr>
          <w:color w:val="000000"/>
          <w14:ligatures w14:val="standardContextual"/>
        </w:rPr>
      </w:pPr>
      <w:r>
        <w:t>1. Dzelzceļa likuma 12.</w:t>
      </w:r>
      <w:r>
        <w:rPr>
          <w:vertAlign w:val="superscript"/>
        </w:rPr>
        <w:t>1</w:t>
      </w:r>
      <w:r>
        <w:t xml:space="preserve">panta otrajā daļā primāri ir ietverts </w:t>
      </w:r>
      <w:r>
        <w:rPr>
          <w:color w:val="000000"/>
          <w14:ligatures w14:val="standardContextual"/>
        </w:rPr>
        <w:t>konkrētu apkalpes vietu uzskaitījums, kas liecina, ka apkalpes vietu saraksts ir izsmeļošs un tas ir interpretējams šauri.</w:t>
      </w:r>
    </w:p>
    <w:p w14:paraId="6E2B6279" w14:textId="77777777" w:rsidR="00D31972" w:rsidRDefault="00D31972" w:rsidP="00D31972">
      <w:pPr>
        <w:spacing w:line="276" w:lineRule="auto"/>
        <w:jc w:val="both"/>
      </w:pPr>
      <w:r>
        <w:t>2. Jēdziena apkalpes vieta definīcija ir balstīta uz objektīvu kritēriju, proti, infrastruktūras tehniskās spējas sniegt noteiktus apkalpes pakalpojumus kritēriju. Tātad apkalpes vietai ir raksturīgs īpašs aprīkojums konkrētā pakalpojuma sniegšanai, proti, apkalpes vietai jābūt īpaši ierīkotai, lai tajā varētu sniegt kādu no Dzelzceļa likuma 12.</w:t>
      </w:r>
      <w:r>
        <w:rPr>
          <w:vertAlign w:val="superscript"/>
        </w:rPr>
        <w:t>1</w:t>
      </w:r>
      <w:r>
        <w:t xml:space="preserve">panta otrajā, trešajā vai ceturtajā daļā minētajiem pakalpojumiem. Tādējādi, lai kādu vietu (arī zemi, ēku un aprīkojumu) atzītu par apkalpes vietu, jākonstatē tās infrastruktūras tehniskās spējas sniegt noteiktus pakalpojumus. </w:t>
      </w:r>
    </w:p>
    <w:p w14:paraId="395128A5" w14:textId="77777777" w:rsidR="00D31972" w:rsidRDefault="00D31972" w:rsidP="00D31972">
      <w:pPr>
        <w:spacing w:line="276" w:lineRule="auto"/>
        <w:jc w:val="both"/>
        <w:rPr>
          <w:rFonts w:ascii="Calibri" w:hAnsi="Calibri" w:cs="Calibri"/>
          <w:sz w:val="22"/>
          <w:szCs w:val="22"/>
        </w:rPr>
      </w:pPr>
    </w:p>
    <w:p w14:paraId="79911D33" w14:textId="77777777" w:rsidR="00D31972" w:rsidRDefault="00D31972" w:rsidP="00D31972">
      <w:pPr>
        <w:autoSpaceDE w:val="0"/>
        <w:autoSpaceDN w:val="0"/>
        <w:spacing w:line="276" w:lineRule="auto"/>
        <w:jc w:val="both"/>
        <w:rPr>
          <w:b/>
          <w:bCs/>
          <w:color w:val="000000"/>
          <w14:ligatures w14:val="standardContextual"/>
        </w:rPr>
      </w:pPr>
      <w:r>
        <w:rPr>
          <w:b/>
          <w:bCs/>
          <w:color w:val="000000"/>
          <w14:ligatures w14:val="standardContextual"/>
        </w:rPr>
        <w:t>Manevru darbu veicēju tiesības piekļūt publiskās lietošanas dzelzceļa infrastruktūrai</w:t>
      </w:r>
    </w:p>
    <w:p w14:paraId="4F1A36DF" w14:textId="77777777" w:rsidR="00D31972" w:rsidRDefault="00D31972" w:rsidP="00D31972">
      <w:pPr>
        <w:autoSpaceDE w:val="0"/>
        <w:autoSpaceDN w:val="0"/>
        <w:spacing w:line="276" w:lineRule="auto"/>
        <w:jc w:val="both"/>
        <w:rPr>
          <w:color w:val="000000"/>
          <w14:ligatures w14:val="standardContextual"/>
        </w:rPr>
      </w:pPr>
      <w:r>
        <w:rPr>
          <w:color w:val="000000"/>
          <w14:ligatures w14:val="standardContextual"/>
        </w:rPr>
        <w:t>Dzelzceļa likuma 5.</w:t>
      </w:r>
      <w:r>
        <w:rPr>
          <w:color w:val="000000"/>
          <w:vertAlign w:val="superscript"/>
          <w14:ligatures w14:val="standardContextual"/>
        </w:rPr>
        <w:t>1</w:t>
      </w:r>
      <w:r>
        <w:rPr>
          <w:color w:val="000000"/>
          <w14:ligatures w14:val="standardContextual"/>
        </w:rPr>
        <w:t>panta pirmā un ceturtā daļa nosaka, ka gan pārvadātājam, gan atsevišķu tehnoloģisko procesu veicējiem ir tiesības piekļūt publiskās lietošanas dzelzceļa infrastruktūrai.</w:t>
      </w:r>
    </w:p>
    <w:p w14:paraId="2ADC0417" w14:textId="4767843F" w:rsidR="00A63E1B" w:rsidRPr="00D31972" w:rsidRDefault="00D31972" w:rsidP="00D31972">
      <w:pPr>
        <w:autoSpaceDE w:val="0"/>
        <w:autoSpaceDN w:val="0"/>
        <w:spacing w:line="276" w:lineRule="auto"/>
        <w:jc w:val="both"/>
        <w:rPr>
          <w:color w:val="000000"/>
          <w14:ligatures w14:val="standardContextual"/>
        </w:rPr>
      </w:pPr>
      <w:r>
        <w:rPr>
          <w:color w:val="000000"/>
          <w14:ligatures w14:val="standardContextual"/>
        </w:rPr>
        <w:t>Manevru darbu pamatmērķis ir izformēt un saformēt vilcienu, kas tiek sasniegts, attiecīgi pārvietojot ritošo sastāvu. Manevru darbu tvērumā ir ielasāma arī šķirošanas un vilcienu komplektēšanas operāciju veikšana. Tādējādi arī manevru darbu veicējiem ir no tiesību normām izrietošas tiesības piekļūt publiskās lietošanas dzelzceļa infrastruktūrai.</w:t>
      </w:r>
    </w:p>
    <w:p w14:paraId="5595BBCF" w14:textId="0C65B3AD" w:rsidR="00A63E1B" w:rsidRPr="00ED2B45" w:rsidRDefault="00A63E1B" w:rsidP="00D31972">
      <w:pPr>
        <w:spacing w:before="240" w:line="276" w:lineRule="auto"/>
        <w:jc w:val="center"/>
        <w:rPr>
          <w:b/>
        </w:rPr>
      </w:pPr>
      <w:r w:rsidRPr="00ED2B45">
        <w:rPr>
          <w:b/>
        </w:rPr>
        <w:t>Latvijas Republikas Senāt</w:t>
      </w:r>
      <w:r w:rsidR="00D31972">
        <w:rPr>
          <w:b/>
        </w:rPr>
        <w:t>a</w:t>
      </w:r>
      <w:r w:rsidR="00D31972">
        <w:rPr>
          <w:b/>
        </w:rPr>
        <w:br/>
        <w:t>Administratīvo lietu departamenta</w:t>
      </w:r>
      <w:r w:rsidR="00D31972">
        <w:rPr>
          <w:b/>
        </w:rPr>
        <w:br/>
        <w:t>2024.gada 28.novembra</w:t>
      </w:r>
    </w:p>
    <w:p w14:paraId="7593852E" w14:textId="25E97893" w:rsidR="00ED6A52" w:rsidRDefault="00ED6A52" w:rsidP="00D31972">
      <w:pPr>
        <w:spacing w:line="276" w:lineRule="auto"/>
        <w:jc w:val="center"/>
        <w:rPr>
          <w:b/>
        </w:rPr>
      </w:pPr>
      <w:r w:rsidRPr="00ED2B45">
        <w:rPr>
          <w:b/>
        </w:rPr>
        <w:t>SPRIEDUMS</w:t>
      </w:r>
    </w:p>
    <w:p w14:paraId="432029DA" w14:textId="42934184" w:rsidR="00D31972" w:rsidRPr="00D31972" w:rsidRDefault="00D31972" w:rsidP="00D31972">
      <w:pPr>
        <w:spacing w:line="276" w:lineRule="auto"/>
        <w:jc w:val="center"/>
        <w:rPr>
          <w:rFonts w:eastAsiaTheme="minorEastAsia"/>
          <w:b/>
          <w:bCs/>
          <w:lang w:eastAsia="en-US"/>
        </w:rPr>
      </w:pPr>
      <w:r w:rsidRPr="00D31972">
        <w:rPr>
          <w:rFonts w:eastAsiaTheme="minorEastAsia"/>
          <w:b/>
          <w:bCs/>
          <w:lang w:eastAsia="en-US"/>
        </w:rPr>
        <w:t>Lieta Nr. </w:t>
      </w:r>
      <w:r w:rsidRPr="00D31972">
        <w:rPr>
          <w:b/>
          <w:bCs/>
          <w:color w:val="000000"/>
        </w:rPr>
        <w:t>A420284019</w:t>
      </w:r>
      <w:r w:rsidRPr="00D31972">
        <w:rPr>
          <w:rFonts w:eastAsiaTheme="minorEastAsia"/>
          <w:b/>
          <w:bCs/>
          <w:lang w:eastAsia="en-US"/>
        </w:rPr>
        <w:t>, SKA-49/2024</w:t>
      </w:r>
    </w:p>
    <w:p w14:paraId="6624DE16" w14:textId="27AFD62A" w:rsidR="00D31972" w:rsidRPr="00ED2B45" w:rsidRDefault="00D31972" w:rsidP="00D31972">
      <w:pPr>
        <w:spacing w:line="276" w:lineRule="auto"/>
        <w:jc w:val="center"/>
      </w:pPr>
      <w:r>
        <w:t xml:space="preserve"> </w:t>
      </w:r>
      <w:hyperlink r:id="rId8" w:history="1">
        <w:r w:rsidRPr="00D31972">
          <w:rPr>
            <w:rStyle w:val="Hyperlink"/>
            <w:sz w:val="23"/>
            <w:szCs w:val="23"/>
          </w:rPr>
          <w:t>ECLI:LV:AT:2024:1128.A420284019.23.S</w:t>
        </w:r>
      </w:hyperlink>
    </w:p>
    <w:p w14:paraId="796FB919" w14:textId="77777777" w:rsidR="007A25BD" w:rsidRPr="00ED2B45" w:rsidRDefault="007A25BD" w:rsidP="00D31972">
      <w:pPr>
        <w:spacing w:line="276" w:lineRule="auto"/>
        <w:jc w:val="center"/>
        <w:rPr>
          <w:noProof/>
        </w:rPr>
      </w:pPr>
    </w:p>
    <w:p w14:paraId="5C558A3D" w14:textId="29253F27" w:rsidR="00667CD3" w:rsidRPr="00ED2B45" w:rsidRDefault="002C3EB7" w:rsidP="00D31972">
      <w:pPr>
        <w:spacing w:line="276" w:lineRule="auto"/>
        <w:ind w:firstLine="720"/>
        <w:jc w:val="both"/>
      </w:pPr>
      <w:r w:rsidRPr="00ED2B45">
        <w:t>Senāts</w:t>
      </w:r>
      <w:r w:rsidR="00667CD3" w:rsidRPr="00ED2B45">
        <w:t xml:space="preserve"> šādā sastāvā: senator</w:t>
      </w:r>
      <w:r w:rsidRPr="00ED2B45">
        <w:t>e</w:t>
      </w:r>
      <w:r w:rsidR="00425FE8" w:rsidRPr="00ED2B45">
        <w:t xml:space="preserve"> referente</w:t>
      </w:r>
      <w:r w:rsidR="00667CD3" w:rsidRPr="00ED2B45">
        <w:t xml:space="preserve"> Līvija Slica, </w:t>
      </w:r>
      <w:r w:rsidR="00425FE8" w:rsidRPr="00ED2B45">
        <w:t>senator</w:t>
      </w:r>
      <w:r w:rsidR="008A1DB6" w:rsidRPr="00ED2B45">
        <w:t>i</w:t>
      </w:r>
      <w:r w:rsidR="00425FE8" w:rsidRPr="00ED2B45">
        <w:t xml:space="preserve"> </w:t>
      </w:r>
      <w:r w:rsidR="00383EDB" w:rsidRPr="00ED2B45">
        <w:t>Ermīns Darapoļskis</w:t>
      </w:r>
      <w:r w:rsidR="00F87949" w:rsidRPr="00ED2B45">
        <w:t xml:space="preserve"> un </w:t>
      </w:r>
      <w:r w:rsidR="00383EDB" w:rsidRPr="00ED2B45">
        <w:t>Rudīte Vīduša</w:t>
      </w:r>
    </w:p>
    <w:p w14:paraId="58A521CC" w14:textId="77777777" w:rsidR="00667CD3" w:rsidRPr="00ED2B45" w:rsidRDefault="00667CD3" w:rsidP="00D31972">
      <w:pPr>
        <w:spacing w:line="276" w:lineRule="auto"/>
        <w:ind w:firstLine="720"/>
        <w:jc w:val="both"/>
        <w:rPr>
          <w:noProof/>
        </w:rPr>
      </w:pPr>
    </w:p>
    <w:p w14:paraId="279D8D3A" w14:textId="06C711C8" w:rsidR="003E11BA" w:rsidRPr="00ED2B45" w:rsidRDefault="003E11BA" w:rsidP="00D31972">
      <w:pPr>
        <w:spacing w:line="276" w:lineRule="auto"/>
        <w:ind w:firstLine="720"/>
        <w:jc w:val="both"/>
        <w:rPr>
          <w:noProof/>
        </w:rPr>
      </w:pPr>
      <w:r w:rsidRPr="00ED2B45">
        <w:rPr>
          <w:noProof/>
        </w:rPr>
        <w:t xml:space="preserve">rakstveida procesā izskatīja administratīvo lietu, kas ierosināta, pamatojoties uz </w:t>
      </w:r>
      <w:r w:rsidR="00A266B0" w:rsidRPr="00ED2B45">
        <w:t>valsts akciju sabiedrības „Latvijas dzelzceļš” pieteikum</w:t>
      </w:r>
      <w:r w:rsidR="008A5AE3" w:rsidRPr="00ED2B45">
        <w:t>u</w:t>
      </w:r>
      <w:r w:rsidR="00A266B0" w:rsidRPr="00ED2B45">
        <w:t xml:space="preserve"> par Valsts dzelzceļa administrācijas 2019.gada 7.oktobra lēmuma Nr. 1.5.6/2_2019 atcelšanu</w:t>
      </w:r>
      <w:r w:rsidR="006E1142" w:rsidRPr="00ED2B45">
        <w:t xml:space="preserve">, sakarā ar </w:t>
      </w:r>
      <w:r w:rsidR="00A266B0" w:rsidRPr="00ED2B45">
        <w:t xml:space="preserve">akciju sabiedrības „Baltijas Ekspresis” un Valsts dzelzceļa administrācijas </w:t>
      </w:r>
      <w:r w:rsidRPr="00ED2B45">
        <w:rPr>
          <w:noProof/>
        </w:rPr>
        <w:t>kasācijas sūdzīb</w:t>
      </w:r>
      <w:r w:rsidR="00A266B0" w:rsidRPr="00ED2B45">
        <w:rPr>
          <w:noProof/>
        </w:rPr>
        <w:t>ām</w:t>
      </w:r>
      <w:r w:rsidRPr="00ED2B45">
        <w:rPr>
          <w:noProof/>
        </w:rPr>
        <w:t xml:space="preserve"> par Administratīvās apgabaltiesas 202</w:t>
      </w:r>
      <w:r w:rsidR="00D10B13" w:rsidRPr="00ED2B45">
        <w:rPr>
          <w:noProof/>
        </w:rPr>
        <w:t>1</w:t>
      </w:r>
      <w:r w:rsidRPr="00ED2B45">
        <w:rPr>
          <w:noProof/>
        </w:rPr>
        <w:t xml:space="preserve">.gada </w:t>
      </w:r>
      <w:r w:rsidR="00A266B0" w:rsidRPr="00ED2B45">
        <w:rPr>
          <w:noProof/>
        </w:rPr>
        <w:t>9</w:t>
      </w:r>
      <w:r w:rsidR="00B0441E" w:rsidRPr="00ED2B45">
        <w:rPr>
          <w:noProof/>
        </w:rPr>
        <w:t>.</w:t>
      </w:r>
      <w:r w:rsidR="00A266B0" w:rsidRPr="00ED2B45">
        <w:rPr>
          <w:noProof/>
        </w:rPr>
        <w:t>novembra</w:t>
      </w:r>
      <w:r w:rsidRPr="00ED2B45">
        <w:rPr>
          <w:noProof/>
        </w:rPr>
        <w:t xml:space="preserve"> spriedumu.</w:t>
      </w:r>
    </w:p>
    <w:p w14:paraId="1D28D5A8" w14:textId="77777777" w:rsidR="00A138AE" w:rsidRPr="00ED2B45" w:rsidRDefault="00A138AE" w:rsidP="00D31972">
      <w:pPr>
        <w:spacing w:line="276" w:lineRule="auto"/>
        <w:ind w:firstLine="720"/>
        <w:jc w:val="both"/>
        <w:rPr>
          <w:noProof/>
        </w:rPr>
      </w:pPr>
    </w:p>
    <w:p w14:paraId="4299530A" w14:textId="77777777" w:rsidR="00A138AE" w:rsidRPr="00ED2B45" w:rsidRDefault="00A138AE" w:rsidP="00D31972">
      <w:pPr>
        <w:spacing w:line="276" w:lineRule="auto"/>
        <w:jc w:val="center"/>
        <w:rPr>
          <w:b/>
          <w:bCs/>
          <w:noProof/>
        </w:rPr>
      </w:pPr>
      <w:r w:rsidRPr="00ED2B45">
        <w:rPr>
          <w:b/>
          <w:bCs/>
        </w:rPr>
        <w:t>Aprakstošā</w:t>
      </w:r>
      <w:r w:rsidRPr="00ED2B45">
        <w:rPr>
          <w:b/>
          <w:bCs/>
          <w:noProof/>
        </w:rPr>
        <w:t xml:space="preserve"> daļa</w:t>
      </w:r>
    </w:p>
    <w:p w14:paraId="0F138BA4" w14:textId="77777777" w:rsidR="00A138AE" w:rsidRPr="00ED2B45" w:rsidRDefault="00A138AE" w:rsidP="00D31972">
      <w:pPr>
        <w:spacing w:line="276" w:lineRule="auto"/>
        <w:ind w:firstLine="720"/>
        <w:jc w:val="both"/>
        <w:rPr>
          <w:noProof/>
        </w:rPr>
      </w:pPr>
    </w:p>
    <w:p w14:paraId="47309351" w14:textId="0981396C" w:rsidR="00A266B0" w:rsidRPr="00ED2B45" w:rsidRDefault="00DE1574" w:rsidP="00D31972">
      <w:pPr>
        <w:spacing w:line="276" w:lineRule="auto"/>
        <w:ind w:firstLine="720"/>
        <w:jc w:val="both"/>
      </w:pPr>
      <w:r w:rsidRPr="00ED2B45">
        <w:rPr>
          <w:color w:val="000000"/>
        </w:rPr>
        <w:t>[1] </w:t>
      </w:r>
      <w:r w:rsidR="00FC0B82" w:rsidRPr="00ED2B45">
        <w:rPr>
          <w:color w:val="000000"/>
        </w:rPr>
        <w:t>Trešā persona a</w:t>
      </w:r>
      <w:r w:rsidR="00A266B0" w:rsidRPr="00ED2B45">
        <w:t>kciju sabiedrība „Baltijas Ekspresis” iesniedza sūdzību Valsts dzelzceļa administrācijā (turpmāk – administrācija) par pieteicējas valsts akciju sabiedrības „Latvijas dzelzceļš” kā dzelzceļa infrastruktūras pārvaldītāja un apkalpes vietas operatora darbībām.</w:t>
      </w:r>
      <w:r w:rsidR="00516EB2" w:rsidRPr="00ED2B45">
        <w:t xml:space="preserve"> </w:t>
      </w:r>
      <w:r w:rsidR="00FC0B82" w:rsidRPr="00ED2B45">
        <w:t>T</w:t>
      </w:r>
      <w:r w:rsidR="00A266B0" w:rsidRPr="00ED2B45">
        <w:t>rešā persona norādī</w:t>
      </w:r>
      <w:r w:rsidR="00516EB2" w:rsidRPr="00ED2B45">
        <w:t>j</w:t>
      </w:r>
      <w:r w:rsidR="002F50C0" w:rsidRPr="00ED2B45">
        <w:t>a</w:t>
      </w:r>
      <w:r w:rsidR="00A266B0" w:rsidRPr="00ED2B45">
        <w:t xml:space="preserve">, ka pieteicēja tai uzspiež pakalpojumus, kurus trešā persona var veikt saviem spēkiem, kā arī </w:t>
      </w:r>
      <w:r w:rsidR="00B02048" w:rsidRPr="00ED2B45">
        <w:t>lū</w:t>
      </w:r>
      <w:r w:rsidR="002F50C0" w:rsidRPr="00ED2B45">
        <w:t>dza</w:t>
      </w:r>
      <w:r w:rsidR="00A266B0" w:rsidRPr="00ED2B45">
        <w:t xml:space="preserve"> uzlikt </w:t>
      </w:r>
      <w:r w:rsidR="00A266B0" w:rsidRPr="00ED2B45">
        <w:lastRenderedPageBreak/>
        <w:t xml:space="preserve">pieteicējai pienākumu nodrošināt </w:t>
      </w:r>
      <w:r w:rsidR="00B02048" w:rsidRPr="00ED2B45">
        <w:t>trešās personas</w:t>
      </w:r>
      <w:r w:rsidR="00A266B0" w:rsidRPr="00ED2B45">
        <w:t xml:space="preserve"> manevru brigādes netraucētu piekļuvi visai publiskās lietošanas dzelzceļa infrastruktūrai Ventspils stacijā.</w:t>
      </w:r>
    </w:p>
    <w:p w14:paraId="669B9F35" w14:textId="6A431924" w:rsidR="00B02048" w:rsidRPr="00ED2B45" w:rsidRDefault="00FC0B82" w:rsidP="00D31972">
      <w:pPr>
        <w:spacing w:line="276" w:lineRule="auto"/>
        <w:ind w:firstLine="720"/>
        <w:jc w:val="both"/>
      </w:pPr>
      <w:r w:rsidRPr="00ED2B45">
        <w:t>A</w:t>
      </w:r>
      <w:r w:rsidR="00F46570" w:rsidRPr="00ED2B45">
        <w:t xml:space="preserve">dministrācija ar </w:t>
      </w:r>
      <w:r w:rsidR="00B02048" w:rsidRPr="00ED2B45">
        <w:t>2019.gada 7.oktobr</w:t>
      </w:r>
      <w:r w:rsidR="00F46570" w:rsidRPr="00ED2B45">
        <w:t>a</w:t>
      </w:r>
      <w:r w:rsidR="00B02048" w:rsidRPr="00ED2B45">
        <w:t xml:space="preserve"> lēmumu Nr. 1.5.-6/2_2019 (turpmāk – pārsūdzētais lēmums) uzlik</w:t>
      </w:r>
      <w:r w:rsidR="00516EB2" w:rsidRPr="00ED2B45">
        <w:t>a</w:t>
      </w:r>
      <w:r w:rsidR="00F46570" w:rsidRPr="00ED2B45">
        <w:t xml:space="preserve"> pieteicējai</w:t>
      </w:r>
      <w:r w:rsidR="00B02048" w:rsidRPr="00ED2B45">
        <w:t xml:space="preserve"> pienākum</w:t>
      </w:r>
      <w:r w:rsidR="00516EB2" w:rsidRPr="00ED2B45">
        <w:t>u</w:t>
      </w:r>
      <w:r w:rsidR="00B02048" w:rsidRPr="00ED2B45">
        <w:t xml:space="preserve"> līdz 2019.gada 31.decembrim nodrošināt pārvadātāj</w:t>
      </w:r>
      <w:r w:rsidR="004B6916" w:rsidRPr="00ED2B45">
        <w:t>ie</w:t>
      </w:r>
      <w:r w:rsidR="00B02048" w:rsidRPr="00ED2B45">
        <w:t>m brīvu piekļuvi visiem publiskās lietošanas Ventspils stacijas ceļiem, kuri nepieciešami manevru darbu, šķirošanas un vilcienu komplektēšanas operāciju veikšanai, ja netiek izmantots īpaši ierīkotais ar speciālu aprīkojumu nodrošinātais Ventspils stacijas šķirošanas uzkalns un ar to tehnoloģiski saistītie Ventspils stacijas sliežu ceļi.</w:t>
      </w:r>
    </w:p>
    <w:p w14:paraId="2616BA0E" w14:textId="77777777" w:rsidR="002F50C0" w:rsidRPr="00ED2B45" w:rsidRDefault="002F50C0" w:rsidP="00D31972">
      <w:pPr>
        <w:spacing w:line="276" w:lineRule="auto"/>
        <w:ind w:firstLine="720"/>
        <w:jc w:val="both"/>
        <w:rPr>
          <w:color w:val="000000"/>
        </w:rPr>
      </w:pPr>
    </w:p>
    <w:p w14:paraId="5D342BE0" w14:textId="50F6C5FF" w:rsidR="00DE1574" w:rsidRPr="00ED2B45" w:rsidRDefault="00DE1574" w:rsidP="00D31972">
      <w:pPr>
        <w:spacing w:line="276" w:lineRule="auto"/>
        <w:ind w:firstLine="720"/>
        <w:jc w:val="both"/>
        <w:rPr>
          <w:color w:val="000000"/>
        </w:rPr>
      </w:pPr>
      <w:r w:rsidRPr="00ED2B45">
        <w:rPr>
          <w:color w:val="000000"/>
        </w:rPr>
        <w:t>[</w:t>
      </w:r>
      <w:r w:rsidR="0063692F" w:rsidRPr="00ED2B45">
        <w:rPr>
          <w:color w:val="000000"/>
        </w:rPr>
        <w:t>2</w:t>
      </w:r>
      <w:r w:rsidRPr="00ED2B45">
        <w:rPr>
          <w:color w:val="000000"/>
        </w:rPr>
        <w:t>] </w:t>
      </w:r>
      <w:r w:rsidR="002C36E4" w:rsidRPr="00ED2B45">
        <w:rPr>
          <w:color w:val="000000"/>
        </w:rPr>
        <w:t>Pieteicēj</w:t>
      </w:r>
      <w:r w:rsidR="00B02048" w:rsidRPr="00ED2B45">
        <w:rPr>
          <w:color w:val="000000"/>
        </w:rPr>
        <w:t>a</w:t>
      </w:r>
      <w:r w:rsidR="002C36E4" w:rsidRPr="00ED2B45">
        <w:rPr>
          <w:color w:val="000000"/>
        </w:rPr>
        <w:t xml:space="preserve"> vērsās </w:t>
      </w:r>
      <w:r w:rsidR="006E1142" w:rsidRPr="00ED2B45">
        <w:rPr>
          <w:color w:val="000000"/>
        </w:rPr>
        <w:t>Administratīvajā rajona tiesā</w:t>
      </w:r>
      <w:r w:rsidR="00323DF2" w:rsidRPr="00ED2B45">
        <w:rPr>
          <w:color w:val="000000"/>
        </w:rPr>
        <w:t xml:space="preserve"> </w:t>
      </w:r>
      <w:r w:rsidR="00323DF2" w:rsidRPr="00ED2B45">
        <w:t xml:space="preserve">ar pieteikumu par </w:t>
      </w:r>
      <w:r w:rsidR="00B02048" w:rsidRPr="00ED2B45">
        <w:t>pārsūdzētā lēmuma atcelšanu</w:t>
      </w:r>
      <w:r w:rsidR="002C36E4" w:rsidRPr="00ED2B45">
        <w:rPr>
          <w:color w:val="000000"/>
        </w:rPr>
        <w:t>.</w:t>
      </w:r>
      <w:r w:rsidR="00BA1BDD" w:rsidRPr="00ED2B45">
        <w:rPr>
          <w:color w:val="000000"/>
        </w:rPr>
        <w:t xml:space="preserve"> </w:t>
      </w:r>
      <w:r w:rsidR="00BA1BDD" w:rsidRPr="00ED2B45">
        <w:t>Administratīvā rajona tiesa ar 2021.gada 25.marta spriedumu pieteikumu noraidīja</w:t>
      </w:r>
      <w:r w:rsidR="0025137F" w:rsidRPr="00ED2B45">
        <w:t>.</w:t>
      </w:r>
    </w:p>
    <w:p w14:paraId="5EBF5C29" w14:textId="345DB0DB" w:rsidR="0077297A" w:rsidRPr="00ED2B45" w:rsidRDefault="0077297A" w:rsidP="00D31972">
      <w:pPr>
        <w:spacing w:line="276" w:lineRule="auto"/>
        <w:ind w:firstLine="720"/>
        <w:jc w:val="both"/>
        <w:rPr>
          <w:color w:val="000000"/>
        </w:rPr>
      </w:pPr>
    </w:p>
    <w:p w14:paraId="594A8A93" w14:textId="41974CC4" w:rsidR="00827F83" w:rsidRPr="00ED2B45" w:rsidRDefault="0077297A" w:rsidP="00D31972">
      <w:pPr>
        <w:spacing w:line="276" w:lineRule="auto"/>
        <w:ind w:firstLine="720"/>
        <w:jc w:val="both"/>
        <w:rPr>
          <w:color w:val="000000"/>
        </w:rPr>
      </w:pPr>
      <w:r w:rsidRPr="00ED2B45">
        <w:rPr>
          <w:color w:val="000000"/>
        </w:rPr>
        <w:t>[</w:t>
      </w:r>
      <w:r w:rsidR="0063692F" w:rsidRPr="00ED2B45">
        <w:rPr>
          <w:color w:val="000000"/>
        </w:rPr>
        <w:t>3</w:t>
      </w:r>
      <w:r w:rsidRPr="00ED2B45">
        <w:rPr>
          <w:color w:val="000000"/>
        </w:rPr>
        <w:t>] </w:t>
      </w:r>
      <w:r w:rsidR="0079521F" w:rsidRPr="00ED2B45">
        <w:rPr>
          <w:rFonts w:eastAsiaTheme="minorEastAsia"/>
          <w:lang w:eastAsia="en-US"/>
        </w:rPr>
        <w:t>Administratīvā apgabaltiesa</w:t>
      </w:r>
      <w:r w:rsidR="00CD728B" w:rsidRPr="00ED2B45">
        <w:rPr>
          <w:rFonts w:eastAsiaTheme="minorEastAsia"/>
          <w:lang w:eastAsia="en-US"/>
        </w:rPr>
        <w:t xml:space="preserve"> ar</w:t>
      </w:r>
      <w:r w:rsidR="0079521F" w:rsidRPr="00ED2B45">
        <w:rPr>
          <w:rFonts w:eastAsiaTheme="minorEastAsia"/>
          <w:lang w:eastAsia="en-US"/>
        </w:rPr>
        <w:t xml:space="preserve"> </w:t>
      </w:r>
      <w:r w:rsidR="00CE0547" w:rsidRPr="00ED2B45">
        <w:rPr>
          <w:noProof/>
        </w:rPr>
        <w:t>202</w:t>
      </w:r>
      <w:r w:rsidR="003E0991" w:rsidRPr="00ED2B45">
        <w:rPr>
          <w:noProof/>
        </w:rPr>
        <w:t>1</w:t>
      </w:r>
      <w:r w:rsidR="00CE0547" w:rsidRPr="00ED2B45">
        <w:rPr>
          <w:noProof/>
        </w:rPr>
        <w:t xml:space="preserve">.gada </w:t>
      </w:r>
      <w:r w:rsidR="00B02048" w:rsidRPr="00ED2B45">
        <w:rPr>
          <w:noProof/>
        </w:rPr>
        <w:t>9</w:t>
      </w:r>
      <w:r w:rsidR="002C36E4" w:rsidRPr="00ED2B45">
        <w:rPr>
          <w:noProof/>
        </w:rPr>
        <w:t>.</w:t>
      </w:r>
      <w:r w:rsidR="00B02048" w:rsidRPr="00ED2B45">
        <w:rPr>
          <w:noProof/>
        </w:rPr>
        <w:t>novembra</w:t>
      </w:r>
      <w:r w:rsidR="00CE0547" w:rsidRPr="00ED2B45">
        <w:rPr>
          <w:noProof/>
        </w:rPr>
        <w:t xml:space="preserve"> </w:t>
      </w:r>
      <w:r w:rsidR="0079521F" w:rsidRPr="00ED2B45">
        <w:rPr>
          <w:rFonts w:eastAsiaTheme="minorEastAsia"/>
          <w:lang w:eastAsia="en-US"/>
        </w:rPr>
        <w:t xml:space="preserve">spriedumu </w:t>
      </w:r>
      <w:r w:rsidR="00B02048" w:rsidRPr="00ED2B45">
        <w:rPr>
          <w:rFonts w:eastAsiaTheme="minorEastAsia"/>
          <w:lang w:eastAsia="en-US"/>
        </w:rPr>
        <w:t>apmierināja</w:t>
      </w:r>
      <w:r w:rsidR="0079521F" w:rsidRPr="00ED2B45">
        <w:rPr>
          <w:rFonts w:eastAsiaTheme="minorEastAsia"/>
          <w:lang w:eastAsia="en-US"/>
        </w:rPr>
        <w:t xml:space="preserve"> pieteicēj</w:t>
      </w:r>
      <w:r w:rsidR="00477B63" w:rsidRPr="00ED2B45">
        <w:rPr>
          <w:rFonts w:eastAsiaTheme="minorEastAsia"/>
          <w:lang w:eastAsia="en-US"/>
        </w:rPr>
        <w:t>a</w:t>
      </w:r>
      <w:r w:rsidR="00B02048" w:rsidRPr="00ED2B45">
        <w:rPr>
          <w:rFonts w:eastAsiaTheme="minorEastAsia"/>
          <w:lang w:eastAsia="en-US"/>
        </w:rPr>
        <w:t>s</w:t>
      </w:r>
      <w:r w:rsidR="00477B63" w:rsidRPr="00ED2B45">
        <w:rPr>
          <w:rFonts w:eastAsiaTheme="minorEastAsia"/>
          <w:lang w:eastAsia="en-US"/>
        </w:rPr>
        <w:t xml:space="preserve"> </w:t>
      </w:r>
      <w:r w:rsidR="0079521F" w:rsidRPr="00ED2B45">
        <w:rPr>
          <w:rFonts w:eastAsiaTheme="minorEastAsia"/>
          <w:lang w:eastAsia="en-US"/>
        </w:rPr>
        <w:t>pieteikum</w:t>
      </w:r>
      <w:r w:rsidR="00477B63" w:rsidRPr="00ED2B45">
        <w:rPr>
          <w:rFonts w:eastAsiaTheme="minorEastAsia"/>
          <w:lang w:eastAsia="en-US"/>
        </w:rPr>
        <w:t>u</w:t>
      </w:r>
      <w:r w:rsidR="00B02048" w:rsidRPr="00ED2B45">
        <w:rPr>
          <w:rFonts w:eastAsiaTheme="minorEastAsia"/>
          <w:lang w:eastAsia="en-US"/>
        </w:rPr>
        <w:t xml:space="preserve"> un atcēla pārsūdzēto lēmumu ar pieņemšanas dienu</w:t>
      </w:r>
      <w:r w:rsidR="002F1513" w:rsidRPr="00ED2B45">
        <w:rPr>
          <w:rFonts w:eastAsiaTheme="minorEastAsia"/>
          <w:lang w:eastAsia="en-US"/>
        </w:rPr>
        <w:t>.</w:t>
      </w:r>
      <w:r w:rsidR="00827F83" w:rsidRPr="00ED2B45">
        <w:rPr>
          <w:color w:val="000000"/>
        </w:rPr>
        <w:t xml:space="preserve"> </w:t>
      </w:r>
      <w:r w:rsidR="00A639CB" w:rsidRPr="00ED2B45">
        <w:rPr>
          <w:color w:val="000000"/>
        </w:rPr>
        <w:t xml:space="preserve">Apgabaltiesa </w:t>
      </w:r>
      <w:r w:rsidR="00730FC9" w:rsidRPr="00ED2B45">
        <w:rPr>
          <w:color w:val="000000"/>
        </w:rPr>
        <w:t xml:space="preserve">pamatoja spriedumu ar turpmāk </w:t>
      </w:r>
      <w:r w:rsidR="00FC0B82" w:rsidRPr="00ED2B45">
        <w:rPr>
          <w:color w:val="000000"/>
        </w:rPr>
        <w:t>norādītajiem</w:t>
      </w:r>
      <w:r w:rsidR="00730FC9" w:rsidRPr="00ED2B45">
        <w:rPr>
          <w:color w:val="000000"/>
        </w:rPr>
        <w:t xml:space="preserve"> argumentiem.</w:t>
      </w:r>
    </w:p>
    <w:p w14:paraId="744255B7" w14:textId="4576C6ED" w:rsidR="000D3FC2" w:rsidRPr="00ED2B45" w:rsidRDefault="00730FC9" w:rsidP="00D31972">
      <w:pPr>
        <w:spacing w:line="276" w:lineRule="auto"/>
        <w:ind w:firstLine="720"/>
        <w:jc w:val="both"/>
      </w:pPr>
      <w:r w:rsidRPr="00ED2B45">
        <w:rPr>
          <w:color w:val="000000"/>
        </w:rPr>
        <w:t>[</w:t>
      </w:r>
      <w:r w:rsidR="005045DD" w:rsidRPr="00ED2B45">
        <w:rPr>
          <w:color w:val="000000"/>
        </w:rPr>
        <w:t>3</w:t>
      </w:r>
      <w:r w:rsidRPr="00ED2B45">
        <w:rPr>
          <w:color w:val="000000"/>
        </w:rPr>
        <w:t>.1]</w:t>
      </w:r>
      <w:r w:rsidR="00BD5DDB" w:rsidRPr="00ED2B45">
        <w:rPr>
          <w:color w:val="000000"/>
        </w:rPr>
        <w:t> </w:t>
      </w:r>
      <w:r w:rsidR="000D3FC2" w:rsidRPr="00ED2B45">
        <w:t>Dzelzceļa likums izšķir divus pārvadātājiem nodrošināmus pakalpojum</w:t>
      </w:r>
      <w:r w:rsidR="00F53C21" w:rsidRPr="00ED2B45">
        <w:t>u</w:t>
      </w:r>
      <w:r w:rsidR="000D3FC2" w:rsidRPr="00ED2B45">
        <w:t xml:space="preserve"> veidus</w:t>
      </w:r>
      <w:r w:rsidR="009A34D9" w:rsidRPr="00ED2B45">
        <w:t>:</w:t>
      </w:r>
      <w:r w:rsidR="000D3FC2" w:rsidRPr="00ED2B45">
        <w:t xml:space="preserve"> dzelzceļa infrastruktūras pārvaldītāja sniegto minimālo piekļuves pakalpojumu kompleksu (</w:t>
      </w:r>
      <w:r w:rsidR="000D3FC2" w:rsidRPr="00ED2B45">
        <w:rPr>
          <w:i/>
          <w:iCs/>
        </w:rPr>
        <w:t>Dzelzceļa likuma 12.</w:t>
      </w:r>
      <w:r w:rsidR="000D3FC2" w:rsidRPr="00ED2B45">
        <w:rPr>
          <w:i/>
          <w:iCs/>
          <w:vertAlign w:val="superscript"/>
        </w:rPr>
        <w:t>1</w:t>
      </w:r>
      <w:r w:rsidR="000D3FC2" w:rsidRPr="00ED2B45">
        <w:rPr>
          <w:i/>
          <w:iCs/>
        </w:rPr>
        <w:t>panta pirmā daļa</w:t>
      </w:r>
      <w:r w:rsidR="000D3FC2" w:rsidRPr="00ED2B45">
        <w:t>) un apkalpes</w:t>
      </w:r>
      <w:r w:rsidR="00B67409" w:rsidRPr="00ED2B45">
        <w:t xml:space="preserve"> vietas</w:t>
      </w:r>
      <w:r w:rsidR="000D3FC2" w:rsidRPr="00ED2B45">
        <w:t xml:space="preserve"> operatora nodrošinātos pakalpojumus un papildpakalpojumus (</w:t>
      </w:r>
      <w:r w:rsidR="000D3FC2" w:rsidRPr="00ED2B45">
        <w:rPr>
          <w:i/>
          <w:iCs/>
        </w:rPr>
        <w:t>Dzelzceļa likuma 12.</w:t>
      </w:r>
      <w:r w:rsidR="000D3FC2" w:rsidRPr="00ED2B45">
        <w:rPr>
          <w:i/>
          <w:iCs/>
          <w:vertAlign w:val="superscript"/>
        </w:rPr>
        <w:t>1</w:t>
      </w:r>
      <w:r w:rsidR="000D3FC2" w:rsidRPr="00ED2B45">
        <w:rPr>
          <w:i/>
          <w:iCs/>
        </w:rPr>
        <w:t>panta otrā, trešā un ceturtā daļa</w:t>
      </w:r>
      <w:r w:rsidR="000D3FC2" w:rsidRPr="00ED2B45">
        <w:t>).</w:t>
      </w:r>
    </w:p>
    <w:p w14:paraId="2FDF3DE0" w14:textId="54F897AA" w:rsidR="000D3FC2" w:rsidRPr="00ED2B45" w:rsidRDefault="000D3FC2" w:rsidP="00D31972">
      <w:pPr>
        <w:spacing w:line="276" w:lineRule="auto"/>
        <w:ind w:firstLine="720"/>
        <w:jc w:val="both"/>
      </w:pPr>
      <w:r w:rsidRPr="00ED2B45">
        <w:t>Saskaņā ar Dzelzceļa likuma 12.</w:t>
      </w:r>
      <w:r w:rsidRPr="00ED2B45">
        <w:rPr>
          <w:vertAlign w:val="superscript"/>
        </w:rPr>
        <w:t>1</w:t>
      </w:r>
      <w:r w:rsidRPr="00ED2B45">
        <w:t>panta otrās daļas 3.punktu apkalpes viet</w:t>
      </w:r>
      <w:r w:rsidR="00B67409" w:rsidRPr="00ED2B45">
        <w:t>u</w:t>
      </w:r>
      <w:r w:rsidRPr="00ED2B45">
        <w:t xml:space="preserve"> operatori nediskriminējošā veidā visiem pārvadātājiem nodrošina piekļuvi (arī piekļuvi pa sliežu ceļiem) apkalpes vietām un pakalpojumiem, ko sniedz šķirotavas un vilcienu sastāvu komplektēšanas iekārtas, arī manevru iekārtas. No minētā izriet, ka šķirotavas un vilcienu sastāvu komplektēšanas un manevru pakalpojumi ir apkalpes operatoru nodrošināti pakalpojumi. Attiecīgi ar pārsūdzēto lēmumu </w:t>
      </w:r>
      <w:r w:rsidR="00C6694E" w:rsidRPr="00ED2B45">
        <w:t xml:space="preserve">pieteicējai </w:t>
      </w:r>
      <w:r w:rsidRPr="00ED2B45">
        <w:t>uzlikts pienākums nodrošin</w:t>
      </w:r>
      <w:r w:rsidR="00C6694E" w:rsidRPr="00ED2B45">
        <w:t>āt</w:t>
      </w:r>
      <w:r w:rsidRPr="00ED2B45">
        <w:t xml:space="preserve"> pārvadātāj</w:t>
      </w:r>
      <w:r w:rsidR="004B6916" w:rsidRPr="00ED2B45">
        <w:t>iem</w:t>
      </w:r>
      <w:r w:rsidRPr="00ED2B45">
        <w:t xml:space="preserve"> brīv</w:t>
      </w:r>
      <w:r w:rsidR="00C6694E" w:rsidRPr="00ED2B45">
        <w:t>u</w:t>
      </w:r>
      <w:r w:rsidRPr="00ED2B45">
        <w:t xml:space="preserve"> piekļuv</w:t>
      </w:r>
      <w:r w:rsidR="00C6694E" w:rsidRPr="00ED2B45">
        <w:t>i</w:t>
      </w:r>
      <w:r w:rsidRPr="00ED2B45">
        <w:t xml:space="preserve"> visiem publiskās lietošanas Ventspils stacijas ceļiem, kuri nepieciešami apkalpes pakalpojumu (manevru darbu, šķirošanas un vilcienu komplektēšanas operāciju) veikšanai.</w:t>
      </w:r>
    </w:p>
    <w:p w14:paraId="3D915D3C" w14:textId="6EFC74C6" w:rsidR="000D3FC2" w:rsidRPr="00ED2B45" w:rsidRDefault="00A575D4" w:rsidP="00D31972">
      <w:pPr>
        <w:spacing w:line="276" w:lineRule="auto"/>
        <w:ind w:firstLine="720"/>
        <w:jc w:val="both"/>
      </w:pPr>
      <w:r w:rsidRPr="00ED2B45">
        <w:rPr>
          <w:color w:val="000000"/>
        </w:rPr>
        <w:t>[3.2] N</w:t>
      </w:r>
      <w:r w:rsidRPr="00ED2B45">
        <w:t>o</w:t>
      </w:r>
      <w:r w:rsidR="000D3FC2" w:rsidRPr="00ED2B45">
        <w:t xml:space="preserve"> </w:t>
      </w:r>
      <w:r w:rsidRPr="00ED2B45">
        <w:t xml:space="preserve">Komisijas 2017.gada 22.novembra Īstenošanas regulas 2017/2177 par piekļuvi apkalpes vietām ar dzelzceļu saistītajiem pakalpojumiem (turpmāk – Īstenošanas regula) </w:t>
      </w:r>
      <w:r w:rsidR="000D3FC2" w:rsidRPr="00ED2B45">
        <w:t xml:space="preserve">preambulas </w:t>
      </w:r>
      <w:r w:rsidR="00945B3B" w:rsidRPr="00ED2B45">
        <w:t>13.</w:t>
      </w:r>
      <w:r w:rsidR="000D3FC2" w:rsidRPr="00ED2B45">
        <w:t>apsvērum</w:t>
      </w:r>
      <w:r w:rsidRPr="00ED2B45">
        <w:t>a</w:t>
      </w:r>
      <w:r w:rsidR="000D3FC2" w:rsidRPr="00ED2B45">
        <w:t xml:space="preserve"> </w:t>
      </w:r>
      <w:r w:rsidR="00F208C8" w:rsidRPr="00ED2B45">
        <w:t>izriet, ka ne</w:t>
      </w:r>
      <w:r w:rsidR="000D3FC2" w:rsidRPr="00ED2B45">
        <w:t>var piespiest apkalpes vietas operatoru atļaut pašapkalpošanos operatora telpās, ja operators attiecīgo pakalpojumu piedāvā veidā, kas atbilst Eiropas Parlamenta un Padomes 2012.gada 21.novembra direktīvai 2012/34/ES, ar ko izveido vienotu Eiropas dzelzceļa telpu (turpmāk – direktīva 2012/34/ES)</w:t>
      </w:r>
      <w:r w:rsidR="003878C5">
        <w:t>,</w:t>
      </w:r>
      <w:r w:rsidR="000D3FC2" w:rsidRPr="00ED2B45">
        <w:t xml:space="preserve"> un šai regulai.</w:t>
      </w:r>
    </w:p>
    <w:p w14:paraId="37E85356" w14:textId="77777777" w:rsidR="00A575D4" w:rsidRPr="00ED2B45" w:rsidRDefault="00A575D4" w:rsidP="00D31972">
      <w:pPr>
        <w:spacing w:line="276" w:lineRule="auto"/>
        <w:ind w:firstLine="720"/>
        <w:jc w:val="both"/>
      </w:pPr>
      <w:r w:rsidRPr="00ED2B45">
        <w:t>No pārsūdzētā lēmuma izriet, ka administrācija faktiski uzliek pienākumu pieteicējai nodrošināt pārvadātājiem pašapkalpošanās iespējas.</w:t>
      </w:r>
    </w:p>
    <w:p w14:paraId="4EEFBFE2" w14:textId="0D0577CE" w:rsidR="000C285B" w:rsidRPr="00ED2B45" w:rsidRDefault="00945B3B" w:rsidP="00D31972">
      <w:pPr>
        <w:spacing w:line="276" w:lineRule="auto"/>
        <w:ind w:firstLine="720"/>
        <w:jc w:val="both"/>
        <w:rPr>
          <w:color w:val="000000"/>
        </w:rPr>
      </w:pPr>
      <w:r w:rsidRPr="00ED2B45">
        <w:t xml:space="preserve">Administrācijas </w:t>
      </w:r>
      <w:r w:rsidR="000D3FC2" w:rsidRPr="00ED2B45">
        <w:t xml:space="preserve">kompetencē ir pārbaudīt, vai </w:t>
      </w:r>
      <w:r w:rsidRPr="00ED2B45">
        <w:t xml:space="preserve">apkalpes vietas </w:t>
      </w:r>
      <w:r w:rsidR="000D3FC2" w:rsidRPr="00ED2B45">
        <w:t xml:space="preserve">operators pārvadātājam nepieciešamos pakalpojumus piedāvā veidā, kas atbilst direktīvai 2012/34/ES un </w:t>
      </w:r>
      <w:r w:rsidR="00F208C8" w:rsidRPr="00ED2B45">
        <w:t xml:space="preserve">Īstenošanas </w:t>
      </w:r>
      <w:r w:rsidR="000D3FC2" w:rsidRPr="00ED2B45">
        <w:t xml:space="preserve">regulai, tomēr </w:t>
      </w:r>
      <w:r w:rsidRPr="00ED2B45">
        <w:t>administrācijas</w:t>
      </w:r>
      <w:r w:rsidR="000D3FC2" w:rsidRPr="00ED2B45">
        <w:t xml:space="preserve"> kompetencē nav uzlikt pienākumu </w:t>
      </w:r>
      <w:r w:rsidRPr="00ED2B45">
        <w:t xml:space="preserve">apkalpes vietas </w:t>
      </w:r>
      <w:r w:rsidR="000D3FC2" w:rsidRPr="00ED2B45">
        <w:t xml:space="preserve">operatoram nodrošināt pārvadātājam visas tā norādītās pašapkalpošanās iespējas. Proti, nav pieļaujams piespiest apkalpes vietas operatoru atļaut </w:t>
      </w:r>
      <w:r w:rsidR="000D3FC2" w:rsidRPr="00ED2B45">
        <w:lastRenderedPageBreak/>
        <w:t xml:space="preserve">pārvadātājam pašapkalpošanos operatora telpās, ja operators attiecīgo pakalpojumu piedāvā veidā, kas atbilst direktīvai 2012/34/ES un </w:t>
      </w:r>
      <w:r w:rsidR="00F208C8" w:rsidRPr="00ED2B45">
        <w:t xml:space="preserve">Īstenošanas </w:t>
      </w:r>
      <w:r w:rsidR="000D3FC2" w:rsidRPr="00ED2B45">
        <w:t>regulai.</w:t>
      </w:r>
    </w:p>
    <w:p w14:paraId="56E4F632" w14:textId="461B36CE" w:rsidR="005914F2" w:rsidRPr="00ED2B45" w:rsidRDefault="00BC46D4" w:rsidP="00D31972">
      <w:pPr>
        <w:spacing w:line="276" w:lineRule="auto"/>
        <w:ind w:firstLine="720"/>
        <w:jc w:val="both"/>
      </w:pPr>
      <w:r w:rsidRPr="00ED2B45">
        <w:rPr>
          <w:color w:val="000000"/>
        </w:rPr>
        <w:t>[3.</w:t>
      </w:r>
      <w:r w:rsidR="008A363A" w:rsidRPr="00ED2B45">
        <w:rPr>
          <w:color w:val="000000"/>
        </w:rPr>
        <w:t>3</w:t>
      </w:r>
      <w:r w:rsidRPr="00ED2B45">
        <w:rPr>
          <w:color w:val="000000"/>
        </w:rPr>
        <w:t>] </w:t>
      </w:r>
      <w:r w:rsidR="005914F2" w:rsidRPr="00ED2B45">
        <w:t>Direktīvas 2012/34/ES II</w:t>
      </w:r>
      <w:r w:rsidR="00F208C8" w:rsidRPr="00ED2B45">
        <w:t> </w:t>
      </w:r>
      <w:r w:rsidR="005914F2" w:rsidRPr="00ED2B45">
        <w:t>pielikuma nosaukums ir „Dzelzceļa pārvadājumu uzņēmumiem sniedzamie pakalpojumi”, kas norāda uz to, kādi pakalpojumi sniedzami pārvadātājiem</w:t>
      </w:r>
      <w:r w:rsidR="00945B3B" w:rsidRPr="00ED2B45">
        <w:t>.</w:t>
      </w:r>
      <w:r w:rsidR="005914F2" w:rsidRPr="00ED2B45">
        <w:t xml:space="preserve"> II</w:t>
      </w:r>
      <w:r w:rsidR="00F208C8" w:rsidRPr="00ED2B45">
        <w:t> </w:t>
      </w:r>
      <w:r w:rsidR="005914F2" w:rsidRPr="00ED2B45">
        <w:t>pielikuma 2.punktā nav izsmeļoši noteikts apkalpes vietu saraksts, bet ir norādīts, ka tiek nodrošināta piekļuve apkalpes vietām un pakalpojumiem, ko sniedz šādās vietās.</w:t>
      </w:r>
    </w:p>
    <w:p w14:paraId="160E8AAC" w14:textId="17C8DC3D" w:rsidR="005914F2" w:rsidRPr="00ED2B45" w:rsidRDefault="005914F2" w:rsidP="00D31972">
      <w:pPr>
        <w:spacing w:line="276" w:lineRule="auto"/>
        <w:ind w:firstLine="720"/>
        <w:jc w:val="both"/>
      </w:pPr>
      <w:r w:rsidRPr="00ED2B45">
        <w:t xml:space="preserve">Tādējādi </w:t>
      </w:r>
      <w:r w:rsidR="00C31EAC" w:rsidRPr="00ED2B45">
        <w:t>d</w:t>
      </w:r>
      <w:r w:rsidRPr="00ED2B45">
        <w:t>irektīvas 2012/34/ES II</w:t>
      </w:r>
      <w:r w:rsidR="00F208C8" w:rsidRPr="00ED2B45">
        <w:t> </w:t>
      </w:r>
      <w:r w:rsidRPr="00ED2B45">
        <w:t xml:space="preserve">pielikums un Dzelzceļa likuma normas pārsvarā reglamentē pārvadātājiem sniedzamos pakalpojumus. Savukārt apkalpes vietas tiek definētas kā vietas, kurās attiecīgos pakalpojumus ir iespējams sniegt. </w:t>
      </w:r>
    </w:p>
    <w:p w14:paraId="2D398863" w14:textId="61771560" w:rsidR="005914F2" w:rsidRPr="00ED2B45" w:rsidRDefault="005914F2" w:rsidP="00D31972">
      <w:pPr>
        <w:spacing w:line="276" w:lineRule="auto"/>
        <w:ind w:firstLine="720"/>
        <w:jc w:val="both"/>
        <w:rPr>
          <w:color w:val="000000"/>
        </w:rPr>
      </w:pPr>
      <w:r w:rsidRPr="00ED2B45">
        <w:t>Dzelzceļa likuma 1.panta 26.punkt</w:t>
      </w:r>
      <w:r w:rsidR="00F208C8" w:rsidRPr="00ED2B45">
        <w:t>ā ir sniegta a</w:t>
      </w:r>
      <w:r w:rsidRPr="00ED2B45">
        <w:t>pkalpes vieta</w:t>
      </w:r>
      <w:r w:rsidR="00F208C8" w:rsidRPr="00ED2B45">
        <w:t>s definīcija.</w:t>
      </w:r>
      <w:r w:rsidRPr="00ED2B45">
        <w:t xml:space="preserve"> Jēdziena „apkalpes vieta” definīcija ir balstīta uz objektīvu kritēriju, proti, infrastruktūras tehnisk</w:t>
      </w:r>
      <w:r w:rsidR="005E5391" w:rsidRPr="00ED2B45">
        <w:t>ajām</w:t>
      </w:r>
      <w:r w:rsidRPr="00ED2B45">
        <w:t xml:space="preserve"> spēj</w:t>
      </w:r>
      <w:r w:rsidR="005E5391" w:rsidRPr="00ED2B45">
        <w:t>ām</w:t>
      </w:r>
      <w:r w:rsidRPr="00ED2B45">
        <w:t xml:space="preserve"> sniegt noteiktu pakalpojumu. Tātad apkalpes vietas raksturojumam ir svarīgi, ka tur esošās infrastruktūras tehniskās iespējas ļauj sniegt apkalpes pakalpojumus – Dzelzceļa likuma 12.</w:t>
      </w:r>
      <w:r w:rsidRPr="00ED2B45">
        <w:rPr>
          <w:vertAlign w:val="superscript"/>
        </w:rPr>
        <w:t>1</w:t>
      </w:r>
      <w:r w:rsidRPr="00ED2B45">
        <w:t xml:space="preserve">panta otrajā, trešajā vai ceturtajā daļā minētos pakalpojumus. </w:t>
      </w:r>
    </w:p>
    <w:p w14:paraId="1CFC579B" w14:textId="02ABFF27" w:rsidR="005914F2" w:rsidRPr="00ED2B45" w:rsidRDefault="008445A9" w:rsidP="00D31972">
      <w:pPr>
        <w:spacing w:line="276" w:lineRule="auto"/>
        <w:ind w:firstLine="720"/>
        <w:jc w:val="both"/>
      </w:pPr>
      <w:r w:rsidRPr="00ED2B45">
        <w:rPr>
          <w:color w:val="000000"/>
        </w:rPr>
        <w:t>[3.</w:t>
      </w:r>
      <w:r w:rsidR="008A363A" w:rsidRPr="00ED2B45">
        <w:rPr>
          <w:color w:val="000000"/>
        </w:rPr>
        <w:t>4</w:t>
      </w:r>
      <w:r w:rsidR="005045DD" w:rsidRPr="00ED2B45">
        <w:rPr>
          <w:color w:val="000000"/>
        </w:rPr>
        <w:t>] </w:t>
      </w:r>
      <w:r w:rsidR="005914F2" w:rsidRPr="00ED2B45">
        <w:t>Dzelzceļa infrastruktūras pamatelements ir dzelzceļa sliedes, tāpēc ir loģiski, ka tās tiek izmantotas gan pamatpakalpojumu sniegšanai (</w:t>
      </w:r>
      <w:r w:rsidR="005914F2" w:rsidRPr="00ED2B45">
        <w:rPr>
          <w:i/>
          <w:iCs/>
        </w:rPr>
        <w:t>Dzelzceļa likuma 12.</w:t>
      </w:r>
      <w:r w:rsidR="005914F2" w:rsidRPr="00ED2B45">
        <w:rPr>
          <w:i/>
          <w:iCs/>
          <w:vertAlign w:val="superscript"/>
        </w:rPr>
        <w:t>1</w:t>
      </w:r>
      <w:r w:rsidR="005914F2" w:rsidRPr="00ED2B45">
        <w:rPr>
          <w:i/>
          <w:iCs/>
        </w:rPr>
        <w:t>panta pirmā daļa</w:t>
      </w:r>
      <w:r w:rsidR="005914F2" w:rsidRPr="00ED2B45">
        <w:t>), gan arī apkalpes pakalpojumu sniegšanai (</w:t>
      </w:r>
      <w:r w:rsidR="005914F2" w:rsidRPr="00ED2B45">
        <w:rPr>
          <w:i/>
          <w:iCs/>
        </w:rPr>
        <w:t>Dzelzceļa likuma 12.</w:t>
      </w:r>
      <w:r w:rsidR="005914F2" w:rsidRPr="00ED2B45">
        <w:rPr>
          <w:i/>
          <w:iCs/>
          <w:vertAlign w:val="superscript"/>
        </w:rPr>
        <w:t>1</w:t>
      </w:r>
      <w:r w:rsidR="005914F2" w:rsidRPr="00ED2B45">
        <w:rPr>
          <w:i/>
          <w:iCs/>
        </w:rPr>
        <w:t>panta otrā daļa</w:t>
      </w:r>
      <w:r w:rsidR="005914F2" w:rsidRPr="00ED2B45">
        <w:t>). Attiecīgi arī manevru darbu, šķirošanas un vilcienu komplektēšanas operāciju veikšanai ir nepieciešami sliežu ceļi.</w:t>
      </w:r>
    </w:p>
    <w:p w14:paraId="07F0EC8E" w14:textId="7F134EAF" w:rsidR="005914F2" w:rsidRPr="00ED2B45" w:rsidRDefault="005914F2" w:rsidP="00D31972">
      <w:pPr>
        <w:spacing w:line="276" w:lineRule="auto"/>
        <w:ind w:firstLine="720"/>
        <w:jc w:val="both"/>
      </w:pPr>
      <w:r w:rsidRPr="00ED2B45">
        <w:t>Ventspils stacijas tehniskās rīcības akts (ar parku sadalījumu) un Ventspils stacijas shēma apstiprina to, ka sliežu ceļu kopums ir speciāli izveidots, lai nodrošinātu kravu apstrādi dažādiem kravu termināliem. Ventspils stacijas tehniskās rīcības aktā ir noteikti sliežu ceļi, parku specializācija un tehniskais aprīkojums, kā arī kārtība aprīkojuma izmantošanai drošai stacijas funkcionēšanai kā vienotam kompleksam. Apkalpes pakalpojumu veikšanai ceļi ir specializēti noteiktām funkcijām, piemēram, izvilkšanas ceļi, šķirošanas ceļi, šķirošanas</w:t>
      </w:r>
      <w:r w:rsidR="003878C5" w:rsidRPr="00ED2B45">
        <w:t>–</w:t>
      </w:r>
      <w:r w:rsidRPr="00ED2B45">
        <w:t>nosūtīšanas ceļi, gaitas ceļi, savienošanas ceļi, svaru ceļi, atsevišķie pieņemšanas</w:t>
      </w:r>
      <w:r w:rsidR="003878C5" w:rsidRPr="00ED2B45">
        <w:t>–</w:t>
      </w:r>
      <w:r w:rsidRPr="00ED2B45">
        <w:t>nosūtīšanas ceļi.</w:t>
      </w:r>
      <w:r w:rsidR="00B67409" w:rsidRPr="00ED2B45">
        <w:t xml:space="preserve"> </w:t>
      </w:r>
      <w:r w:rsidRPr="00ED2B45">
        <w:t>Ceļu specializāciju nosaka to izvietojums kopējā stacijas shēmā un to piemērotība konkrētu darbību veikšanai, tehniskais aprīkojums un citi elementi.</w:t>
      </w:r>
    </w:p>
    <w:p w14:paraId="202489D3" w14:textId="2EC37D84" w:rsidR="005914F2" w:rsidRPr="00ED2B45" w:rsidRDefault="005914F2" w:rsidP="00D31972">
      <w:pPr>
        <w:spacing w:line="276" w:lineRule="auto"/>
        <w:ind w:firstLine="720"/>
        <w:jc w:val="both"/>
      </w:pPr>
      <w:r w:rsidRPr="00ED2B45">
        <w:t>Tā kā Ventspils stacija ir dzelzceļa maršrutu galastacija, stacijas sliežu ceļi jau sākotnēji ir īpaši izveidoti tādējādi, lai tie kopumā varētu funkcionāli nodrošināt ienākošo kravu tālāku apstrādi, tostarp manevrēšanas, šķirošanas un vilcienu komplektēšanas pakalpojumu sniegšanu.</w:t>
      </w:r>
    </w:p>
    <w:p w14:paraId="34DEB699" w14:textId="0D03ABF5" w:rsidR="005914F2" w:rsidRPr="00ED2B45" w:rsidRDefault="005914F2" w:rsidP="00D31972">
      <w:pPr>
        <w:spacing w:line="276" w:lineRule="auto"/>
        <w:ind w:firstLine="720"/>
        <w:jc w:val="both"/>
      </w:pPr>
      <w:r w:rsidRPr="00ED2B45">
        <w:t>Tādējādi sliežu ceļu tīkls, kas ir īpaši ierīkots, lai sniegtu Dzelzceļa likuma 12.</w:t>
      </w:r>
      <w:r w:rsidRPr="00ED2B45">
        <w:rPr>
          <w:vertAlign w:val="superscript"/>
        </w:rPr>
        <w:t>1</w:t>
      </w:r>
      <w:r w:rsidRPr="00ED2B45">
        <w:t>panta otrās daļas 3.punktā minētos pakalpojumus, ir atzīstams par apkalpes pakalpojumu vietu. Pretējā gadījumā būtu jāsecina, ka regulējumam par pakalpojumu iedalīšanu dzelzceļa infrastruktūras pārvaldītāja sniegtajos minimālā piekļuves kompleksa pakalpojumos un apkalpes</w:t>
      </w:r>
      <w:r w:rsidR="00B67409" w:rsidRPr="00ED2B45">
        <w:t xml:space="preserve"> vietas</w:t>
      </w:r>
      <w:r w:rsidRPr="00ED2B45">
        <w:t xml:space="preserve"> operatora nodrošinātajos pakalpojumos un papildpakalpojumos nav praktiskas nozīmes, jo</w:t>
      </w:r>
      <w:r w:rsidR="00B67409" w:rsidRPr="00ED2B45">
        <w:t>,</w:t>
      </w:r>
      <w:r w:rsidRPr="00ED2B45">
        <w:t xml:space="preserve"> atsaucoties uz to, ka dzelzceļa sliedes nevar būt apkalpes vieta, pārvadātāji varētu iegūt tiesības veikt apkalpes pakalpojumus </w:t>
      </w:r>
      <w:r w:rsidR="00C31EAC" w:rsidRPr="00ED2B45">
        <w:t>(</w:t>
      </w:r>
      <w:r w:rsidRPr="00ED2B45">
        <w:t>pašapkalpošan</w:t>
      </w:r>
      <w:r w:rsidR="006E7110" w:rsidRPr="00ED2B45">
        <w:t>os</w:t>
      </w:r>
      <w:r w:rsidRPr="00ED2B45">
        <w:t>) kā minimālā piekļuves kompleksa pakalpojumu sastāvdaļu.</w:t>
      </w:r>
    </w:p>
    <w:p w14:paraId="03A7F8D3" w14:textId="28F9D754" w:rsidR="005914F2" w:rsidRPr="00ED2B45" w:rsidRDefault="005914F2" w:rsidP="00D31972">
      <w:pPr>
        <w:spacing w:line="276" w:lineRule="auto"/>
        <w:ind w:firstLine="720"/>
        <w:jc w:val="both"/>
      </w:pPr>
      <w:r w:rsidRPr="00ED2B45">
        <w:t xml:space="preserve">Ņemot vērā iepriekš konstatēto, rodas pretrunas jautājumā par pārsūdzētā lēmuma izpildi, jo nav saprotams, kā pieteicēja varētu izpildīt pārsūdzēto lēmumu, ievērojot </w:t>
      </w:r>
      <w:r w:rsidR="00B67409" w:rsidRPr="00ED2B45">
        <w:t>administrācijas</w:t>
      </w:r>
      <w:r w:rsidRPr="00ED2B45">
        <w:t xml:space="preserve"> noteikto nosacījumu</w:t>
      </w:r>
      <w:r w:rsidR="00B67409" w:rsidRPr="00ED2B45">
        <w:t>.</w:t>
      </w:r>
    </w:p>
    <w:p w14:paraId="2DA8D327" w14:textId="0757B767" w:rsidR="004E305F" w:rsidRPr="00ED2B45" w:rsidRDefault="0078266E" w:rsidP="00D31972">
      <w:pPr>
        <w:spacing w:line="276" w:lineRule="auto"/>
        <w:ind w:firstLine="720"/>
        <w:jc w:val="both"/>
      </w:pPr>
      <w:r w:rsidRPr="00ED2B45">
        <w:lastRenderedPageBreak/>
        <w:t>[3.5] </w:t>
      </w:r>
      <w:r w:rsidR="005914F2" w:rsidRPr="00ED2B45">
        <w:t>Pārsūdzēt</w:t>
      </w:r>
      <w:r w:rsidR="00B67409" w:rsidRPr="00ED2B45">
        <w:t>ajā</w:t>
      </w:r>
      <w:r w:rsidR="005914F2" w:rsidRPr="00ED2B45">
        <w:t xml:space="preserve"> lēmum</w:t>
      </w:r>
      <w:r w:rsidR="00B67409" w:rsidRPr="00ED2B45">
        <w:t>ā</w:t>
      </w:r>
      <w:r w:rsidR="005914F2" w:rsidRPr="00ED2B45">
        <w:t xml:space="preserve"> norādīts, ka pārvadātāju tiesības uz pieteicējai uzlikto tiesisko pienākumu izriet no Dzelzceļa likuma 5.</w:t>
      </w:r>
      <w:r w:rsidR="005914F2" w:rsidRPr="00ED2B45">
        <w:rPr>
          <w:vertAlign w:val="superscript"/>
        </w:rPr>
        <w:t>1</w:t>
      </w:r>
      <w:r w:rsidR="005914F2" w:rsidRPr="00ED2B45">
        <w:t>panta pirmās un ceturtās daļas.</w:t>
      </w:r>
    </w:p>
    <w:p w14:paraId="3B47643F" w14:textId="4F7AAFFB" w:rsidR="005914F2" w:rsidRPr="00ED2B45" w:rsidRDefault="005914F2" w:rsidP="00D31972">
      <w:pPr>
        <w:spacing w:line="276" w:lineRule="auto"/>
        <w:ind w:firstLine="720"/>
        <w:jc w:val="both"/>
      </w:pPr>
      <w:r w:rsidRPr="00ED2B45">
        <w:t>Dzelzceļa likuma 5.</w:t>
      </w:r>
      <w:r w:rsidRPr="00ED2B45">
        <w:rPr>
          <w:vertAlign w:val="superscript"/>
        </w:rPr>
        <w:t>1</w:t>
      </w:r>
      <w:r w:rsidRPr="00ED2B45">
        <w:t xml:space="preserve">panta pirmā daļa paredz </w:t>
      </w:r>
      <w:r w:rsidR="006E7110" w:rsidRPr="00ED2B45">
        <w:t xml:space="preserve">pārvadātāja </w:t>
      </w:r>
      <w:r w:rsidRPr="00ED2B45">
        <w:t xml:space="preserve">tiesības piekļūt infrastruktūrai, lai </w:t>
      </w:r>
      <w:r w:rsidR="006E7110" w:rsidRPr="00ED2B45">
        <w:t>tas</w:t>
      </w:r>
      <w:r w:rsidRPr="00ED2B45">
        <w:t xml:space="preserve"> varētu sniegt pārvadājumu pakalpojumus, taču minētās tiesības nav interpretējamas kā pārvadātāja tiesības uz visām tā iecerētajām pašapkalpošanās iespējām jebkurā dzelzceļa infrastruktūras vietā. </w:t>
      </w:r>
    </w:p>
    <w:p w14:paraId="282C23A5" w14:textId="77D48DFA" w:rsidR="005914F2" w:rsidRPr="00ED2B45" w:rsidRDefault="005914F2" w:rsidP="00D31972">
      <w:pPr>
        <w:spacing w:line="276" w:lineRule="auto"/>
        <w:ind w:firstLine="720"/>
        <w:jc w:val="both"/>
      </w:pPr>
      <w:r w:rsidRPr="00ED2B45">
        <w:t>Atbilstoši Dzelzceļa likuma 5.</w:t>
      </w:r>
      <w:r w:rsidRPr="00ED2B45">
        <w:rPr>
          <w:vertAlign w:val="superscript"/>
        </w:rPr>
        <w:t>1</w:t>
      </w:r>
      <w:r w:rsidRPr="00ED2B45">
        <w:t>panta ceturtajai daļai atsevišķu tehnoloģisko procesu veicējiem, kas darbojas pārvadātāja, infrastruktūras pārvaldītāja, apkalpes vietas operatora, kravas saņēmēja vai kravas nosūtītāja uzdevumā, tiesības piekļūt šā likuma 5.panta pirmās daļas 1.punktā minētajai infrastruktūrai piešķir, pamatojoties uz noslēgto līgumu ar infrastruktūras pārvaldītāju un izmantojot brīvo jaudu.</w:t>
      </w:r>
    </w:p>
    <w:p w14:paraId="36D1A9DD" w14:textId="3D8BD60C" w:rsidR="005914F2" w:rsidRPr="00ED2B45" w:rsidRDefault="005914F2" w:rsidP="00D31972">
      <w:pPr>
        <w:spacing w:line="276" w:lineRule="auto"/>
        <w:ind w:firstLine="720"/>
        <w:jc w:val="both"/>
      </w:pPr>
      <w:r w:rsidRPr="00ED2B45">
        <w:t>Dzelzceļa likuma 3.panta 5.punkts noteic, ka dzelzceļš ir transporta sistēma, kura kā organizatoriski tehnisks komplekss ietver personas, kuras pārvadātāja, manevru darbu veicēja, apkalpes vietas operatora, kravas saņēmēja, kravas nosūtītāja vai dzelzceļa infrastruktūras pārvaldītāja uzdevumā nodrošina attiecīgos tehnoloģiskos procesus (dzelzceļa infrastruktūras tehniskā aprīkojuma būvniecību, remontu un tehnisko apkopi, dzelzceļa ritošā sastāva būvniecību, remontu un tehnisko apkopi un manevru darbus stacijā).</w:t>
      </w:r>
    </w:p>
    <w:p w14:paraId="6691BC30" w14:textId="75FC7844" w:rsidR="005914F2" w:rsidRPr="00ED2B45" w:rsidRDefault="000D3FC2" w:rsidP="00D31972">
      <w:pPr>
        <w:spacing w:line="276" w:lineRule="auto"/>
        <w:ind w:firstLine="720"/>
        <w:jc w:val="both"/>
      </w:pPr>
      <w:r w:rsidRPr="00ED2B45">
        <w:t>Tādējādi t</w:t>
      </w:r>
      <w:r w:rsidR="005914F2" w:rsidRPr="00ED2B45">
        <w:t xml:space="preserve">ehnoloģiskais process ir arī manevru darbi stacijā. </w:t>
      </w:r>
      <w:r w:rsidR="004821DB" w:rsidRPr="00ED2B45">
        <w:t>Administrācija</w:t>
      </w:r>
      <w:r w:rsidR="005914F2" w:rsidRPr="00ED2B45">
        <w:t>, pamatojoties uz minēto tiesību normu, ir nepamatoti uzlikusi pienākumu pieteicējai nodrošināt pārvadātājam piekļuvi ceļiem, kuri nepieciešami šķirošanas un vilcienu komplektēšanas operāciju veikšanai, jo minētie darbi netiek veikti tehnoloģisko procesu nodrošināšanai.</w:t>
      </w:r>
    </w:p>
    <w:p w14:paraId="0ACDDC2A" w14:textId="7F6B3E34" w:rsidR="005914F2" w:rsidRPr="00ED2B45" w:rsidRDefault="00E56D01" w:rsidP="00D31972">
      <w:pPr>
        <w:spacing w:line="276" w:lineRule="auto"/>
        <w:ind w:firstLine="720"/>
        <w:jc w:val="both"/>
      </w:pPr>
      <w:r w:rsidRPr="00ED2B45">
        <w:t>[3.6] </w:t>
      </w:r>
      <w:r w:rsidR="000D3FC2" w:rsidRPr="00ED2B45">
        <w:t xml:space="preserve">Atbilstoši Dzelzceļa likuma 1.panta 14. un 54.punktam </w:t>
      </w:r>
      <w:r w:rsidR="005914F2" w:rsidRPr="00ED2B45">
        <w:t>manevru darbus var veikt gan pārvadātājs, gan arī komersants, kas nav pārvadātājs.</w:t>
      </w:r>
    </w:p>
    <w:p w14:paraId="0ADF9ADB" w14:textId="46BF7B9F" w:rsidR="005914F2" w:rsidRPr="00ED2B45" w:rsidRDefault="005914F2" w:rsidP="00D31972">
      <w:pPr>
        <w:spacing w:line="276" w:lineRule="auto"/>
        <w:ind w:firstLine="720"/>
        <w:jc w:val="both"/>
      </w:pPr>
      <w:r w:rsidRPr="00ED2B45">
        <w:t>Uz pārvadātāju kā manevru darbu veicēju attiecas Dzelzceļa likuma 12.</w:t>
      </w:r>
      <w:r w:rsidRPr="00ED2B45">
        <w:rPr>
          <w:vertAlign w:val="superscript"/>
        </w:rPr>
        <w:t>1</w:t>
      </w:r>
      <w:r w:rsidRPr="00ED2B45">
        <w:t xml:space="preserve">panta otrās daļas 3.punkts, kas nozīmē, ka pārvadātājs manevru darbus var veikt kā apkalpes pakalpojumus pašapkalpošanās režīmā, tomēr </w:t>
      </w:r>
      <w:r w:rsidR="004821DB" w:rsidRPr="00ED2B45">
        <w:t>administrācija</w:t>
      </w:r>
      <w:r w:rsidRPr="00ED2B45">
        <w:t xml:space="preserve"> nevar apkalpes vietas operatoram uzlikt pienākumu nodrošināt pārvadātājam iespēju veikt apkalpes pakalpojumus pašapkalpošanās režīmā. Savukārt, ja manevru darbu veicējs ir komersants, kas nav pārvadātājs, tad uz to attiecas Dzelzceļa likuma 5.</w:t>
      </w:r>
      <w:r w:rsidRPr="00ED2B45">
        <w:rPr>
          <w:vertAlign w:val="superscript"/>
        </w:rPr>
        <w:t>1</w:t>
      </w:r>
      <w:r w:rsidRPr="00ED2B45">
        <w:t>panta ceturtā daļa.</w:t>
      </w:r>
    </w:p>
    <w:p w14:paraId="4F9D3D45" w14:textId="35BAC1E1" w:rsidR="005914F2" w:rsidRPr="00ED2B45" w:rsidRDefault="005914F2" w:rsidP="00D31972">
      <w:pPr>
        <w:spacing w:line="276" w:lineRule="auto"/>
        <w:ind w:firstLine="720"/>
        <w:jc w:val="both"/>
      </w:pPr>
      <w:r w:rsidRPr="00ED2B45">
        <w:t xml:space="preserve">Tā kā </w:t>
      </w:r>
      <w:r w:rsidR="004821DB" w:rsidRPr="00ED2B45">
        <w:t>administrācija</w:t>
      </w:r>
      <w:r w:rsidRPr="00ED2B45">
        <w:t xml:space="preserve"> ir uzlikusi pienākumu pieteicējai nodrošināt pārvadātāj</w:t>
      </w:r>
      <w:r w:rsidR="004B6916" w:rsidRPr="00ED2B45">
        <w:t>ie</w:t>
      </w:r>
      <w:r w:rsidRPr="00ED2B45">
        <w:t xml:space="preserve">m piekļuvi infrastruktūras ceļiem manevru darbu veikšanai (pašapkalpošanās), tad iepriekš norādīto apsvērumu dēļ šāda </w:t>
      </w:r>
      <w:r w:rsidR="004821DB" w:rsidRPr="00ED2B45">
        <w:t>administrācija</w:t>
      </w:r>
      <w:r w:rsidRPr="00ED2B45">
        <w:t xml:space="preserve"> rīcība nevar tikt atzīta par tiesisku. </w:t>
      </w:r>
    </w:p>
    <w:p w14:paraId="41464031" w14:textId="3D4E4164" w:rsidR="005914F2" w:rsidRPr="00ED2B45" w:rsidRDefault="004E305F" w:rsidP="00D31972">
      <w:pPr>
        <w:spacing w:line="276" w:lineRule="auto"/>
        <w:ind w:firstLine="720"/>
        <w:jc w:val="both"/>
      </w:pPr>
      <w:r w:rsidRPr="00ED2B45">
        <w:t>[3.</w:t>
      </w:r>
      <w:r w:rsidR="00E56D01" w:rsidRPr="00ED2B45">
        <w:t>7</w:t>
      </w:r>
      <w:r w:rsidRPr="00ED2B45">
        <w:t>] </w:t>
      </w:r>
      <w:r w:rsidR="004821DB" w:rsidRPr="00ED2B45">
        <w:t>P</w:t>
      </w:r>
      <w:r w:rsidR="005914F2" w:rsidRPr="00ED2B45">
        <w:t xml:space="preserve">ārsūdzētā lēmuma pieņemšanas pamatā bija </w:t>
      </w:r>
      <w:r w:rsidR="004821DB" w:rsidRPr="00ED2B45">
        <w:t>administrācija</w:t>
      </w:r>
      <w:r w:rsidR="004F05E6" w:rsidRPr="00ED2B45">
        <w:t>s</w:t>
      </w:r>
      <w:r w:rsidR="005914F2" w:rsidRPr="00ED2B45">
        <w:t xml:space="preserve"> konstatētās problēmas </w:t>
      </w:r>
      <w:r w:rsidR="004A444C" w:rsidRPr="00ED2B45">
        <w:t>–</w:t>
      </w:r>
      <w:r w:rsidR="005914F2" w:rsidRPr="00ED2B45">
        <w:t xml:space="preserve"> konkurences ierobežošana kravu šķirošanas pakalpojumu jomā.</w:t>
      </w:r>
    </w:p>
    <w:p w14:paraId="553A8625" w14:textId="7FE1FD3B" w:rsidR="005914F2" w:rsidRPr="00ED2B45" w:rsidRDefault="00B009A3" w:rsidP="00D31972">
      <w:pPr>
        <w:spacing w:line="276" w:lineRule="auto"/>
        <w:ind w:firstLine="720"/>
        <w:jc w:val="both"/>
      </w:pPr>
      <w:r w:rsidRPr="00ED2B45">
        <w:t>Īstenošanas r</w:t>
      </w:r>
      <w:r w:rsidR="005914F2" w:rsidRPr="00ED2B45">
        <w:t xml:space="preserve">egulas preambulas </w:t>
      </w:r>
      <w:r w:rsidR="004821DB" w:rsidRPr="00ED2B45">
        <w:t>5.</w:t>
      </w:r>
      <w:r w:rsidR="005914F2" w:rsidRPr="00ED2B45">
        <w:t xml:space="preserve">apsvērums noteic, ka </w:t>
      </w:r>
      <w:r w:rsidR="00C31EAC" w:rsidRPr="00ED2B45">
        <w:t>d</w:t>
      </w:r>
      <w:r w:rsidR="005914F2" w:rsidRPr="00ED2B45">
        <w:t xml:space="preserve">irektīvā 2012/34/ES apkalpes vietu operatoriem prasīts nodrošināt nediskriminējošu piekļuvi apkalpes vietām un tajās sniegtajiem pakalpojumiem. </w:t>
      </w:r>
    </w:p>
    <w:p w14:paraId="67FA73AE" w14:textId="7D85A8A9" w:rsidR="005914F2" w:rsidRPr="00ED2B45" w:rsidRDefault="00B009A3" w:rsidP="00D31972">
      <w:pPr>
        <w:spacing w:line="276" w:lineRule="auto"/>
        <w:ind w:firstLine="720"/>
        <w:jc w:val="both"/>
      </w:pPr>
      <w:r w:rsidRPr="00ED2B45">
        <w:t>S</w:t>
      </w:r>
      <w:r w:rsidR="004F05E6" w:rsidRPr="00ED2B45">
        <w:t xml:space="preserve">askaņā ar </w:t>
      </w:r>
      <w:r w:rsidR="005914F2" w:rsidRPr="00ED2B45">
        <w:t>Dzelzceļa likuma 31.panta pirmās daļas 9.punkt</w:t>
      </w:r>
      <w:r w:rsidR="004F05E6" w:rsidRPr="00ED2B45">
        <w:t>u a</w:t>
      </w:r>
      <w:r w:rsidR="005914F2" w:rsidRPr="00ED2B45">
        <w:t xml:space="preserve">dministrācijai vispārīgi ir tiesības izvērtēt konkurences situāciju dzelzceļa pakalpojumu tirgos, tostarp arī apkalpes vietas operatora darbības. </w:t>
      </w:r>
      <w:r w:rsidR="00C64D3F" w:rsidRPr="00ED2B45">
        <w:t>P</w:t>
      </w:r>
      <w:r w:rsidR="005914F2" w:rsidRPr="00ED2B45">
        <w:t xml:space="preserve">ārsūdzētajā lēmumā nav ietverts attiecīgs pamatojums, jo nav konstatētas konkurences problēmas apkalpes pakalpojumu tirgū Ventspils stacijā. </w:t>
      </w:r>
      <w:r w:rsidR="00C64D3F" w:rsidRPr="00ED2B45">
        <w:t>Tā kā p</w:t>
      </w:r>
      <w:r w:rsidR="005914F2" w:rsidRPr="00ED2B45">
        <w:t>ārsūdzēta</w:t>
      </w:r>
      <w:r w:rsidR="00C64D3F" w:rsidRPr="00ED2B45">
        <w:t>jā lēmumā nav lietderības apsvērumu par minēto jautājumu, tad</w:t>
      </w:r>
      <w:r w:rsidR="005914F2" w:rsidRPr="00ED2B45">
        <w:t xml:space="preserve"> pārsūdzēto lēmumu nevar atzīt par tiesisku.</w:t>
      </w:r>
    </w:p>
    <w:p w14:paraId="0E4D95C2" w14:textId="0A3DC2BB" w:rsidR="005914F2" w:rsidRPr="00ED2B45" w:rsidRDefault="001167DC" w:rsidP="00D31972">
      <w:pPr>
        <w:spacing w:line="276" w:lineRule="auto"/>
        <w:ind w:firstLine="720"/>
        <w:jc w:val="both"/>
      </w:pPr>
      <w:r w:rsidRPr="00ED2B45">
        <w:lastRenderedPageBreak/>
        <w:t>[3.</w:t>
      </w:r>
      <w:r w:rsidR="00E56D01" w:rsidRPr="00ED2B45">
        <w:t>8</w:t>
      </w:r>
      <w:r w:rsidRPr="00ED2B45">
        <w:t>] </w:t>
      </w:r>
      <w:r w:rsidR="005914F2" w:rsidRPr="00ED2B45">
        <w:t xml:space="preserve">Ņemot vērā, ka </w:t>
      </w:r>
      <w:r w:rsidR="00C31EAC" w:rsidRPr="00ED2B45">
        <w:t>d</w:t>
      </w:r>
      <w:r w:rsidR="005914F2" w:rsidRPr="00ED2B45">
        <w:t>irektīvas 2012/34/ES II</w:t>
      </w:r>
      <w:r w:rsidR="00C64D3F" w:rsidRPr="00ED2B45">
        <w:t> </w:t>
      </w:r>
      <w:r w:rsidR="004A444C" w:rsidRPr="00ED2B45">
        <w:t>pielikums</w:t>
      </w:r>
      <w:r w:rsidR="005914F2" w:rsidRPr="00ED2B45">
        <w:t xml:space="preserve"> skaidri norāda uz to, ka minētā pielikuma 2.punkts ietver apkalpes pakalpojumu uzskaitījumu (nevis apkalpes vietu uzskaitījumu, kā uzskata </w:t>
      </w:r>
      <w:r w:rsidR="004F05E6" w:rsidRPr="00ED2B45">
        <w:t>administrācija</w:t>
      </w:r>
      <w:r w:rsidR="005914F2" w:rsidRPr="00ED2B45">
        <w:t xml:space="preserve">), </w:t>
      </w:r>
      <w:r w:rsidR="00E56D01" w:rsidRPr="00ED2B45">
        <w:t>nav</w:t>
      </w:r>
      <w:r w:rsidR="005914F2" w:rsidRPr="00ED2B45">
        <w:t xml:space="preserve"> šaub</w:t>
      </w:r>
      <w:r w:rsidR="004A444C" w:rsidRPr="00ED2B45">
        <w:t>u</w:t>
      </w:r>
      <w:r w:rsidR="005914F2" w:rsidRPr="00ED2B45">
        <w:t xml:space="preserve"> par tiesību normu interpretāciju</w:t>
      </w:r>
      <w:r w:rsidR="004A444C" w:rsidRPr="00ED2B45">
        <w:t>.</w:t>
      </w:r>
      <w:r w:rsidR="005914F2" w:rsidRPr="00ED2B45">
        <w:t xml:space="preserve"> </w:t>
      </w:r>
      <w:r w:rsidR="004A444C" w:rsidRPr="00ED2B45">
        <w:t>T</w:t>
      </w:r>
      <w:r w:rsidR="005914F2" w:rsidRPr="00ED2B45">
        <w:t>ādēļ</w:t>
      </w:r>
      <w:r w:rsidR="004A444C" w:rsidRPr="00ED2B45">
        <w:t xml:space="preserve"> noraidāms</w:t>
      </w:r>
      <w:r w:rsidR="005914F2" w:rsidRPr="00ED2B45">
        <w:t xml:space="preserve"> pieteicējas lūgums </w:t>
      </w:r>
      <w:r w:rsidR="00C64D3F" w:rsidRPr="00ED2B45">
        <w:t>vērsties Eiropas Savienības Tiesā ar prejudiciālo jautājumu par direktīvas 2012/34/ES 13.panta 2.punkta un tajā minētā II pielikuma 2.punkta „c” apakšpunkta interpretāciju kopsakarā ar direktīvas 2012/34/ES 13.panta 1.punkt</w:t>
      </w:r>
      <w:r w:rsidR="004A444C" w:rsidRPr="00ED2B45">
        <w:t>u</w:t>
      </w:r>
      <w:r w:rsidR="00C64D3F" w:rsidRPr="00ED2B45">
        <w:t xml:space="preserve"> un tajā minētā II pielikuma 1.punkt</w:t>
      </w:r>
      <w:r w:rsidR="004A444C" w:rsidRPr="00ED2B45">
        <w:t>u</w:t>
      </w:r>
      <w:r w:rsidR="00C64D3F" w:rsidRPr="00ED2B45">
        <w:t>.</w:t>
      </w:r>
    </w:p>
    <w:p w14:paraId="2A2231D6" w14:textId="10E0FD48" w:rsidR="00F57DB3" w:rsidRPr="00ED2B45" w:rsidRDefault="00F57DB3" w:rsidP="00D31972">
      <w:pPr>
        <w:spacing w:line="276" w:lineRule="auto"/>
        <w:ind w:firstLine="720"/>
        <w:jc w:val="both"/>
      </w:pPr>
    </w:p>
    <w:p w14:paraId="7943CA1E" w14:textId="0C0C10C6" w:rsidR="00A36843" w:rsidRPr="00ED2B45" w:rsidRDefault="00A36843" w:rsidP="00D31972">
      <w:pPr>
        <w:spacing w:line="276" w:lineRule="auto"/>
        <w:ind w:firstLine="720"/>
        <w:jc w:val="both"/>
      </w:pPr>
      <w:r w:rsidRPr="00ED2B45">
        <w:t>[</w:t>
      </w:r>
      <w:r w:rsidR="0063692F" w:rsidRPr="00ED2B45">
        <w:t>4</w:t>
      </w:r>
      <w:r w:rsidRPr="00ED2B45">
        <w:t>] </w:t>
      </w:r>
      <w:r w:rsidR="00BA2EC0" w:rsidRPr="00ED2B45">
        <w:t>Administrācija</w:t>
      </w:r>
      <w:r w:rsidR="00827F83" w:rsidRPr="00ED2B45">
        <w:t xml:space="preserve"> i</w:t>
      </w:r>
      <w:r w:rsidRPr="00ED2B45">
        <w:t>esniedza kasācijas sūdzību par apgabaltiesas spriedumu</w:t>
      </w:r>
      <w:r w:rsidR="00827F83" w:rsidRPr="00ED2B45">
        <w:t xml:space="preserve">. Kasācijas sūdzībā </w:t>
      </w:r>
      <w:r w:rsidRPr="00ED2B45">
        <w:t>norād</w:t>
      </w:r>
      <w:r w:rsidR="00827F83" w:rsidRPr="00ED2B45">
        <w:t>īti</w:t>
      </w:r>
      <w:r w:rsidRPr="00ED2B45">
        <w:t xml:space="preserve"> turpmāk minēt</w:t>
      </w:r>
      <w:r w:rsidR="00827F83" w:rsidRPr="00ED2B45">
        <w:t>ie</w:t>
      </w:r>
      <w:r w:rsidRPr="00ED2B45">
        <w:t xml:space="preserve"> argument</w:t>
      </w:r>
      <w:r w:rsidR="00827F83" w:rsidRPr="00ED2B45">
        <w:t>i</w:t>
      </w:r>
      <w:r w:rsidRPr="00ED2B45">
        <w:t>.</w:t>
      </w:r>
    </w:p>
    <w:p w14:paraId="3B33818D" w14:textId="0345B502" w:rsidR="008F5D18" w:rsidRPr="00ED2B45" w:rsidRDefault="00F97200" w:rsidP="00D31972">
      <w:pPr>
        <w:tabs>
          <w:tab w:val="left" w:pos="0"/>
        </w:tabs>
        <w:spacing w:line="276" w:lineRule="auto"/>
        <w:ind w:right="78" w:firstLine="720"/>
        <w:jc w:val="both"/>
      </w:pPr>
      <w:r w:rsidRPr="00ED2B45">
        <w:t>[</w:t>
      </w:r>
      <w:r w:rsidR="005045DD" w:rsidRPr="00ED2B45">
        <w:t>4</w:t>
      </w:r>
      <w:r w:rsidRPr="00ED2B45">
        <w:t>.1</w:t>
      </w:r>
      <w:r w:rsidR="00984884" w:rsidRPr="00ED2B45">
        <w:t>] </w:t>
      </w:r>
      <w:r w:rsidR="00BA2EC0" w:rsidRPr="00ED2B45">
        <w:t xml:space="preserve">Apgabaltiesa ir nepareizi noteikusi ar pārsūdzēto lēmumu uzlikto tiesisko pienākumu pieteicējai, kas novedis pie tāda </w:t>
      </w:r>
      <w:r w:rsidR="007B4750" w:rsidRPr="00ED2B45">
        <w:t>tiesiskā pienākuma izvērtēšanas, par ko administratīvais akts nav taisīts un tajā nav sniegts arī attiecīgs pamatojums</w:t>
      </w:r>
      <w:r w:rsidR="0048651E" w:rsidRPr="00ED2B45">
        <w:t>.</w:t>
      </w:r>
      <w:r w:rsidR="007B4750" w:rsidRPr="00ED2B45">
        <w:t xml:space="preserve"> </w:t>
      </w:r>
      <w:r w:rsidR="0048651E" w:rsidRPr="00ED2B45">
        <w:t>T</w:t>
      </w:r>
      <w:r w:rsidR="007B4750" w:rsidRPr="00ED2B45">
        <w:t xml:space="preserve">ādējādi </w:t>
      </w:r>
      <w:r w:rsidR="0048651E" w:rsidRPr="00ED2B45">
        <w:t>pārkāpts</w:t>
      </w:r>
      <w:r w:rsidR="007B4750" w:rsidRPr="00ED2B45">
        <w:t xml:space="preserve"> Administratīvā procesa likuma 250.panta pirmās daļas 3.punkt</w:t>
      </w:r>
      <w:r w:rsidR="0048651E" w:rsidRPr="00ED2B45">
        <w:t>s</w:t>
      </w:r>
      <w:r w:rsidR="007B4750" w:rsidRPr="00ED2B45">
        <w:t>.</w:t>
      </w:r>
    </w:p>
    <w:p w14:paraId="0F41640D" w14:textId="7CE4CE1D" w:rsidR="00EA0E97" w:rsidRPr="00ED2B45" w:rsidRDefault="00A94F74" w:rsidP="00D31972">
      <w:pPr>
        <w:tabs>
          <w:tab w:val="left" w:pos="0"/>
        </w:tabs>
        <w:spacing w:line="276" w:lineRule="auto"/>
        <w:ind w:right="78" w:firstLine="720"/>
        <w:jc w:val="both"/>
      </w:pPr>
      <w:r w:rsidRPr="00ED2B45">
        <w:t xml:space="preserve">Ar pārsūdzēto lēmumu pieprasīts nodrošināt piekļuvi publiskās lietošanas dzelzceļa infrastruktūrai. </w:t>
      </w:r>
      <w:r w:rsidR="00C75DBC" w:rsidRPr="00ED2B45">
        <w:t>Savukārt a</w:t>
      </w:r>
      <w:r w:rsidR="00EA0E97" w:rsidRPr="00ED2B45">
        <w:t xml:space="preserve">pgabaltiesa </w:t>
      </w:r>
      <w:r w:rsidR="00C75DBC" w:rsidRPr="00ED2B45">
        <w:t xml:space="preserve">vērtējusi jautājumus, </w:t>
      </w:r>
      <w:r w:rsidR="00EA0E97" w:rsidRPr="00ED2B45">
        <w:t>kas saistīti ar apkalpes vietas operatora prerogatīvām attiecībā uz pašapkalpošanās pieļaušanu apkalpes vietā</w:t>
      </w:r>
      <w:r w:rsidR="0048651E" w:rsidRPr="00ED2B45">
        <w:t xml:space="preserve">. </w:t>
      </w:r>
    </w:p>
    <w:p w14:paraId="36FDB6A7" w14:textId="12AF85D8" w:rsidR="00EB71F8" w:rsidRPr="00ED2B45" w:rsidRDefault="00984884" w:rsidP="00D31972">
      <w:pPr>
        <w:autoSpaceDE w:val="0"/>
        <w:autoSpaceDN w:val="0"/>
        <w:adjustRightInd w:val="0"/>
        <w:spacing w:line="276" w:lineRule="auto"/>
        <w:ind w:firstLine="720"/>
        <w:jc w:val="both"/>
        <w:rPr>
          <w:color w:val="000000"/>
        </w:rPr>
      </w:pPr>
      <w:r w:rsidRPr="00ED2B45">
        <w:rPr>
          <w:color w:val="000000"/>
        </w:rPr>
        <w:t>[4.2] </w:t>
      </w:r>
      <w:r w:rsidR="00A94F74" w:rsidRPr="00ED2B45">
        <w:rPr>
          <w:color w:val="000000"/>
        </w:rPr>
        <w:t>Apgabaltiesa ir nepareizi interpretējusi Dzelzceļa likuma 12.</w:t>
      </w:r>
      <w:r w:rsidR="00A94F74" w:rsidRPr="00ED2B45">
        <w:rPr>
          <w:color w:val="000000"/>
          <w:vertAlign w:val="superscript"/>
        </w:rPr>
        <w:t>1</w:t>
      </w:r>
      <w:r w:rsidR="00A94F74" w:rsidRPr="00ED2B45">
        <w:rPr>
          <w:color w:val="000000"/>
        </w:rPr>
        <w:t>panta pirmo un otr</w:t>
      </w:r>
      <w:r w:rsidR="003878C5">
        <w:rPr>
          <w:color w:val="000000"/>
        </w:rPr>
        <w:t>o</w:t>
      </w:r>
      <w:r w:rsidR="00A94F74" w:rsidRPr="00ED2B45">
        <w:rPr>
          <w:color w:val="000000"/>
        </w:rPr>
        <w:t xml:space="preserve"> daļu, tostarp pretēji direktīvas 2012/34/ES II</w:t>
      </w:r>
      <w:r w:rsidR="0048651E" w:rsidRPr="00ED2B45">
        <w:rPr>
          <w:color w:val="000000"/>
        </w:rPr>
        <w:t> </w:t>
      </w:r>
      <w:r w:rsidR="00A94F74" w:rsidRPr="00ED2B45">
        <w:rPr>
          <w:color w:val="000000"/>
        </w:rPr>
        <w:t>pielikuma 2.punkta noteikumiem, tādējādi lietā nepareizi nosakot apkalpes vietas pakalpojumu un to tiesisko seku piemērošanas apjomu, kas vienlaikus novedis pie direktīvas 2012/34/ES mērķim pretēja rezultāta.</w:t>
      </w:r>
    </w:p>
    <w:p w14:paraId="1B6A489B" w14:textId="2332E62C" w:rsidR="00A94F74" w:rsidRPr="00ED2B45" w:rsidRDefault="00B303C0" w:rsidP="00D31972">
      <w:pPr>
        <w:autoSpaceDE w:val="0"/>
        <w:autoSpaceDN w:val="0"/>
        <w:adjustRightInd w:val="0"/>
        <w:spacing w:line="276" w:lineRule="auto"/>
        <w:ind w:firstLine="720"/>
        <w:jc w:val="both"/>
        <w:rPr>
          <w:color w:val="000000"/>
        </w:rPr>
      </w:pPr>
      <w:r w:rsidRPr="00ED2B45">
        <w:rPr>
          <w:color w:val="000000"/>
        </w:rPr>
        <w:t>Ņemot vērā apgabaltiesas nepareizo izpratni, ka Dzelzceļa likums izšķir tikai divu</w:t>
      </w:r>
      <w:r w:rsidR="0048651E" w:rsidRPr="00ED2B45">
        <w:rPr>
          <w:color w:val="000000"/>
        </w:rPr>
        <w:t>s</w:t>
      </w:r>
      <w:r w:rsidRPr="00ED2B45">
        <w:rPr>
          <w:color w:val="000000"/>
        </w:rPr>
        <w:t xml:space="preserve"> pakalpojumus veidus, tā ir izdarījusi nepamatotu secinājumu, ka manevru darbi, kā arī šķirošanas un vilcienu komplektēšanas operācijas ir atzīstamas par apkalpes viet</w:t>
      </w:r>
      <w:r w:rsidR="00C75DBC" w:rsidRPr="00ED2B45">
        <w:rPr>
          <w:color w:val="000000"/>
        </w:rPr>
        <w:t>as</w:t>
      </w:r>
      <w:r w:rsidRPr="00ED2B45">
        <w:rPr>
          <w:color w:val="000000"/>
        </w:rPr>
        <w:t xml:space="preserve"> pakalpojumiem. </w:t>
      </w:r>
    </w:p>
    <w:p w14:paraId="5E1979A2" w14:textId="1550AE29" w:rsidR="008F7E00" w:rsidRPr="00ED2B45" w:rsidRDefault="008F7E00" w:rsidP="00D31972">
      <w:pPr>
        <w:autoSpaceDE w:val="0"/>
        <w:autoSpaceDN w:val="0"/>
        <w:adjustRightInd w:val="0"/>
        <w:spacing w:line="276" w:lineRule="auto"/>
        <w:ind w:firstLine="720"/>
        <w:jc w:val="both"/>
        <w:rPr>
          <w:color w:val="000000"/>
        </w:rPr>
      </w:pPr>
      <w:r w:rsidRPr="00ED2B45">
        <w:rPr>
          <w:color w:val="000000"/>
        </w:rPr>
        <w:t>Apkalpes vietu saraksts ir norādīts direktīvas 2012/34/ES II</w:t>
      </w:r>
      <w:r w:rsidR="00C75DBC" w:rsidRPr="00ED2B45">
        <w:rPr>
          <w:color w:val="000000"/>
        </w:rPr>
        <w:t> </w:t>
      </w:r>
      <w:r w:rsidRPr="00ED2B45">
        <w:rPr>
          <w:color w:val="000000"/>
        </w:rPr>
        <w:t>pielikuma 2.punktā.</w:t>
      </w:r>
    </w:p>
    <w:p w14:paraId="1385CD0B" w14:textId="137134FE" w:rsidR="008F7E00" w:rsidRPr="00ED2B45" w:rsidRDefault="008F7E00" w:rsidP="00D31972">
      <w:pPr>
        <w:autoSpaceDE w:val="0"/>
        <w:autoSpaceDN w:val="0"/>
        <w:adjustRightInd w:val="0"/>
        <w:spacing w:line="276" w:lineRule="auto"/>
        <w:ind w:firstLine="720"/>
        <w:jc w:val="both"/>
        <w:rPr>
          <w:color w:val="000000"/>
        </w:rPr>
      </w:pPr>
      <w:r w:rsidRPr="00ED2B45">
        <w:rPr>
          <w:color w:val="000000"/>
        </w:rPr>
        <w:t>To, ka direktīvas 2012/34/ES II</w:t>
      </w:r>
      <w:r w:rsidR="00C75DBC" w:rsidRPr="00ED2B45">
        <w:rPr>
          <w:color w:val="000000"/>
        </w:rPr>
        <w:t> </w:t>
      </w:r>
      <w:r w:rsidRPr="00ED2B45">
        <w:rPr>
          <w:color w:val="000000"/>
        </w:rPr>
        <w:t>pielikuma 2.punktā (attiecīgi Dzelzceļa likuma 12.</w:t>
      </w:r>
      <w:r w:rsidRPr="00ED2B45">
        <w:rPr>
          <w:color w:val="000000"/>
          <w:vertAlign w:val="superscript"/>
        </w:rPr>
        <w:t>1</w:t>
      </w:r>
      <w:r w:rsidRPr="00ED2B45">
        <w:rPr>
          <w:color w:val="000000"/>
        </w:rPr>
        <w:t xml:space="preserve">panta otrajā daļā) norādītas tieši apkalpes vietas, nevis apkalpes vietā sniedzamie pakalpojumi, apstiprina arī direktīvas 2012/34/ES 13.panta 9.punkts </w:t>
      </w:r>
      <w:r w:rsidR="00C75DBC" w:rsidRPr="00ED2B45">
        <w:rPr>
          <w:color w:val="000000"/>
        </w:rPr>
        <w:t xml:space="preserve">un Īstenošanas </w:t>
      </w:r>
      <w:r w:rsidRPr="00ED2B45">
        <w:rPr>
          <w:color w:val="000000"/>
        </w:rPr>
        <w:t xml:space="preserve">regulas 3.panta 1.punktā dotā pamatpakalpojuma definīcija. </w:t>
      </w:r>
      <w:r w:rsidR="00C75DBC" w:rsidRPr="00ED2B45">
        <w:rPr>
          <w:color w:val="000000"/>
        </w:rPr>
        <w:t>Īstenošanas r</w:t>
      </w:r>
      <w:r w:rsidRPr="00ED2B45">
        <w:rPr>
          <w:color w:val="000000"/>
        </w:rPr>
        <w:t>egulas izpratnē pamatpakalpojums ir pakalpojums, ko sniedz kādā no direktīvas 2012/34/ES II</w:t>
      </w:r>
      <w:r w:rsidR="00C75DBC" w:rsidRPr="00ED2B45">
        <w:rPr>
          <w:color w:val="000000"/>
        </w:rPr>
        <w:t> </w:t>
      </w:r>
      <w:r w:rsidRPr="00ED2B45">
        <w:rPr>
          <w:color w:val="000000"/>
        </w:rPr>
        <w:t>pielikuma 2.punktā norādītajām apkalpes vietām. Savukārt direktīvas 2012/34/ES 13.panta 9.punkts cita starpā nosaka, ka, pamatojoties uz regulatīvo iestāžu un dzelzceļa pārvadājumu uzņēmumu pieredzi un pamatojoties uz direktīvas 2012/34/ES 57.panta 1.punktā minētā tīkla darbībām, Eiropas Komisija var pieņemt pasākumus, detalizēti nosakot kārtību un kritērijus, kas jāievēro, lai piekļūtu pakalpojumiem, kas jāsniedz direktīvas 2012/34/ES II</w:t>
      </w:r>
      <w:r w:rsidR="00C75DBC" w:rsidRPr="00ED2B45">
        <w:rPr>
          <w:color w:val="000000"/>
        </w:rPr>
        <w:t> </w:t>
      </w:r>
      <w:r w:rsidRPr="00ED2B45">
        <w:rPr>
          <w:color w:val="000000"/>
        </w:rPr>
        <w:t xml:space="preserve">pielikuma </w:t>
      </w:r>
      <w:r w:rsidR="003878C5" w:rsidRPr="00ED2B45">
        <w:rPr>
          <w:color w:val="000000"/>
        </w:rPr>
        <w:t>2.</w:t>
      </w:r>
      <w:r w:rsidR="003878C5" w:rsidRPr="00C5416D">
        <w:rPr>
          <w:color w:val="000000"/>
        </w:rPr>
        <w:t>–</w:t>
      </w:r>
      <w:r w:rsidR="003878C5" w:rsidRPr="00ED2B45">
        <w:rPr>
          <w:color w:val="000000"/>
        </w:rPr>
        <w:t xml:space="preserve">4.punktā </w:t>
      </w:r>
      <w:r w:rsidRPr="00ED2B45">
        <w:rPr>
          <w:color w:val="000000"/>
        </w:rPr>
        <w:t>minētajās apkalpes vietās. Tādējādi direktīvas 2012/34/ES II</w:t>
      </w:r>
      <w:r w:rsidR="00C75DBC" w:rsidRPr="00ED2B45">
        <w:rPr>
          <w:color w:val="000000"/>
        </w:rPr>
        <w:t> </w:t>
      </w:r>
      <w:r w:rsidRPr="00ED2B45">
        <w:rPr>
          <w:color w:val="000000"/>
        </w:rPr>
        <w:t>pielikuma 2.punkts (attiecīgi Dzelzceļa likuma 12.</w:t>
      </w:r>
      <w:r w:rsidRPr="00ED2B45">
        <w:rPr>
          <w:color w:val="000000"/>
          <w:vertAlign w:val="superscript"/>
        </w:rPr>
        <w:t>1</w:t>
      </w:r>
      <w:r w:rsidRPr="00ED2B45">
        <w:rPr>
          <w:color w:val="000000"/>
        </w:rPr>
        <w:t>panta otrā daļa) ietver apkalpes vietu uzskaitījumu, nevis pakalpojumu uzskaitījumu, kurus sniedz apkalpes vietās.</w:t>
      </w:r>
    </w:p>
    <w:p w14:paraId="337C3FF9" w14:textId="47F16D7B" w:rsidR="001B3964" w:rsidRPr="00ED2B45" w:rsidRDefault="001B3964" w:rsidP="00D31972">
      <w:pPr>
        <w:autoSpaceDE w:val="0"/>
        <w:autoSpaceDN w:val="0"/>
        <w:adjustRightInd w:val="0"/>
        <w:spacing w:line="276" w:lineRule="auto"/>
        <w:ind w:firstLine="720"/>
        <w:jc w:val="both"/>
        <w:rPr>
          <w:color w:val="000000"/>
        </w:rPr>
      </w:pPr>
      <w:r w:rsidRPr="00ED2B45">
        <w:rPr>
          <w:color w:val="000000"/>
        </w:rPr>
        <w:t>Apkalpes vietu uzskaitījums ir izsmeļošs un nav patvaļīgi papildināms</w:t>
      </w:r>
      <w:r w:rsidR="00C75DBC" w:rsidRPr="00ED2B45">
        <w:rPr>
          <w:color w:val="000000"/>
        </w:rPr>
        <w:t>.</w:t>
      </w:r>
    </w:p>
    <w:p w14:paraId="468C33F1" w14:textId="531DD6BD" w:rsidR="00DE62FD" w:rsidRPr="00ED2B45" w:rsidRDefault="009334ED" w:rsidP="00D31972">
      <w:pPr>
        <w:autoSpaceDE w:val="0"/>
        <w:autoSpaceDN w:val="0"/>
        <w:adjustRightInd w:val="0"/>
        <w:spacing w:line="276" w:lineRule="auto"/>
        <w:ind w:firstLine="720"/>
        <w:jc w:val="both"/>
        <w:rPr>
          <w:color w:val="000000"/>
        </w:rPr>
      </w:pPr>
      <w:r w:rsidRPr="00ED2B45">
        <w:rPr>
          <w:color w:val="000000"/>
        </w:rPr>
        <w:t>[4.3] </w:t>
      </w:r>
      <w:r w:rsidR="00EA0E97" w:rsidRPr="00ED2B45">
        <w:rPr>
          <w:color w:val="000000"/>
        </w:rPr>
        <w:t xml:space="preserve">Apgabaltiesa nepamatoti piemērojusi </w:t>
      </w:r>
      <w:r w:rsidR="00C75DBC" w:rsidRPr="00ED2B45">
        <w:rPr>
          <w:color w:val="000000"/>
        </w:rPr>
        <w:t xml:space="preserve">Īstenošanas </w:t>
      </w:r>
      <w:r w:rsidR="00EA0E97" w:rsidRPr="00ED2B45">
        <w:rPr>
          <w:color w:val="000000"/>
        </w:rPr>
        <w:t>regulas 3.panta 8.punktu, tādējādi nepamatoti secināju</w:t>
      </w:r>
      <w:r w:rsidR="00B00ADF" w:rsidRPr="00ED2B45">
        <w:rPr>
          <w:color w:val="000000"/>
        </w:rPr>
        <w:t>si</w:t>
      </w:r>
      <w:r w:rsidR="00EA0E97" w:rsidRPr="00ED2B45">
        <w:rPr>
          <w:color w:val="000000"/>
        </w:rPr>
        <w:t>, ka par pašapkalpošanos ir atzīstama jebkura darbība, kas pārvadātājiem ļauj pašiem veikt nepieciešamos manevru darbus, kā arī šķirošanas un vilcienu komplektēšanas operācijas.</w:t>
      </w:r>
    </w:p>
    <w:p w14:paraId="0949D2C3" w14:textId="5865BBAE" w:rsidR="00F45C33" w:rsidRPr="00ED2B45" w:rsidRDefault="00F45C33" w:rsidP="00D31972">
      <w:pPr>
        <w:autoSpaceDE w:val="0"/>
        <w:autoSpaceDN w:val="0"/>
        <w:adjustRightInd w:val="0"/>
        <w:spacing w:line="276" w:lineRule="auto"/>
        <w:ind w:firstLine="720"/>
        <w:jc w:val="both"/>
      </w:pPr>
      <w:r w:rsidRPr="00ED2B45">
        <w:rPr>
          <w:color w:val="000000"/>
        </w:rPr>
        <w:lastRenderedPageBreak/>
        <w:t>[4.4] </w:t>
      </w:r>
      <w:r w:rsidRPr="00ED2B45">
        <w:t>Apgabaltiesa nepamatoti piemērojusi</w:t>
      </w:r>
      <w:r w:rsidR="00C75DBC" w:rsidRPr="00ED2B45">
        <w:rPr>
          <w:color w:val="000000"/>
        </w:rPr>
        <w:t xml:space="preserve"> Īstenošanas</w:t>
      </w:r>
      <w:r w:rsidRPr="00ED2B45">
        <w:t xml:space="preserve"> regulas 4.panta 2.punktu, tādējādi nepamatoti secināju</w:t>
      </w:r>
      <w:r w:rsidR="00B00ADF" w:rsidRPr="00ED2B45">
        <w:t>si</w:t>
      </w:r>
      <w:r w:rsidRPr="00ED2B45">
        <w:t>, ka manevru darbu, šķirošanas un vilcienu komplektēšanas operāciju veikšana nav iespējama uz stacijas sliežu ceļiem, kuri neveido nevienu apkalpes vietu.</w:t>
      </w:r>
    </w:p>
    <w:p w14:paraId="4C49D91D" w14:textId="4F71406A" w:rsidR="007A7D9C" w:rsidRPr="00ED2B45" w:rsidRDefault="007A7D9C" w:rsidP="00D31972">
      <w:pPr>
        <w:autoSpaceDE w:val="0"/>
        <w:autoSpaceDN w:val="0"/>
        <w:adjustRightInd w:val="0"/>
        <w:spacing w:line="276" w:lineRule="auto"/>
        <w:ind w:firstLine="720"/>
        <w:jc w:val="both"/>
      </w:pPr>
      <w:r w:rsidRPr="00ED2B45">
        <w:t xml:space="preserve">Lai objektu </w:t>
      </w:r>
      <w:r w:rsidR="00B00ADF" w:rsidRPr="00ED2B45">
        <w:t>atzītu</w:t>
      </w:r>
      <w:r w:rsidRPr="00ED2B45">
        <w:t xml:space="preserve"> par apkalpes vietu, nepieciešams, lai tas izpilda apkalpes vietas definīcijas </w:t>
      </w:r>
      <w:r w:rsidR="00B00ADF" w:rsidRPr="00ED2B45">
        <w:t>priekšnoteikumus</w:t>
      </w:r>
      <w:r w:rsidR="000D3FC2" w:rsidRPr="00ED2B45">
        <w:t>.</w:t>
      </w:r>
      <w:r w:rsidRPr="00ED2B45">
        <w:t xml:space="preserve"> Ventspils stacijas daļā atrodas Dzelzceļa likuma 1.panta 26.punktam atbilstoša apkalpes vieta šķirošanai, t.i., īpaši ierīkots šķirošanas uzkalns un ar to tehnoloģiski saistītie ceļi (manevru un šķirošanas ceļi). Tādējādi tikai </w:t>
      </w:r>
      <w:r w:rsidR="0003599B" w:rsidRPr="00ED2B45">
        <w:t>minētā</w:t>
      </w:r>
      <w:r w:rsidRPr="00ED2B45">
        <w:t xml:space="preserve"> objekta kā apkalpes vietas tehnisko parametru aprakstā var ietvert tos manevrēšanas un šķirošanas sliežu ceļus, kuri attiecīgajā apkalpes vietā tiek izmantoti, nevis manevru darbu, šķirošanas un vilcienu komplektēšanas operāciju veikšanai nepieciešamos publiskās lietošanas Ventspils stacijas sliežu ceļus, kuriem nav apkalpes vietas statuss</w:t>
      </w:r>
      <w:r w:rsidR="00B00ADF" w:rsidRPr="00ED2B45">
        <w:t>.</w:t>
      </w:r>
    </w:p>
    <w:p w14:paraId="38026D77" w14:textId="1CBAD9E9" w:rsidR="00BB3782" w:rsidRPr="00ED2B45" w:rsidRDefault="00F45C33" w:rsidP="00D31972">
      <w:pPr>
        <w:autoSpaceDE w:val="0"/>
        <w:autoSpaceDN w:val="0"/>
        <w:adjustRightInd w:val="0"/>
        <w:spacing w:line="276" w:lineRule="auto"/>
        <w:ind w:firstLine="720"/>
        <w:jc w:val="both"/>
      </w:pPr>
      <w:r w:rsidRPr="00ED2B45">
        <w:t>[4.5] </w:t>
      </w:r>
      <w:r w:rsidR="00BB3782" w:rsidRPr="00ED2B45">
        <w:t xml:space="preserve">Dzelzceļa likumā lietotais </w:t>
      </w:r>
      <w:r w:rsidR="005D75B2" w:rsidRPr="00ED2B45">
        <w:t>jēdziens</w:t>
      </w:r>
      <w:r w:rsidR="00BB3782" w:rsidRPr="00ED2B45">
        <w:t xml:space="preserve"> </w:t>
      </w:r>
      <w:r w:rsidR="000D3FC2" w:rsidRPr="00ED2B45">
        <w:t>„</w:t>
      </w:r>
      <w:r w:rsidR="00BB3782" w:rsidRPr="00ED2B45">
        <w:t>manevru darbi</w:t>
      </w:r>
      <w:r w:rsidR="000D3FC2" w:rsidRPr="00ED2B45">
        <w:t>”</w:t>
      </w:r>
      <w:r w:rsidR="00BB3782" w:rsidRPr="00ED2B45">
        <w:t xml:space="preserve"> nav skaidrots ne Dzelzceļa likumā, ne kādā citā </w:t>
      </w:r>
      <w:r w:rsidR="005D75B2" w:rsidRPr="00ED2B45">
        <w:t>normatīv</w:t>
      </w:r>
      <w:r w:rsidR="003878C5">
        <w:t>aj</w:t>
      </w:r>
      <w:r w:rsidR="005D75B2" w:rsidRPr="00ED2B45">
        <w:t>ā aktā</w:t>
      </w:r>
      <w:r w:rsidR="00BB3782" w:rsidRPr="00ED2B45">
        <w:t xml:space="preserve">. Lai noskaidrotu </w:t>
      </w:r>
      <w:r w:rsidR="000D3FC2" w:rsidRPr="00ED2B45">
        <w:t>minētā</w:t>
      </w:r>
      <w:r w:rsidR="00BB3782" w:rsidRPr="00ED2B45">
        <w:t xml:space="preserve"> </w:t>
      </w:r>
      <w:r w:rsidR="005D75B2" w:rsidRPr="00ED2B45">
        <w:t>jēdziena</w:t>
      </w:r>
      <w:r w:rsidR="00BB3782" w:rsidRPr="00ED2B45">
        <w:t xml:space="preserve"> saturu, nepieciešams ņemt vērā pamatmērķi, kāds sasniedzams, veicot manevru darbus. </w:t>
      </w:r>
      <w:r w:rsidR="000D3FC2" w:rsidRPr="00ED2B45">
        <w:t>M</w:t>
      </w:r>
      <w:r w:rsidR="00BB3782" w:rsidRPr="00ED2B45">
        <w:t xml:space="preserve">anevru darbu veikšanas pamatmērķis ir izformēt vai saformēt vilcienu, </w:t>
      </w:r>
      <w:r w:rsidR="003878C5">
        <w:t>un tas</w:t>
      </w:r>
      <w:r w:rsidR="00BB3782" w:rsidRPr="00ED2B45">
        <w:t xml:space="preserve"> tiek sasniegts</w:t>
      </w:r>
      <w:r w:rsidR="000D3FC2" w:rsidRPr="00ED2B45">
        <w:t>,</w:t>
      </w:r>
      <w:r w:rsidR="00BB3782" w:rsidRPr="00ED2B45">
        <w:t xml:space="preserve"> pārvietojot ritošo sastāvu. Tādējādi </w:t>
      </w:r>
      <w:r w:rsidR="005D75B2" w:rsidRPr="00ED2B45">
        <w:t>jēdziena</w:t>
      </w:r>
      <w:r w:rsidR="00BB3782" w:rsidRPr="00ED2B45">
        <w:t xml:space="preserve"> </w:t>
      </w:r>
      <w:r w:rsidR="000D3FC2" w:rsidRPr="00ED2B45">
        <w:t>„</w:t>
      </w:r>
      <w:r w:rsidR="00BB3782" w:rsidRPr="00ED2B45">
        <w:t>manevru darbi</w:t>
      </w:r>
      <w:r w:rsidR="000D3FC2" w:rsidRPr="00ED2B45">
        <w:t>”</w:t>
      </w:r>
      <w:r w:rsidR="00BB3782" w:rsidRPr="00ED2B45">
        <w:t xml:space="preserve"> tvērumā ir ielasāma arī šķirošanas un vilcienu komplektēšanas operāciju veikšana.</w:t>
      </w:r>
    </w:p>
    <w:p w14:paraId="1C27D987" w14:textId="01E085F6" w:rsidR="00BB3782" w:rsidRPr="00ED2B45" w:rsidRDefault="005D75B2" w:rsidP="00D31972">
      <w:pPr>
        <w:autoSpaceDE w:val="0"/>
        <w:autoSpaceDN w:val="0"/>
        <w:adjustRightInd w:val="0"/>
        <w:spacing w:line="276" w:lineRule="auto"/>
        <w:ind w:firstLine="720"/>
        <w:jc w:val="both"/>
      </w:pPr>
      <w:r w:rsidRPr="00ED2B45">
        <w:t xml:space="preserve">Ņemot vērā </w:t>
      </w:r>
      <w:r w:rsidR="00BB3782" w:rsidRPr="00ED2B45">
        <w:t>Dzelzceļa likuma 3.panta 5.punkt</w:t>
      </w:r>
      <w:r w:rsidRPr="00ED2B45">
        <w:t xml:space="preserve">u, </w:t>
      </w:r>
      <w:r w:rsidR="000D3FC2" w:rsidRPr="00ED2B45">
        <w:t>a</w:t>
      </w:r>
      <w:r w:rsidR="00BB3782" w:rsidRPr="00ED2B45">
        <w:t>dministrācija pamatoti uzlik</w:t>
      </w:r>
      <w:r w:rsidRPr="00ED2B45">
        <w:t>a</w:t>
      </w:r>
      <w:r w:rsidR="00BB3782" w:rsidRPr="00ED2B45">
        <w:t xml:space="preserve"> pienākumu pieteicējai nodrošināt pārvadātājam piekļuvi ceļiem, kuri nepieciešami šķirošanas un vilcienu komplektēšanas operāciju veikšanai, jo minētie darbi, kurus ietver </w:t>
      </w:r>
      <w:r w:rsidRPr="00ED2B45">
        <w:t>jēdziens</w:t>
      </w:r>
      <w:r w:rsidR="00BB3782" w:rsidRPr="00ED2B45">
        <w:t xml:space="preserve"> </w:t>
      </w:r>
      <w:r w:rsidR="000D3FC2" w:rsidRPr="00ED2B45">
        <w:t>„</w:t>
      </w:r>
      <w:r w:rsidR="00BB3782" w:rsidRPr="00ED2B45">
        <w:t>manevru darbi</w:t>
      </w:r>
      <w:r w:rsidRPr="00ED2B45">
        <w:t>”</w:t>
      </w:r>
      <w:r w:rsidR="00BB3782" w:rsidRPr="00ED2B45">
        <w:t>, tiek veikti tehnoloģisko procesu nodrošināšanai. Savukārt apgabaltiesa</w:t>
      </w:r>
      <w:r w:rsidR="000D3FC2" w:rsidRPr="00ED2B45">
        <w:t xml:space="preserve"> </w:t>
      </w:r>
      <w:r w:rsidR="00BB3782" w:rsidRPr="00ED2B45">
        <w:t>ir nepareizi interpretējusi Dzelzceļa likuma 5.</w:t>
      </w:r>
      <w:r w:rsidR="00BB3782" w:rsidRPr="00ED2B45">
        <w:rPr>
          <w:vertAlign w:val="superscript"/>
        </w:rPr>
        <w:t>1</w:t>
      </w:r>
      <w:r w:rsidR="00BB3782" w:rsidRPr="00ED2B45">
        <w:t>panta pirmo un ceturto daļu.</w:t>
      </w:r>
    </w:p>
    <w:p w14:paraId="7D75C049" w14:textId="7C1084CC" w:rsidR="00BB3782" w:rsidRPr="00ED2B45" w:rsidRDefault="00BB3782" w:rsidP="00D31972">
      <w:pPr>
        <w:autoSpaceDE w:val="0"/>
        <w:autoSpaceDN w:val="0"/>
        <w:adjustRightInd w:val="0"/>
        <w:spacing w:line="276" w:lineRule="auto"/>
        <w:ind w:firstLine="720"/>
        <w:jc w:val="both"/>
      </w:pPr>
      <w:r w:rsidRPr="00ED2B45">
        <w:t xml:space="preserve">Apgabaltiesa </w:t>
      </w:r>
      <w:r w:rsidR="000D3FC2" w:rsidRPr="00ED2B45">
        <w:t>spriedumā</w:t>
      </w:r>
      <w:r w:rsidRPr="00ED2B45">
        <w:t xml:space="preserve"> ir atsaukusies uz tādu Dzelzceļa likuma 3.panta 5.punkta un 1.panta 54.punkta redakciju, kas nebija spēkā </w:t>
      </w:r>
      <w:r w:rsidR="000D3FC2" w:rsidRPr="00ED2B45">
        <w:t>pārsūdzētā l</w:t>
      </w:r>
      <w:r w:rsidRPr="00ED2B45">
        <w:t>ēmuma pieņemšanas brīdī.</w:t>
      </w:r>
    </w:p>
    <w:p w14:paraId="262A30E0" w14:textId="5BC0ABEB" w:rsidR="00F45C33" w:rsidRPr="00ED2B45" w:rsidRDefault="00F45C33" w:rsidP="00D31972">
      <w:pPr>
        <w:autoSpaceDE w:val="0"/>
        <w:autoSpaceDN w:val="0"/>
        <w:adjustRightInd w:val="0"/>
        <w:spacing w:line="276" w:lineRule="auto"/>
        <w:ind w:firstLine="720"/>
        <w:jc w:val="both"/>
      </w:pPr>
      <w:r w:rsidRPr="00ED2B45">
        <w:t>[4.6] Apgabaltiesa nepamatoti atsau</w:t>
      </w:r>
      <w:r w:rsidR="005D75B2" w:rsidRPr="00ED2B45">
        <w:t>kusies</w:t>
      </w:r>
      <w:r w:rsidRPr="00ED2B45">
        <w:t xml:space="preserve"> uz </w:t>
      </w:r>
      <w:r w:rsidR="000D3FC2" w:rsidRPr="00ED2B45">
        <w:t>p</w:t>
      </w:r>
      <w:r w:rsidRPr="00ED2B45">
        <w:t>ieteicējas iekšējiem normatīvajiem aktiem</w:t>
      </w:r>
      <w:r w:rsidR="000D3FC2" w:rsidRPr="00ED2B45">
        <w:t xml:space="preserve"> (Ventspils stacijas tehniskās rīcības akts un Ventspils stacijas shēma),</w:t>
      </w:r>
      <w:r w:rsidRPr="00ED2B45">
        <w:t xml:space="preserve"> bet nav ņēmusi vērā tādus pierādījumus, kas sagatavoti atbilstoši ārējiem normatīvajiem aktiem</w:t>
      </w:r>
      <w:r w:rsidR="000D3FC2" w:rsidRPr="00ED2B45">
        <w:t xml:space="preserve"> (</w:t>
      </w:r>
      <w:r w:rsidR="003878C5">
        <w:t>a</w:t>
      </w:r>
      <w:r w:rsidR="000D3FC2" w:rsidRPr="00ED2B45">
        <w:t xml:space="preserve">dministrācijas 2021.gada 29.janvāra dokuments Nr. 3-1-11 „Par informācijas sniegšanu no Dzelzceļa infrastruktūras (sliežu ceļu) valsts reģistra”). Tas </w:t>
      </w:r>
      <w:r w:rsidR="00786683" w:rsidRPr="00ED2B45">
        <w:t>ir</w:t>
      </w:r>
      <w:r w:rsidR="000D3FC2" w:rsidRPr="00ED2B45">
        <w:t xml:space="preserve"> </w:t>
      </w:r>
      <w:r w:rsidRPr="00ED2B45">
        <w:t>Administratīvā procesa likuma 154.panta pirmās un trešās daļas, kā arī 247.panta pirmās daļas pārkāpum</w:t>
      </w:r>
      <w:r w:rsidR="00786683" w:rsidRPr="00ED2B45">
        <w:t>s</w:t>
      </w:r>
      <w:r w:rsidRPr="00ED2B45">
        <w:t>.</w:t>
      </w:r>
      <w:r w:rsidR="000D3FC2" w:rsidRPr="00ED2B45">
        <w:t xml:space="preserve"> </w:t>
      </w:r>
    </w:p>
    <w:p w14:paraId="0A911F06" w14:textId="5269516F" w:rsidR="0069311B" w:rsidRPr="00ED2B45" w:rsidRDefault="000D3FC2" w:rsidP="00D31972">
      <w:pPr>
        <w:autoSpaceDE w:val="0"/>
        <w:autoSpaceDN w:val="0"/>
        <w:adjustRightInd w:val="0"/>
        <w:spacing w:line="276" w:lineRule="auto"/>
        <w:ind w:firstLine="720"/>
        <w:jc w:val="both"/>
      </w:pPr>
      <w:r w:rsidRPr="00ED2B45">
        <w:t>Apgabaltiesa neievēroja A</w:t>
      </w:r>
      <w:r w:rsidR="0069311B" w:rsidRPr="00ED2B45">
        <w:t>dministratīvā procesa likuma 307.panta ceturt</w:t>
      </w:r>
      <w:r w:rsidRPr="00ED2B45">
        <w:t>o daļu, nemotivējot savu attieksmi pret pirmās instances spriedumu, jo pirmās instances tiesa deva priekšroku administrācijas iesniegtajiem pierādījumiem lietā.</w:t>
      </w:r>
    </w:p>
    <w:p w14:paraId="02650EDC" w14:textId="77777777" w:rsidR="007B4750" w:rsidRPr="00ED2B45" w:rsidRDefault="007B4750" w:rsidP="00D31972">
      <w:pPr>
        <w:autoSpaceDE w:val="0"/>
        <w:autoSpaceDN w:val="0"/>
        <w:adjustRightInd w:val="0"/>
        <w:spacing w:line="276" w:lineRule="auto"/>
        <w:ind w:firstLine="720"/>
        <w:jc w:val="both"/>
      </w:pPr>
    </w:p>
    <w:p w14:paraId="151D32B8" w14:textId="54795B7A" w:rsidR="007B4750" w:rsidRPr="00ED2B45" w:rsidRDefault="007B4750" w:rsidP="00D31972">
      <w:pPr>
        <w:autoSpaceDE w:val="0"/>
        <w:autoSpaceDN w:val="0"/>
        <w:adjustRightInd w:val="0"/>
        <w:spacing w:line="276" w:lineRule="auto"/>
        <w:ind w:firstLine="720"/>
        <w:jc w:val="both"/>
      </w:pPr>
      <w:r w:rsidRPr="00ED2B45">
        <w:t>[5] Trešā persona iesniedza kasācijas sūdzību par apgabaltiesas spriedumu. Kasācijas sūdzībā norādīti turpmāk minētie argumenti</w:t>
      </w:r>
      <w:r w:rsidR="000D3FC2" w:rsidRPr="00ED2B45">
        <w:t>.</w:t>
      </w:r>
    </w:p>
    <w:p w14:paraId="70FFA72D" w14:textId="786A68A1" w:rsidR="00581E8D" w:rsidRPr="00ED2B45" w:rsidRDefault="00581E8D" w:rsidP="00D31972">
      <w:pPr>
        <w:autoSpaceDE w:val="0"/>
        <w:autoSpaceDN w:val="0"/>
        <w:adjustRightInd w:val="0"/>
        <w:spacing w:line="276" w:lineRule="auto"/>
        <w:ind w:firstLine="720"/>
        <w:jc w:val="both"/>
      </w:pPr>
      <w:r w:rsidRPr="00ED2B45">
        <w:t>[5.1] Apgabaltiesa ir nepareizi interpretējusi un attiecinājusi uz šajā lietā konstatētajiem apstākļiem Dzelzceļa likuma 1.panta 26.punktu un 12.</w:t>
      </w:r>
      <w:r w:rsidRPr="00ED2B45">
        <w:rPr>
          <w:vertAlign w:val="superscript"/>
        </w:rPr>
        <w:t>1</w:t>
      </w:r>
      <w:r w:rsidRPr="00ED2B45">
        <w:t>panta otrās daļas 3.punktu</w:t>
      </w:r>
      <w:r w:rsidR="0048651E" w:rsidRPr="00ED2B45">
        <w:t>. Tādēļ apgabaltiesa ir</w:t>
      </w:r>
      <w:r w:rsidRPr="00ED2B45">
        <w:t xml:space="preserve"> </w:t>
      </w:r>
      <w:r w:rsidR="0048651E" w:rsidRPr="00ED2B45">
        <w:t>nepareizi</w:t>
      </w:r>
      <w:r w:rsidRPr="00ED2B45">
        <w:t xml:space="preserve"> secināju</w:t>
      </w:r>
      <w:r w:rsidR="0048651E" w:rsidRPr="00ED2B45">
        <w:t>si</w:t>
      </w:r>
      <w:r w:rsidRPr="00ED2B45">
        <w:t>, ka visa Ventspils stacija ir atzīstama par apkalpes vietu.</w:t>
      </w:r>
    </w:p>
    <w:p w14:paraId="163C02FD" w14:textId="573516DC" w:rsidR="00F810E3" w:rsidRPr="00ED2B45" w:rsidRDefault="00581E8D" w:rsidP="00D31972">
      <w:pPr>
        <w:autoSpaceDE w:val="0"/>
        <w:autoSpaceDN w:val="0"/>
        <w:adjustRightInd w:val="0"/>
        <w:spacing w:line="276" w:lineRule="auto"/>
        <w:ind w:firstLine="720"/>
        <w:jc w:val="both"/>
      </w:pPr>
      <w:r w:rsidRPr="00ED2B45">
        <w:t>Apgabaltiesa apkalpes vietas jēdzienam nepamatoti piešķīrusi pārāk plašu interpretāciju, tādā veidā nonākot pie tādas apkalpes vietas jēdziena izpratnes, kas neatbilst š</w:t>
      </w:r>
      <w:r w:rsidR="0048651E" w:rsidRPr="00ED2B45">
        <w:t>ā</w:t>
      </w:r>
      <w:r w:rsidRPr="00ED2B45">
        <w:t xml:space="preserve"> jēdziena mērķim un jēgai. </w:t>
      </w:r>
      <w:r w:rsidR="00786683" w:rsidRPr="00ED2B45">
        <w:t>L</w:t>
      </w:r>
      <w:r w:rsidR="00F810E3" w:rsidRPr="00ED2B45">
        <w:t xml:space="preserve">ikumdevējs </w:t>
      </w:r>
      <w:r w:rsidR="00786683" w:rsidRPr="00ED2B45">
        <w:t xml:space="preserve">nav noteicis, ka </w:t>
      </w:r>
      <w:r w:rsidR="00CA0C6C" w:rsidRPr="00ED2B45">
        <w:t xml:space="preserve">visa </w:t>
      </w:r>
      <w:r w:rsidR="00F810E3" w:rsidRPr="00ED2B45">
        <w:t>stacija var tikt atzīta par apkalpes vietu</w:t>
      </w:r>
      <w:r w:rsidR="00786683" w:rsidRPr="00ED2B45">
        <w:t>. Likumdevējs tikai</w:t>
      </w:r>
      <w:r w:rsidR="00F810E3" w:rsidRPr="00ED2B45">
        <w:t xml:space="preserve"> atsevišķ</w:t>
      </w:r>
      <w:r w:rsidR="00786683" w:rsidRPr="00ED2B45">
        <w:t>us</w:t>
      </w:r>
      <w:r w:rsidR="00F810E3" w:rsidRPr="00ED2B45">
        <w:t xml:space="preserve"> stacijā esoš</w:t>
      </w:r>
      <w:r w:rsidR="00786683" w:rsidRPr="00ED2B45">
        <w:t>os</w:t>
      </w:r>
      <w:r w:rsidR="00F810E3" w:rsidRPr="00ED2B45">
        <w:t xml:space="preserve"> sliežu ceļ</w:t>
      </w:r>
      <w:r w:rsidR="00786683" w:rsidRPr="00ED2B45">
        <w:t>us</w:t>
      </w:r>
      <w:r w:rsidR="00F810E3" w:rsidRPr="00ED2B45">
        <w:t xml:space="preserve"> – stāvēšanas ceļ</w:t>
      </w:r>
      <w:r w:rsidR="00786683" w:rsidRPr="00ED2B45">
        <w:t>us</w:t>
      </w:r>
      <w:r w:rsidR="00CA0C6C" w:rsidRPr="00ED2B45">
        <w:t xml:space="preserve"> – </w:t>
      </w:r>
      <w:r w:rsidR="00786683" w:rsidRPr="00ED2B45">
        <w:t>noteicis</w:t>
      </w:r>
      <w:r w:rsidR="00F810E3" w:rsidRPr="00ED2B45">
        <w:t xml:space="preserve"> kā apkalpes viet</w:t>
      </w:r>
      <w:r w:rsidR="003878C5">
        <w:t>u</w:t>
      </w:r>
      <w:r w:rsidR="00F810E3" w:rsidRPr="00ED2B45">
        <w:t>.</w:t>
      </w:r>
    </w:p>
    <w:p w14:paraId="05E8DDF4" w14:textId="6D987BE5" w:rsidR="00304B21" w:rsidRPr="00ED2B45" w:rsidRDefault="00304B21" w:rsidP="00D31972">
      <w:pPr>
        <w:autoSpaceDE w:val="0"/>
        <w:autoSpaceDN w:val="0"/>
        <w:adjustRightInd w:val="0"/>
        <w:spacing w:line="276" w:lineRule="auto"/>
        <w:ind w:firstLine="720"/>
        <w:jc w:val="both"/>
      </w:pPr>
      <w:r w:rsidRPr="00ED2B45">
        <w:lastRenderedPageBreak/>
        <w:t xml:space="preserve">Ventspils stacijas ceļi ir reģistrēti kā publiskās lietošanas dzelzceļa infrastruktūra, un to pierāda lietā esošā </w:t>
      </w:r>
      <w:r w:rsidR="00311C56" w:rsidRPr="00ED2B45">
        <w:t>administrācijas</w:t>
      </w:r>
      <w:r w:rsidRPr="00ED2B45">
        <w:t xml:space="preserve"> 2019.gada 9.maija dzelzceļa infrastruktūras (sliežu ceļu) valsts reģistrācijas apliecība Nr. 2213. Līdz ar </w:t>
      </w:r>
      <w:r w:rsidR="003878C5">
        <w:t xml:space="preserve">to </w:t>
      </w:r>
      <w:r w:rsidR="00EE70F5" w:rsidRPr="00ED2B45">
        <w:t>stacijas ceļi nevar</w:t>
      </w:r>
      <w:r w:rsidRPr="00ED2B45">
        <w:t xml:space="preserve"> būt </w:t>
      </w:r>
      <w:r w:rsidR="00EE70F5" w:rsidRPr="00ED2B45">
        <w:t>vienlaikus</w:t>
      </w:r>
      <w:r w:rsidRPr="00ED2B45">
        <w:t xml:space="preserve"> apkalpes viet</w:t>
      </w:r>
      <w:r w:rsidR="00EE70F5" w:rsidRPr="00ED2B45">
        <w:t>a</w:t>
      </w:r>
      <w:r w:rsidRPr="00ED2B45">
        <w:t>, jo Dzelzceļa likums un direktīva</w:t>
      </w:r>
      <w:r w:rsidR="00304D80" w:rsidRPr="00ED2B45">
        <w:t xml:space="preserve"> 2012/34/ES </w:t>
      </w:r>
      <w:r w:rsidRPr="00ED2B45">
        <w:t>skaidri nošķir publiskas lietošanas dzelzceļa infrastruktūru no apkalpes vietas infrastruktūras. Pastāv atšķirības, kā tiek noteikta (un kas nosaka) maksa par piekļuvi publiskās lietošanas dzelzceļa infrastruktūrai (Dzelzceļa likuma 11., 11.</w:t>
      </w:r>
      <w:r w:rsidRPr="00ED2B45">
        <w:rPr>
          <w:vertAlign w:val="superscript"/>
        </w:rPr>
        <w:t>1</w:t>
      </w:r>
      <w:r w:rsidRPr="00ED2B45">
        <w:t xml:space="preserve"> un 12.pants) un maksa par piekļuvi apkalpes vietas pakalpojumiem un apkalpes vietā esošajiem sliežu ceļiem (Dzelzceļa likuma 11.</w:t>
      </w:r>
      <w:r w:rsidRPr="00ED2B45">
        <w:rPr>
          <w:vertAlign w:val="superscript"/>
        </w:rPr>
        <w:t>2</w:t>
      </w:r>
      <w:r w:rsidRPr="00ED2B45">
        <w:t xml:space="preserve">pants). Tāpat pastāv atšķirīgs regulējums tam, </w:t>
      </w:r>
      <w:r w:rsidR="006F4881" w:rsidRPr="00ED2B45">
        <w:t>kādos</w:t>
      </w:r>
      <w:r w:rsidRPr="00ED2B45">
        <w:t xml:space="preserve"> apstākļ</w:t>
      </w:r>
      <w:r w:rsidR="006F4881" w:rsidRPr="00ED2B45">
        <w:t>os</w:t>
      </w:r>
      <w:r w:rsidRPr="00ED2B45">
        <w:t xml:space="preserve"> un kādā veidā pārvadātājs var piekļūt publiskās lietošanas dzelzceļa infrastruktūrai (Dzelzceļa likuma 5.</w:t>
      </w:r>
      <w:r w:rsidRPr="00ED2B45">
        <w:rPr>
          <w:vertAlign w:val="superscript"/>
        </w:rPr>
        <w:t>1</w:t>
      </w:r>
      <w:r w:rsidRPr="00ED2B45">
        <w:t xml:space="preserve">pants) un </w:t>
      </w:r>
      <w:r w:rsidR="006F4881" w:rsidRPr="00ED2B45">
        <w:t>kādos</w:t>
      </w:r>
      <w:r w:rsidRPr="00ED2B45">
        <w:t xml:space="preserve"> apstākļ</w:t>
      </w:r>
      <w:r w:rsidR="006F4881" w:rsidRPr="00ED2B45">
        <w:t xml:space="preserve">os </w:t>
      </w:r>
      <w:r w:rsidRPr="00ED2B45">
        <w:t>un kādā veidā pārvadātājs var piekļūt apkalpes vietai un tajā sniegtajiem pakalpojumiem (Dzelzceļa likuma 12.</w:t>
      </w:r>
      <w:r w:rsidRPr="00ED2B45">
        <w:rPr>
          <w:vertAlign w:val="superscript"/>
        </w:rPr>
        <w:t>2</w:t>
      </w:r>
      <w:r w:rsidRPr="00ED2B45">
        <w:t>pants).</w:t>
      </w:r>
    </w:p>
    <w:p w14:paraId="265B280B" w14:textId="06BC4EB7" w:rsidR="004D60DA" w:rsidRPr="00ED2B45" w:rsidRDefault="004D60DA" w:rsidP="00D31972">
      <w:pPr>
        <w:autoSpaceDE w:val="0"/>
        <w:autoSpaceDN w:val="0"/>
        <w:adjustRightInd w:val="0"/>
        <w:spacing w:line="276" w:lineRule="auto"/>
        <w:ind w:firstLine="720"/>
        <w:jc w:val="both"/>
      </w:pPr>
      <w:r w:rsidRPr="00ED2B45">
        <w:t>Saskaņā ar Dzelzceļa likuma 5.</w:t>
      </w:r>
      <w:r w:rsidRPr="00ED2B45">
        <w:rPr>
          <w:vertAlign w:val="superscript"/>
        </w:rPr>
        <w:t>1</w:t>
      </w:r>
      <w:r w:rsidRPr="00ED2B45">
        <w:t>panta pirmo daļu trešajai persona ir tiesības piekļūt Ventspils stacijā esošajai publiskās lietošanas dzelzceļa infrastruktūrai</w:t>
      </w:r>
      <w:r w:rsidR="00CA0C6C" w:rsidRPr="00ED2B45">
        <w:t>.</w:t>
      </w:r>
      <w:r w:rsidRPr="00ED2B45">
        <w:t xml:space="preserve"> </w:t>
      </w:r>
    </w:p>
    <w:p w14:paraId="17861154" w14:textId="149F96F5" w:rsidR="003C1A5D" w:rsidRPr="00ED2B45" w:rsidRDefault="00581E8D" w:rsidP="00D31972">
      <w:pPr>
        <w:autoSpaceDE w:val="0"/>
        <w:autoSpaceDN w:val="0"/>
        <w:adjustRightInd w:val="0"/>
        <w:spacing w:line="276" w:lineRule="auto"/>
        <w:ind w:firstLine="720"/>
        <w:jc w:val="both"/>
      </w:pPr>
      <w:r w:rsidRPr="00ED2B45">
        <w:t>[5.2] </w:t>
      </w:r>
      <w:r w:rsidR="004D60DA" w:rsidRPr="00ED2B45">
        <w:t xml:space="preserve">Apgabaltiesa nav ņēmusi vērā Eiropas Savienības </w:t>
      </w:r>
      <w:r w:rsidR="00DE175D" w:rsidRPr="00ED2B45">
        <w:t>T</w:t>
      </w:r>
      <w:r w:rsidR="004D60DA" w:rsidRPr="00ED2B45">
        <w:t>iesas secinājumus, ka publiskās lietošanas infrastruktūras jēdziens ir jātulko plaši, bet apkalpes vietas jēdziens šauri.</w:t>
      </w:r>
    </w:p>
    <w:p w14:paraId="656F7E04" w14:textId="754DC828" w:rsidR="0050424D" w:rsidRPr="00ED2B45" w:rsidRDefault="003C1A5D" w:rsidP="00D31972">
      <w:pPr>
        <w:autoSpaceDE w:val="0"/>
        <w:autoSpaceDN w:val="0"/>
        <w:adjustRightInd w:val="0"/>
        <w:spacing w:line="276" w:lineRule="auto"/>
        <w:ind w:firstLine="720"/>
        <w:jc w:val="both"/>
        <w:rPr>
          <w:iCs/>
        </w:rPr>
      </w:pPr>
      <w:r w:rsidRPr="00ED2B45">
        <w:t>[5.3] </w:t>
      </w:r>
      <w:r w:rsidR="004D60DA" w:rsidRPr="00ED2B45">
        <w:t xml:space="preserve">Tāpat apgabaltiesa nav ņēmusi vērā vairākus trešās personas </w:t>
      </w:r>
      <w:r w:rsidR="003878C5">
        <w:t xml:space="preserve">apelācijas sūdzības </w:t>
      </w:r>
      <w:r w:rsidR="004D60DA" w:rsidRPr="00ED2B45">
        <w:t>argumentu</w:t>
      </w:r>
      <w:r w:rsidR="00311C56" w:rsidRPr="00ED2B45">
        <w:t>s</w:t>
      </w:r>
      <w:r w:rsidRPr="00ED2B45">
        <w:t xml:space="preserve"> par apkalpes vietas jēdzienu</w:t>
      </w:r>
      <w:r w:rsidR="00DE175D" w:rsidRPr="00ED2B45">
        <w:t>,</w:t>
      </w:r>
      <w:r w:rsidRPr="00ED2B45">
        <w:t xml:space="preserve"> par pieteicējas pozīcijas pretrunām citās administratīvajās lietās</w:t>
      </w:r>
      <w:r w:rsidR="00DE175D" w:rsidRPr="00ED2B45">
        <w:t xml:space="preserve"> (</w:t>
      </w:r>
      <w:r w:rsidRPr="00ED2B45">
        <w:t>piemēram, lietā Nr. A420138218</w:t>
      </w:r>
      <w:r w:rsidR="00DE175D" w:rsidRPr="00ED2B45">
        <w:t>)</w:t>
      </w:r>
      <w:r w:rsidRPr="00ED2B45">
        <w:t xml:space="preserve"> attiecībā uz vieniem un tiem pašiem objektiem</w:t>
      </w:r>
      <w:r w:rsidR="00DE175D" w:rsidRPr="00ED2B45">
        <w:t>,</w:t>
      </w:r>
      <w:r w:rsidRPr="00ED2B45">
        <w:t xml:space="preserve"> par pārsūdzētā lēmuma izpildes grūtību </w:t>
      </w:r>
      <w:proofErr w:type="spellStart"/>
      <w:r w:rsidRPr="00ED2B45">
        <w:t>neesību</w:t>
      </w:r>
      <w:proofErr w:type="spellEnd"/>
      <w:r w:rsidRPr="00ED2B45">
        <w:t>.</w:t>
      </w:r>
      <w:r w:rsidR="004D60DA" w:rsidRPr="00ED2B45">
        <w:t xml:space="preserve"> </w:t>
      </w:r>
      <w:r w:rsidRPr="00ED2B45">
        <w:t>T</w:t>
      </w:r>
      <w:r w:rsidR="004D60DA" w:rsidRPr="00ED2B45">
        <w:t>ādējādi tiesa pārkāpusi Administratīvā procesa likuma 251.panta piekto daļu.</w:t>
      </w:r>
    </w:p>
    <w:p w14:paraId="4BAA8F90" w14:textId="7360CABF" w:rsidR="00581E8D" w:rsidRPr="00ED2B45" w:rsidRDefault="00581E8D" w:rsidP="00D31972">
      <w:pPr>
        <w:autoSpaceDE w:val="0"/>
        <w:autoSpaceDN w:val="0"/>
        <w:adjustRightInd w:val="0"/>
        <w:spacing w:line="276" w:lineRule="auto"/>
        <w:ind w:firstLine="720"/>
        <w:jc w:val="both"/>
      </w:pPr>
      <w:r w:rsidRPr="00ED2B45">
        <w:t>[5.</w:t>
      </w:r>
      <w:r w:rsidR="003C1A5D" w:rsidRPr="00ED2B45">
        <w:t>4</w:t>
      </w:r>
      <w:r w:rsidRPr="00ED2B45">
        <w:t>] </w:t>
      </w:r>
      <w:r w:rsidR="00FE1B1D" w:rsidRPr="00ED2B45">
        <w:t>Apgabaltiesa ir pārkāpusi materiālo tiesību normas par administrācijas kompetenci pieņemt pārsūdzēto lēmumu, jo tiesa piemēroja tādas</w:t>
      </w:r>
      <w:r w:rsidR="00A60B39" w:rsidRPr="00ED2B45">
        <w:t xml:space="preserve"> tiesību</w:t>
      </w:r>
      <w:r w:rsidR="00FE1B1D" w:rsidRPr="00ED2B45">
        <w:t xml:space="preserve"> normas, kuras nevajadzēja piemērot (Dzelzceļa likuma 31.panta pirmās daļas 9.punkts), bet nepiemēroja tās</w:t>
      </w:r>
      <w:r w:rsidR="00A60B39" w:rsidRPr="00ED2B45">
        <w:t xml:space="preserve"> tiesību</w:t>
      </w:r>
      <w:r w:rsidR="00FE1B1D" w:rsidRPr="00ED2B45">
        <w:t xml:space="preserve"> normas, kuras vajadzēja piemērot (Dzelzceļa likuma 31.panta pirmās daļas 8.punkta „f” un „g” apakšpunkts, 31.panta 2.</w:t>
      </w:r>
      <w:r w:rsidR="00FE1B1D" w:rsidRPr="00ED2B45">
        <w:rPr>
          <w:vertAlign w:val="superscript"/>
        </w:rPr>
        <w:t>2</w:t>
      </w:r>
      <w:r w:rsidR="00FE1B1D" w:rsidRPr="00ED2B45">
        <w:t xml:space="preserve">daļa). Tas ir novedis pie lietas nepareizas izspriešanas. </w:t>
      </w:r>
    </w:p>
    <w:p w14:paraId="07113B1B" w14:textId="77777777" w:rsidR="007B4750" w:rsidRPr="00ED2B45" w:rsidRDefault="007B4750" w:rsidP="00D31972">
      <w:pPr>
        <w:autoSpaceDE w:val="0"/>
        <w:autoSpaceDN w:val="0"/>
        <w:adjustRightInd w:val="0"/>
        <w:spacing w:line="276" w:lineRule="auto"/>
        <w:ind w:firstLine="720"/>
        <w:jc w:val="both"/>
      </w:pPr>
    </w:p>
    <w:p w14:paraId="18258232" w14:textId="57BAECA2" w:rsidR="00463F83" w:rsidRPr="00ED2B45" w:rsidRDefault="00463F83" w:rsidP="00D31972">
      <w:pPr>
        <w:tabs>
          <w:tab w:val="left" w:pos="8820"/>
        </w:tabs>
        <w:spacing w:line="276" w:lineRule="auto"/>
        <w:ind w:right="78" w:firstLine="720"/>
        <w:jc w:val="both"/>
      </w:pPr>
      <w:r w:rsidRPr="00ED2B45">
        <w:t>[</w:t>
      </w:r>
      <w:r w:rsidR="007B4750" w:rsidRPr="00ED2B45">
        <w:t>6</w:t>
      </w:r>
      <w:r w:rsidRPr="00ED2B45">
        <w:t>] </w:t>
      </w:r>
      <w:r w:rsidR="007B4750" w:rsidRPr="00ED2B45">
        <w:t>Pieteicēja</w:t>
      </w:r>
      <w:r w:rsidRPr="00ED2B45">
        <w:t xml:space="preserve"> paskaidrojumā par kasācijas sūdzīb</w:t>
      </w:r>
      <w:r w:rsidR="00A60B39" w:rsidRPr="00ED2B45">
        <w:t>ām</w:t>
      </w:r>
      <w:r w:rsidRPr="00ED2B45">
        <w:t xml:space="preserve"> norāda, ka tā</w:t>
      </w:r>
      <w:r w:rsidR="00C64D3F" w:rsidRPr="00ED2B45">
        <w:t>s</w:t>
      </w:r>
      <w:r w:rsidRPr="00ED2B45">
        <w:t xml:space="preserve"> nav pamatota</w:t>
      </w:r>
      <w:r w:rsidR="00C64D3F" w:rsidRPr="00ED2B45">
        <w:t>s</w:t>
      </w:r>
      <w:r w:rsidRPr="00ED2B45">
        <w:t>.</w:t>
      </w:r>
    </w:p>
    <w:p w14:paraId="306C665B" w14:textId="77777777" w:rsidR="00B02048" w:rsidRPr="00ED2B45" w:rsidRDefault="00B02048" w:rsidP="00D31972">
      <w:pPr>
        <w:tabs>
          <w:tab w:val="left" w:pos="8820"/>
        </w:tabs>
        <w:spacing w:line="276" w:lineRule="auto"/>
        <w:ind w:right="78" w:firstLine="720"/>
        <w:jc w:val="both"/>
      </w:pPr>
    </w:p>
    <w:p w14:paraId="2D3BD7AF" w14:textId="77777777" w:rsidR="00A138AE" w:rsidRPr="00ED2B45" w:rsidRDefault="00A138AE" w:rsidP="00D31972">
      <w:pPr>
        <w:spacing w:line="276" w:lineRule="auto"/>
        <w:jc w:val="center"/>
        <w:rPr>
          <w:b/>
          <w:bCs/>
          <w:noProof/>
        </w:rPr>
      </w:pPr>
      <w:r w:rsidRPr="00ED2B45">
        <w:rPr>
          <w:b/>
          <w:bCs/>
        </w:rPr>
        <w:t>Motīvu</w:t>
      </w:r>
      <w:r w:rsidRPr="00ED2B45">
        <w:rPr>
          <w:b/>
          <w:bCs/>
          <w:noProof/>
        </w:rPr>
        <w:t xml:space="preserve"> daļa</w:t>
      </w:r>
    </w:p>
    <w:p w14:paraId="77EB350D" w14:textId="555F54DB" w:rsidR="007B3FE3" w:rsidRPr="00ED2B45" w:rsidRDefault="007B3FE3" w:rsidP="00D31972">
      <w:pPr>
        <w:spacing w:line="276" w:lineRule="auto"/>
        <w:ind w:firstLine="720"/>
        <w:jc w:val="both"/>
      </w:pPr>
    </w:p>
    <w:p w14:paraId="02F7B335" w14:textId="02D1DF78" w:rsidR="002636DA" w:rsidRPr="00ED2B45" w:rsidRDefault="00A60B39" w:rsidP="00D31972">
      <w:pPr>
        <w:spacing w:line="276" w:lineRule="auto"/>
        <w:ind w:firstLine="720"/>
        <w:contextualSpacing/>
        <w:jc w:val="both"/>
      </w:pPr>
      <w:r w:rsidRPr="00ED2B45">
        <w:t>[</w:t>
      </w:r>
      <w:r w:rsidR="00C64D3F" w:rsidRPr="00ED2B45">
        <w:t>7</w:t>
      </w:r>
      <w:r w:rsidRPr="00ED2B45">
        <w:t>] </w:t>
      </w:r>
      <w:r w:rsidR="008E6A17" w:rsidRPr="00ED2B45">
        <w:t>Senātam ir jāsniedz atbilde</w:t>
      </w:r>
      <w:r w:rsidR="00FB464C" w:rsidRPr="00ED2B45">
        <w:t xml:space="preserve">, vai Dzelzceļa likuma </w:t>
      </w:r>
      <w:r w:rsidR="00FB464C" w:rsidRPr="00ED2B45">
        <w:rPr>
          <w:color w:val="000000"/>
        </w:rPr>
        <w:t>12.</w:t>
      </w:r>
      <w:r w:rsidR="00FB464C" w:rsidRPr="00ED2B45">
        <w:rPr>
          <w:color w:val="000000"/>
          <w:vertAlign w:val="superscript"/>
        </w:rPr>
        <w:t>1</w:t>
      </w:r>
      <w:r w:rsidR="00FB464C" w:rsidRPr="00ED2B45">
        <w:rPr>
          <w:color w:val="000000"/>
        </w:rPr>
        <w:t xml:space="preserve">panta </w:t>
      </w:r>
      <w:r w:rsidR="00FB464C" w:rsidRPr="00ED2B45">
        <w:t xml:space="preserve">otrajā daļā ir noteiktas </w:t>
      </w:r>
      <w:r w:rsidRPr="00ED2B45">
        <w:t xml:space="preserve">apkalpes vietas </w:t>
      </w:r>
      <w:r w:rsidR="00FB464C" w:rsidRPr="00ED2B45">
        <w:t>vai</w:t>
      </w:r>
      <w:r w:rsidRPr="00ED2B45">
        <w:t xml:space="preserve"> apkalpes pakalpojum</w:t>
      </w:r>
      <w:r w:rsidR="00FB464C" w:rsidRPr="00ED2B45">
        <w:t>i un vai publiskās lietošanas Ventspils stacijas ceļi var būt apkalpes vieta</w:t>
      </w:r>
      <w:r w:rsidR="0081081E" w:rsidRPr="00ED2B45">
        <w:t>.</w:t>
      </w:r>
    </w:p>
    <w:p w14:paraId="39657012" w14:textId="77777777" w:rsidR="00A60B39" w:rsidRPr="00ED2B45" w:rsidRDefault="00A60B39" w:rsidP="00D31972">
      <w:pPr>
        <w:spacing w:line="276" w:lineRule="auto"/>
        <w:ind w:firstLine="720"/>
        <w:contextualSpacing/>
        <w:jc w:val="both"/>
      </w:pPr>
    </w:p>
    <w:p w14:paraId="7558B6B7" w14:textId="0715DF81" w:rsidR="007E1513" w:rsidRPr="00ED2B45" w:rsidRDefault="00EA526A" w:rsidP="00D31972">
      <w:pPr>
        <w:spacing w:line="276" w:lineRule="auto"/>
        <w:ind w:firstLine="720"/>
        <w:contextualSpacing/>
        <w:jc w:val="both"/>
        <w:rPr>
          <w:i/>
          <w:iCs/>
        </w:rPr>
      </w:pPr>
      <w:r w:rsidRPr="00ED2B45">
        <w:rPr>
          <w:i/>
          <w:iCs/>
        </w:rPr>
        <w:t xml:space="preserve">Par </w:t>
      </w:r>
      <w:r w:rsidR="008F60B7" w:rsidRPr="00ED2B45">
        <w:rPr>
          <w:i/>
          <w:iCs/>
        </w:rPr>
        <w:t>Dzelzceļa likuma</w:t>
      </w:r>
      <w:r w:rsidR="00936968" w:rsidRPr="00ED2B45">
        <w:rPr>
          <w:i/>
          <w:iCs/>
        </w:rPr>
        <w:t xml:space="preserve"> 1.panta 26.punkta</w:t>
      </w:r>
      <w:r w:rsidR="00417096" w:rsidRPr="00ED2B45">
        <w:rPr>
          <w:i/>
          <w:iCs/>
        </w:rPr>
        <w:t xml:space="preserve"> un</w:t>
      </w:r>
      <w:r w:rsidR="008F60B7" w:rsidRPr="00ED2B45">
        <w:rPr>
          <w:i/>
          <w:iCs/>
        </w:rPr>
        <w:t xml:space="preserve"> </w:t>
      </w:r>
      <w:r w:rsidR="008F60B7" w:rsidRPr="00ED2B45">
        <w:rPr>
          <w:i/>
          <w:iCs/>
          <w:color w:val="000000"/>
        </w:rPr>
        <w:t>12.</w:t>
      </w:r>
      <w:r w:rsidR="008F60B7" w:rsidRPr="00ED2B45">
        <w:rPr>
          <w:i/>
          <w:iCs/>
          <w:color w:val="000000"/>
          <w:vertAlign w:val="superscript"/>
        </w:rPr>
        <w:t>1</w:t>
      </w:r>
      <w:r w:rsidR="008F60B7" w:rsidRPr="00ED2B45">
        <w:rPr>
          <w:i/>
          <w:iCs/>
          <w:color w:val="000000"/>
        </w:rPr>
        <w:t xml:space="preserve">panta </w:t>
      </w:r>
      <w:r w:rsidR="007E1513" w:rsidRPr="00ED2B45">
        <w:rPr>
          <w:i/>
          <w:iCs/>
          <w:color w:val="000000"/>
        </w:rPr>
        <w:t>otrās daļas un direktīvas 2012/34/ES II pielikuma 2.punkta interpretāciju</w:t>
      </w:r>
    </w:p>
    <w:p w14:paraId="050FA5BD" w14:textId="568CAB7A" w:rsidR="000064C1" w:rsidRPr="00ED2B45" w:rsidRDefault="000064C1" w:rsidP="00D31972">
      <w:pPr>
        <w:spacing w:line="276" w:lineRule="auto"/>
        <w:ind w:firstLine="720"/>
        <w:jc w:val="both"/>
      </w:pPr>
      <w:r w:rsidRPr="00ED2B45">
        <w:rPr>
          <w:color w:val="000000"/>
        </w:rPr>
        <w:t>[</w:t>
      </w:r>
      <w:r w:rsidR="009D0E0E" w:rsidRPr="00ED2B45">
        <w:rPr>
          <w:color w:val="000000"/>
        </w:rPr>
        <w:t>8</w:t>
      </w:r>
      <w:r w:rsidRPr="00ED2B45">
        <w:rPr>
          <w:color w:val="000000"/>
        </w:rPr>
        <w:t xml:space="preserve">] Dzelzceļa likuma 1.panta </w:t>
      </w:r>
      <w:r w:rsidRPr="00ED2B45">
        <w:t xml:space="preserve">26.punktā ir sniegta </w:t>
      </w:r>
      <w:r w:rsidRPr="00ED2B45">
        <w:rPr>
          <w:i/>
          <w:iCs/>
        </w:rPr>
        <w:t>apkalpes vietas</w:t>
      </w:r>
      <w:r w:rsidRPr="00ED2B45">
        <w:t xml:space="preserve"> definīcija – </w:t>
      </w:r>
      <w:r w:rsidR="009D0E0E" w:rsidRPr="00ED2B45">
        <w:t xml:space="preserve">tā ir </w:t>
      </w:r>
      <w:r w:rsidRPr="00ED2B45">
        <w:t>vieta (arī zemes platība, ēka un aprīkojums), kura kopumā vai kuras daļa ir īpaši ierīkota, lai varētu sniegt vienu vai vairākus šā likuma 12.</w:t>
      </w:r>
      <w:r w:rsidRPr="00ED2B45">
        <w:rPr>
          <w:vertAlign w:val="superscript"/>
        </w:rPr>
        <w:t>1</w:t>
      </w:r>
      <w:r w:rsidRPr="00ED2B45">
        <w:t>panta otrajā, trešajā vai ceturtajā daļā minētos pakalpojumus.</w:t>
      </w:r>
    </w:p>
    <w:p w14:paraId="78B9E4D1" w14:textId="06E7EEA3" w:rsidR="000064C1" w:rsidRPr="00ED2B45" w:rsidRDefault="000064C1" w:rsidP="00D31972">
      <w:pPr>
        <w:spacing w:line="276" w:lineRule="auto"/>
        <w:ind w:firstLine="720"/>
        <w:jc w:val="both"/>
        <w:rPr>
          <w:color w:val="000000"/>
        </w:rPr>
      </w:pPr>
      <w:r w:rsidRPr="00ED2B45">
        <w:t xml:space="preserve">Apkalpes vietas jēdziens Dzelzceļa likumā ir pārņemts no </w:t>
      </w:r>
      <w:r w:rsidRPr="00ED2B45">
        <w:rPr>
          <w:color w:val="000000"/>
        </w:rPr>
        <w:t>direktīvas 2012/34/ES 3.panta 11.punkta:</w:t>
      </w:r>
      <w:r w:rsidRPr="00A431D1">
        <w:rPr>
          <w:color w:val="333333"/>
          <w:shd w:val="clear" w:color="auto" w:fill="FFFFFF"/>
        </w:rPr>
        <w:t xml:space="preserve"> </w:t>
      </w:r>
      <w:r w:rsidRPr="00ED2B45">
        <w:rPr>
          <w:i/>
          <w:iCs/>
          <w:color w:val="000000"/>
        </w:rPr>
        <w:t>apkalpes vieta</w:t>
      </w:r>
      <w:r w:rsidRPr="00ED2B45">
        <w:rPr>
          <w:color w:val="000000"/>
        </w:rPr>
        <w:t xml:space="preserve"> ir vieta, tostarp zemes platība, ēka un aprīkojums, kura </w:t>
      </w:r>
      <w:r w:rsidRPr="00ED2B45">
        <w:rPr>
          <w:color w:val="000000"/>
        </w:rPr>
        <w:lastRenderedPageBreak/>
        <w:t>visā kopumā vai kā daļa ir īpaši ierīkota, lai varētu sniegt vienu vai vairākus pakalpojumus, kas minēti II pielikuma 2. līdz 4. punktā.</w:t>
      </w:r>
    </w:p>
    <w:p w14:paraId="76D95E1C" w14:textId="50BEDC35" w:rsidR="00F03699" w:rsidRPr="00ED2B45" w:rsidRDefault="00AE2D85" w:rsidP="00D31972">
      <w:pPr>
        <w:spacing w:line="276" w:lineRule="auto"/>
        <w:ind w:firstLine="720"/>
        <w:jc w:val="both"/>
      </w:pPr>
      <w:r w:rsidRPr="00ED2B45">
        <w:t>Apgabaltiesa pareizi norādījusi, ka j</w:t>
      </w:r>
      <w:r w:rsidR="00F03699" w:rsidRPr="00ED2B45">
        <w:t xml:space="preserve">ēdziena </w:t>
      </w:r>
      <w:r w:rsidR="00F03699" w:rsidRPr="00ED2B45">
        <w:rPr>
          <w:i/>
          <w:iCs/>
        </w:rPr>
        <w:t>apkalpes vieta</w:t>
      </w:r>
      <w:r w:rsidR="00F03699" w:rsidRPr="00ED2B45">
        <w:t xml:space="preserve"> definīcija ir balstīta uz objektīvu kritēriju, proti, infrastruktūras tehniskās spējas sniegt noteiktus pakalpojumus kritēriju (</w:t>
      </w:r>
      <w:r w:rsidR="00F03699" w:rsidRPr="00ED2B45">
        <w:rPr>
          <w:i/>
          <w:iCs/>
        </w:rPr>
        <w:t>Eiropas Savienības Tiesas 2021.gada 15.jūlija sprieduma lietā „VAS</w:t>
      </w:r>
      <w:r w:rsidR="00A431D1">
        <w:rPr>
          <w:i/>
          <w:iCs/>
        </w:rPr>
        <w:t> </w:t>
      </w:r>
      <w:r w:rsidR="009D0E0E" w:rsidRPr="00ED2B45">
        <w:rPr>
          <w:i/>
          <w:iCs/>
        </w:rPr>
        <w:t>„</w:t>
      </w:r>
      <w:r w:rsidR="00F03699" w:rsidRPr="00ED2B45">
        <w:rPr>
          <w:i/>
          <w:iCs/>
        </w:rPr>
        <w:t>Latvijas dzelzceļš</w:t>
      </w:r>
      <w:r w:rsidR="009D0E0E" w:rsidRPr="00ED2B45">
        <w:rPr>
          <w:i/>
          <w:iCs/>
        </w:rPr>
        <w:t>”</w:t>
      </w:r>
      <w:r w:rsidR="00F03699" w:rsidRPr="00ED2B45">
        <w:rPr>
          <w:i/>
          <w:iCs/>
        </w:rPr>
        <w:t xml:space="preserve"> pret Valsts dzelzceļa </w:t>
      </w:r>
      <w:r w:rsidR="00F03699" w:rsidRPr="000204DC">
        <w:rPr>
          <w:i/>
          <w:iCs/>
        </w:rPr>
        <w:t xml:space="preserve">administrāciju”, C-60/20, </w:t>
      </w:r>
      <w:hyperlink r:id="rId9" w:history="1">
        <w:r w:rsidR="00F03699" w:rsidRPr="000204DC">
          <w:rPr>
            <w:rStyle w:val="Hyperlink"/>
            <w:i/>
            <w:iCs/>
          </w:rPr>
          <w:t>ECLI:EU:C:2021:</w:t>
        </w:r>
      </w:hyperlink>
      <w:r w:rsidR="00F03699" w:rsidRPr="000204DC">
        <w:rPr>
          <w:rStyle w:val="Hyperlink"/>
          <w:i/>
          <w:iCs/>
        </w:rPr>
        <w:t>610</w:t>
      </w:r>
      <w:r w:rsidR="00F03699" w:rsidRPr="000204DC">
        <w:rPr>
          <w:i/>
          <w:iCs/>
        </w:rPr>
        <w:t>,</w:t>
      </w:r>
      <w:r w:rsidR="00F03699" w:rsidRPr="00ED2B45">
        <w:rPr>
          <w:i/>
          <w:iCs/>
        </w:rPr>
        <w:t xml:space="preserve"> 39.punkts</w:t>
      </w:r>
      <w:r w:rsidR="00F03699" w:rsidRPr="00ED2B45">
        <w:t>)</w:t>
      </w:r>
      <w:r w:rsidR="00A87EFD" w:rsidRPr="00ED2B45">
        <w:t>.</w:t>
      </w:r>
    </w:p>
    <w:p w14:paraId="270ECD54" w14:textId="3E2003D4" w:rsidR="00A36351" w:rsidRPr="00ED2B45" w:rsidRDefault="00A36351" w:rsidP="00D31972">
      <w:pPr>
        <w:spacing w:line="276" w:lineRule="auto"/>
        <w:ind w:firstLine="720"/>
        <w:contextualSpacing/>
        <w:jc w:val="both"/>
      </w:pPr>
      <w:r w:rsidRPr="00ED2B45">
        <w:t xml:space="preserve">Tātad </w:t>
      </w:r>
      <w:r w:rsidR="0002533C" w:rsidRPr="00ED2B45">
        <w:t xml:space="preserve">apkalpes vietai ir raksturīgs īpašs aprīkojums konkrētā pakalpojuma sniegšanai, proti, </w:t>
      </w:r>
      <w:r w:rsidRPr="00ED2B45">
        <w:t>apkalpes vietai</w:t>
      </w:r>
      <w:r w:rsidR="0002533C" w:rsidRPr="00ED2B45">
        <w:t xml:space="preserve"> </w:t>
      </w:r>
      <w:r w:rsidRPr="00ED2B45">
        <w:t>jābūt īpaši ierīkota</w:t>
      </w:r>
      <w:r w:rsidR="00B466FD" w:rsidRPr="00ED2B45">
        <w:t>i</w:t>
      </w:r>
      <w:r w:rsidRPr="00ED2B45">
        <w:t xml:space="preserve">, lai </w:t>
      </w:r>
      <w:r w:rsidR="00B466FD" w:rsidRPr="00ED2B45">
        <w:t xml:space="preserve">tajā </w:t>
      </w:r>
      <w:r w:rsidRPr="00ED2B45">
        <w:t>varētu sniegt kādu no Dzelzceļa likuma 12.</w:t>
      </w:r>
      <w:r w:rsidRPr="00ED2B45">
        <w:rPr>
          <w:vertAlign w:val="superscript"/>
        </w:rPr>
        <w:t>1</w:t>
      </w:r>
      <w:r w:rsidRPr="00ED2B45">
        <w:t>panta otrajā, trešajā vai ceturtajā daļā minēt</w:t>
      </w:r>
      <w:r w:rsidR="00B466FD" w:rsidRPr="00ED2B45">
        <w:t>ajiem</w:t>
      </w:r>
      <w:r w:rsidRPr="00ED2B45">
        <w:t xml:space="preserve"> pakalpojumiem. </w:t>
      </w:r>
      <w:r w:rsidR="0002533C" w:rsidRPr="00ED2B45">
        <w:t>Tādējādi, lai kādu vietu</w:t>
      </w:r>
      <w:r w:rsidR="00936968" w:rsidRPr="00ED2B45">
        <w:t xml:space="preserve"> (arī zemi, ēku un aprīkojumu)</w:t>
      </w:r>
      <w:r w:rsidR="0002533C" w:rsidRPr="00ED2B45">
        <w:t xml:space="preserve"> atzītu par apkalpes vietu,</w:t>
      </w:r>
      <w:r w:rsidRPr="00ED2B45">
        <w:t xml:space="preserve"> jākonstatē </w:t>
      </w:r>
      <w:r w:rsidR="0002533C" w:rsidRPr="00ED2B45">
        <w:t xml:space="preserve">tās </w:t>
      </w:r>
      <w:r w:rsidRPr="00ED2B45">
        <w:t>infrastruktūras tehniskās spējas sniegt noteiktus pakalpojumus.</w:t>
      </w:r>
    </w:p>
    <w:p w14:paraId="7C351446" w14:textId="77777777" w:rsidR="00F03699" w:rsidRPr="00ED2B45" w:rsidRDefault="00F03699" w:rsidP="00D31972">
      <w:pPr>
        <w:spacing w:line="276" w:lineRule="auto"/>
        <w:ind w:firstLine="720"/>
        <w:jc w:val="both"/>
      </w:pPr>
    </w:p>
    <w:p w14:paraId="4FFCC55F" w14:textId="7F1E9EF7" w:rsidR="00A202B4" w:rsidRPr="00ED2B45" w:rsidRDefault="00F03699" w:rsidP="00D31972">
      <w:pPr>
        <w:autoSpaceDE w:val="0"/>
        <w:autoSpaceDN w:val="0"/>
        <w:adjustRightInd w:val="0"/>
        <w:spacing w:line="276" w:lineRule="auto"/>
        <w:ind w:firstLine="720"/>
        <w:jc w:val="both"/>
      </w:pPr>
      <w:r w:rsidRPr="00ED2B45">
        <w:t>[</w:t>
      </w:r>
      <w:r w:rsidR="0002533C" w:rsidRPr="00ED2B45">
        <w:t>9</w:t>
      </w:r>
      <w:r w:rsidRPr="00ED2B45">
        <w:t>] </w:t>
      </w:r>
      <w:r w:rsidR="00146F9E" w:rsidRPr="00ED2B45">
        <w:t xml:space="preserve">Direktīvas 2012/34/ES 13.panta </w:t>
      </w:r>
      <w:r w:rsidR="007818B3" w:rsidRPr="00ED2B45">
        <w:t>2.punkts</w:t>
      </w:r>
      <w:r w:rsidR="00146F9E" w:rsidRPr="00ED2B45">
        <w:t xml:space="preserve"> </w:t>
      </w:r>
      <w:r w:rsidR="004B7B0B" w:rsidRPr="00ED2B45">
        <w:t>noteic</w:t>
      </w:r>
      <w:r w:rsidR="00146F9E" w:rsidRPr="00ED2B45">
        <w:t>, ka apkalpes vietu operatori visiem dzelzceļa pārvadājumu uzņēmumiem nediskriminējošā veidā sniedz piekļuvi, tostarp sliežu ceļu piekļuvi, II pielikuma 2.punktā minētajām vietām un šajās vietās sniegtajiem pakalpojumiem.</w:t>
      </w:r>
      <w:r w:rsidR="009C5519" w:rsidRPr="00ED2B45">
        <w:t xml:space="preserve"> </w:t>
      </w:r>
      <w:r w:rsidR="00271E9C" w:rsidRPr="00ED2B45">
        <w:t xml:space="preserve">Saskaņā ar direktīvas 2012/34/ES II pielikuma 2.punktu </w:t>
      </w:r>
      <w:r w:rsidR="00146F9E" w:rsidRPr="00ED2B45">
        <w:t xml:space="preserve">apkalpes vietu operatori nodrošina piekļuvi, tostarp piekļuvi sliežu ceļiem, punktā </w:t>
      </w:r>
      <w:r w:rsidR="0081081E" w:rsidRPr="00ED2B45">
        <w:t>u</w:t>
      </w:r>
      <w:r w:rsidR="00146F9E" w:rsidRPr="00ED2B45">
        <w:t xml:space="preserve">zskaitītajām </w:t>
      </w:r>
      <w:r w:rsidR="00146F9E" w:rsidRPr="00ED2B45">
        <w:rPr>
          <w:i/>
          <w:iCs/>
        </w:rPr>
        <w:t>apkalpes vietām</w:t>
      </w:r>
      <w:r w:rsidR="00146F9E" w:rsidRPr="00ED2B45">
        <w:t>, ja tādas pastāv, un pakalpojumiem, ko sniedz šādās vietās.</w:t>
      </w:r>
      <w:r w:rsidR="00A202B4" w:rsidRPr="00ED2B45">
        <w:t xml:space="preserve"> </w:t>
      </w:r>
      <w:r w:rsidR="00936968" w:rsidRPr="00ED2B45">
        <w:t>D</w:t>
      </w:r>
      <w:r w:rsidR="00A202B4" w:rsidRPr="00ED2B45">
        <w:t>irektīvas 2012/34/ES II pielikuma 2.punkta „c” apakšpunktā ir minētas</w:t>
      </w:r>
      <w:r w:rsidR="00A202B4" w:rsidRPr="00ED2B45">
        <w:rPr>
          <w:color w:val="0070C0"/>
        </w:rPr>
        <w:t xml:space="preserve"> </w:t>
      </w:r>
      <w:r w:rsidR="00A202B4" w:rsidRPr="00ED2B45">
        <w:t>šķirotavas un vilcienu sastāvu komplektēšanas iekārtas, tostarp pārmiju iekārtas.</w:t>
      </w:r>
    </w:p>
    <w:p w14:paraId="2DD5BCA8" w14:textId="7EF7407A" w:rsidR="00765294" w:rsidRPr="00ED2B45" w:rsidRDefault="00146F9E" w:rsidP="00D31972">
      <w:pPr>
        <w:autoSpaceDE w:val="0"/>
        <w:autoSpaceDN w:val="0"/>
        <w:adjustRightInd w:val="0"/>
        <w:spacing w:line="276" w:lineRule="auto"/>
        <w:ind w:firstLine="720"/>
        <w:jc w:val="both"/>
      </w:pPr>
      <w:r w:rsidRPr="00ED2B45">
        <w:rPr>
          <w:color w:val="000000"/>
        </w:rPr>
        <w:t>Līdzīgi Dzelzceļa likuma 12.</w:t>
      </w:r>
      <w:r w:rsidRPr="00ED2B45">
        <w:rPr>
          <w:color w:val="000000"/>
          <w:vertAlign w:val="superscript"/>
        </w:rPr>
        <w:t>1</w:t>
      </w:r>
      <w:r w:rsidRPr="00ED2B45">
        <w:rPr>
          <w:color w:val="000000"/>
        </w:rPr>
        <w:t xml:space="preserve">panta otrā daļa noteic, ka </w:t>
      </w:r>
      <w:r w:rsidR="00765294" w:rsidRPr="00ED2B45">
        <w:rPr>
          <w:color w:val="000000"/>
        </w:rPr>
        <w:t>a</w:t>
      </w:r>
      <w:r w:rsidR="00765294" w:rsidRPr="00ED2B45">
        <w:t xml:space="preserve">pkalpes vietu operatori nediskriminējošā veidā visiem pārvadātājiem nodrošina piekļuvi (arī piekļuvi pa sliežu ceļiem) </w:t>
      </w:r>
      <w:r w:rsidR="00765294" w:rsidRPr="00ED2B45">
        <w:rPr>
          <w:i/>
          <w:iCs/>
        </w:rPr>
        <w:t>apkalpes vietām</w:t>
      </w:r>
      <w:r w:rsidR="00765294" w:rsidRPr="00ED2B45">
        <w:t>, ja tādas ir, un pakalpojumiem, ko sniedz tiesību normā uzskaitītajās vietās</w:t>
      </w:r>
      <w:r w:rsidR="00101DBD" w:rsidRPr="00ED2B45">
        <w:t>.</w:t>
      </w:r>
      <w:r w:rsidR="0096554A" w:rsidRPr="00ED2B45">
        <w:t xml:space="preserve"> </w:t>
      </w:r>
      <w:r w:rsidR="00101DBD" w:rsidRPr="00ED2B45">
        <w:t>T</w:t>
      </w:r>
      <w:r w:rsidR="0096554A" w:rsidRPr="00ED2B45">
        <w:t>ostarp</w:t>
      </w:r>
      <w:r w:rsidR="00101DBD" w:rsidRPr="00ED2B45">
        <w:t xml:space="preserve"> </w:t>
      </w:r>
      <w:r w:rsidR="00101DBD" w:rsidRPr="00ED2B45">
        <w:rPr>
          <w:color w:val="000000"/>
        </w:rPr>
        <w:t>12.</w:t>
      </w:r>
      <w:r w:rsidR="00101DBD" w:rsidRPr="00ED2B45">
        <w:rPr>
          <w:color w:val="000000"/>
          <w:vertAlign w:val="superscript"/>
        </w:rPr>
        <w:t>1</w:t>
      </w:r>
      <w:r w:rsidR="00101DBD" w:rsidRPr="00ED2B45">
        <w:rPr>
          <w:color w:val="000000"/>
        </w:rPr>
        <w:t xml:space="preserve">panta otrās daļas </w:t>
      </w:r>
      <w:r w:rsidR="00101DBD" w:rsidRPr="00ED2B45">
        <w:t>3.punktā ir minētas</w:t>
      </w:r>
      <w:r w:rsidR="0096554A" w:rsidRPr="00ED2B45">
        <w:t xml:space="preserve"> šķirotavas un vilcienu sastāvu komplektēšanas iekārtas, arī manevru iekārtas.</w:t>
      </w:r>
    </w:p>
    <w:p w14:paraId="20B5842E" w14:textId="3AF76484" w:rsidR="00366887" w:rsidRPr="00ED2B45" w:rsidRDefault="00366887" w:rsidP="00D31972">
      <w:pPr>
        <w:autoSpaceDE w:val="0"/>
        <w:autoSpaceDN w:val="0"/>
        <w:adjustRightInd w:val="0"/>
        <w:spacing w:line="276" w:lineRule="auto"/>
        <w:ind w:firstLine="720"/>
        <w:jc w:val="both"/>
      </w:pPr>
      <w:r w:rsidRPr="00ED2B45">
        <w:t>Apgabaltiesa norādījusi, ka minētās tiesību normas pārsvarā reglamentē pārvadātājiem sniedzamos pakalpojumus un ka direktīvas 2012/34/ES II pielikuma 2.punktā nav izsmeļoši noteikts apkalpes vietu saraksts.</w:t>
      </w:r>
    </w:p>
    <w:p w14:paraId="6C64E38A" w14:textId="0F8EC411" w:rsidR="00366887" w:rsidRPr="00ED2B45" w:rsidRDefault="00A80B20" w:rsidP="00D31972">
      <w:pPr>
        <w:autoSpaceDE w:val="0"/>
        <w:autoSpaceDN w:val="0"/>
        <w:adjustRightInd w:val="0"/>
        <w:spacing w:line="276" w:lineRule="auto"/>
        <w:ind w:firstLine="720"/>
        <w:jc w:val="both"/>
      </w:pPr>
      <w:r w:rsidRPr="00ED2B45">
        <w:t>Senāts piekrīt a</w:t>
      </w:r>
      <w:r w:rsidR="00765294" w:rsidRPr="00ED2B45">
        <w:t>dministrācija</w:t>
      </w:r>
      <w:r w:rsidR="0081081E" w:rsidRPr="00ED2B45">
        <w:t>s</w:t>
      </w:r>
      <w:r w:rsidR="00936968" w:rsidRPr="00ED2B45">
        <w:t xml:space="preserve"> un trešās personas</w:t>
      </w:r>
      <w:r w:rsidR="00765294" w:rsidRPr="00ED2B45">
        <w:t xml:space="preserve"> kasācijas sūdzīb</w:t>
      </w:r>
      <w:r w:rsidR="00936968" w:rsidRPr="00ED2B45">
        <w:t>u</w:t>
      </w:r>
      <w:r w:rsidRPr="00ED2B45">
        <w:t xml:space="preserve"> argument</w:t>
      </w:r>
      <w:r w:rsidR="0081081E" w:rsidRPr="00ED2B45">
        <w:t>a</w:t>
      </w:r>
      <w:r w:rsidRPr="00ED2B45">
        <w:t>m</w:t>
      </w:r>
      <w:r w:rsidR="00F03699" w:rsidRPr="00ED2B45">
        <w:t>, ka direktīvas 2012/34/ES II pielikuma 2.punktā (attiecīgi Dzelzceļa likuma 12.</w:t>
      </w:r>
      <w:r w:rsidR="00F03699" w:rsidRPr="00ED2B45">
        <w:rPr>
          <w:vertAlign w:val="superscript"/>
        </w:rPr>
        <w:t>1</w:t>
      </w:r>
      <w:r w:rsidR="00F03699" w:rsidRPr="00ED2B45">
        <w:t xml:space="preserve">panta otrajā daļā) </w:t>
      </w:r>
      <w:r w:rsidR="00AE2D85" w:rsidRPr="00ED2B45">
        <w:t xml:space="preserve">ir </w:t>
      </w:r>
      <w:r w:rsidR="00F03699" w:rsidRPr="00ED2B45">
        <w:t>norādītas apkalpes vietas</w:t>
      </w:r>
      <w:r w:rsidR="00101DBD" w:rsidRPr="00ED2B45">
        <w:t>.</w:t>
      </w:r>
      <w:r w:rsidR="00AE2D85" w:rsidRPr="00ED2B45">
        <w:t xml:space="preserve"> </w:t>
      </w:r>
      <w:r w:rsidR="00936968" w:rsidRPr="00ED2B45">
        <w:t xml:space="preserve">Tas izriet </w:t>
      </w:r>
      <w:r w:rsidR="00101DBD" w:rsidRPr="00ED2B45">
        <w:t xml:space="preserve">gan </w:t>
      </w:r>
      <w:r w:rsidR="00936968" w:rsidRPr="00ED2B45">
        <w:t>no tiesību normas teksta</w:t>
      </w:r>
      <w:r w:rsidR="00101DBD" w:rsidRPr="00ED2B45">
        <w:t xml:space="preserve">, gan </w:t>
      </w:r>
      <w:r w:rsidR="00936968" w:rsidRPr="00ED2B45">
        <w:t>t</w:t>
      </w:r>
      <w:r w:rsidR="00AE2D85" w:rsidRPr="00ED2B45">
        <w:t xml:space="preserve">o </w:t>
      </w:r>
      <w:r w:rsidR="00936968" w:rsidRPr="00ED2B45">
        <w:t xml:space="preserve">papildus </w:t>
      </w:r>
      <w:r w:rsidR="00F03699" w:rsidRPr="00ED2B45">
        <w:t xml:space="preserve">apstiprina arī </w:t>
      </w:r>
      <w:r w:rsidR="000064C1" w:rsidRPr="00ED2B45">
        <w:t xml:space="preserve">direktīvas 2012/34/ES 13.panta </w:t>
      </w:r>
      <w:r w:rsidR="00936968" w:rsidRPr="00ED2B45">
        <w:t xml:space="preserve">3., 4. un 9.punktā ietvertās norādes par to, ka II pielikuma 2.punktā ir minētas apkalpes vietas, kā arī </w:t>
      </w:r>
      <w:r w:rsidR="000064C1" w:rsidRPr="00ED2B45">
        <w:t xml:space="preserve">Īstenošanas regulas 3.panta 1.punktā </w:t>
      </w:r>
      <w:r w:rsidRPr="00ED2B45">
        <w:t>sniegtā</w:t>
      </w:r>
      <w:r w:rsidR="000064C1" w:rsidRPr="00ED2B45">
        <w:t xml:space="preserve"> pamatpakalpojuma definīcija</w:t>
      </w:r>
      <w:r w:rsidR="00936968" w:rsidRPr="00ED2B45">
        <w:t xml:space="preserve"> (</w:t>
      </w:r>
      <w:r w:rsidR="000064C1" w:rsidRPr="00ED2B45">
        <w:t>pakalpojums, ko sniedz kādā no direktīvas 2012/34/ES II pielikuma 2.punktā norādītajām apkalpes vietām</w:t>
      </w:r>
      <w:r w:rsidR="00936968" w:rsidRPr="00ED2B45">
        <w:t>)</w:t>
      </w:r>
      <w:r w:rsidR="000064C1" w:rsidRPr="00ED2B45">
        <w:t>.</w:t>
      </w:r>
      <w:r w:rsidR="00295AD5" w:rsidRPr="00ED2B45">
        <w:t xml:space="preserve"> Līdzīgi arī Dzelzceļa likuma normās, piemēram, 5.</w:t>
      </w:r>
      <w:r w:rsidR="00295AD5" w:rsidRPr="00ED2B45">
        <w:rPr>
          <w:vertAlign w:val="superscript"/>
        </w:rPr>
        <w:t>1</w:t>
      </w:r>
      <w:r w:rsidR="00295AD5" w:rsidRPr="00ED2B45">
        <w:t>panta pirmajā un otrajā daļā ir norāde uz 12.</w:t>
      </w:r>
      <w:r w:rsidR="00295AD5" w:rsidRPr="00ED2B45">
        <w:rPr>
          <w:vertAlign w:val="superscript"/>
        </w:rPr>
        <w:t>1</w:t>
      </w:r>
      <w:r w:rsidR="00295AD5" w:rsidRPr="00ED2B45">
        <w:t>panta otrajā daļā minēt</w:t>
      </w:r>
      <w:r w:rsidR="0081081E" w:rsidRPr="00ED2B45">
        <w:t>a</w:t>
      </w:r>
      <w:r w:rsidR="00295AD5" w:rsidRPr="00ED2B45">
        <w:t>jām apkalpes vietām.</w:t>
      </w:r>
    </w:p>
    <w:p w14:paraId="69E4647D" w14:textId="7DA4BF18" w:rsidR="00A80B20" w:rsidRPr="00ED2B45" w:rsidRDefault="00936968" w:rsidP="00D31972">
      <w:pPr>
        <w:autoSpaceDE w:val="0"/>
        <w:autoSpaceDN w:val="0"/>
        <w:adjustRightInd w:val="0"/>
        <w:spacing w:line="276" w:lineRule="auto"/>
        <w:ind w:firstLine="720"/>
        <w:jc w:val="both"/>
      </w:pPr>
      <w:r w:rsidRPr="00ED2B45">
        <w:t xml:space="preserve">Ņemot vērā minēto, </w:t>
      </w:r>
      <w:r w:rsidR="002520A9" w:rsidRPr="00ED2B45">
        <w:t xml:space="preserve">Senāts </w:t>
      </w:r>
      <w:r w:rsidR="00D23B02" w:rsidRPr="00ED2B45">
        <w:t>atzīst</w:t>
      </w:r>
      <w:r w:rsidR="002520A9" w:rsidRPr="00ED2B45">
        <w:t xml:space="preserve">, ka </w:t>
      </w:r>
      <w:r w:rsidR="00A80B20" w:rsidRPr="00ED2B45">
        <w:t>apgabaltiesa</w:t>
      </w:r>
      <w:r w:rsidR="002520A9" w:rsidRPr="00ED2B45">
        <w:t xml:space="preserve"> ir nepareizi interpretējusi d</w:t>
      </w:r>
      <w:r w:rsidR="00A80B20" w:rsidRPr="00ED2B45">
        <w:t>irektīvas 2012/34/ES II pielikuma 2.punkt</w:t>
      </w:r>
      <w:r w:rsidR="002520A9" w:rsidRPr="00ED2B45">
        <w:t>u</w:t>
      </w:r>
      <w:r w:rsidR="00A80B20" w:rsidRPr="00ED2B45">
        <w:t xml:space="preserve"> un attiecīgi Dzelzceļa likuma 12.</w:t>
      </w:r>
      <w:r w:rsidR="00A80B20" w:rsidRPr="00ED2B45">
        <w:rPr>
          <w:vertAlign w:val="superscript"/>
        </w:rPr>
        <w:t>1</w:t>
      </w:r>
      <w:r w:rsidR="00A80B20" w:rsidRPr="00ED2B45">
        <w:t>panta otr</w:t>
      </w:r>
      <w:r w:rsidR="002520A9" w:rsidRPr="00ED2B45">
        <w:t>o</w:t>
      </w:r>
      <w:r w:rsidR="00A80B20" w:rsidRPr="00ED2B45">
        <w:t xml:space="preserve"> daļ</w:t>
      </w:r>
      <w:r w:rsidR="002520A9" w:rsidRPr="00ED2B45">
        <w:t>u, secinot, ka minēt</w:t>
      </w:r>
      <w:r w:rsidRPr="00ED2B45">
        <w:t>aj</w:t>
      </w:r>
      <w:r w:rsidR="002520A9" w:rsidRPr="00ED2B45">
        <w:t>ās tiesību norm</w:t>
      </w:r>
      <w:r w:rsidRPr="00ED2B45">
        <w:t>ā</w:t>
      </w:r>
      <w:r w:rsidR="002520A9" w:rsidRPr="00ED2B45">
        <w:t>s</w:t>
      </w:r>
      <w:r w:rsidR="00A80B20" w:rsidRPr="00ED2B45">
        <w:t xml:space="preserve"> </w:t>
      </w:r>
      <w:r w:rsidR="00101DBD" w:rsidRPr="00ED2B45">
        <w:t xml:space="preserve">ir </w:t>
      </w:r>
      <w:r w:rsidRPr="00ED2B45">
        <w:t>norādīti</w:t>
      </w:r>
      <w:r w:rsidR="00A80B20" w:rsidRPr="00ED2B45">
        <w:t xml:space="preserve"> pārvadātājiem sniedzam</w:t>
      </w:r>
      <w:r w:rsidRPr="00ED2B45">
        <w:t>ie</w:t>
      </w:r>
      <w:r w:rsidR="00A80B20" w:rsidRPr="00ED2B45">
        <w:t xml:space="preserve"> pakalpojum</w:t>
      </w:r>
      <w:r w:rsidRPr="00ED2B45">
        <w:t>i</w:t>
      </w:r>
      <w:r w:rsidR="003878C5">
        <w:t>,</w:t>
      </w:r>
      <w:r w:rsidRPr="00ED2B45">
        <w:t xml:space="preserve"> nevis apkalpes vietas</w:t>
      </w:r>
      <w:r w:rsidR="00A80B20" w:rsidRPr="00ED2B45">
        <w:t>.</w:t>
      </w:r>
      <w:r w:rsidR="00101DBD" w:rsidRPr="00ED2B45">
        <w:t xml:space="preserve"> Proti, minētajās tiesību normās primāri</w:t>
      </w:r>
      <w:r w:rsidR="004E5B70" w:rsidRPr="00ED2B45">
        <w:t xml:space="preserve"> ir</w:t>
      </w:r>
      <w:r w:rsidR="00101DBD" w:rsidRPr="00ED2B45">
        <w:t xml:space="preserve"> ietverts apkalpes vietu uzskaitījums un no tā </w:t>
      </w:r>
      <w:r w:rsidR="004E5B70" w:rsidRPr="00ED2B45">
        <w:t xml:space="preserve">savukārt </w:t>
      </w:r>
      <w:r w:rsidR="00101DBD" w:rsidRPr="00ED2B45">
        <w:t>izriet šajās apkalpes vietās sniedzam</w:t>
      </w:r>
      <w:r w:rsidR="004E5B70" w:rsidRPr="00ED2B45">
        <w:t>ie</w:t>
      </w:r>
      <w:r w:rsidR="00101DBD" w:rsidRPr="00ED2B45">
        <w:t xml:space="preserve"> pakalpojum</w:t>
      </w:r>
      <w:r w:rsidR="004E5B70" w:rsidRPr="00ED2B45">
        <w:t>i</w:t>
      </w:r>
      <w:r w:rsidR="00101DBD" w:rsidRPr="00ED2B45">
        <w:t>.</w:t>
      </w:r>
    </w:p>
    <w:p w14:paraId="5122FA07" w14:textId="5C404889" w:rsidR="00A80B20" w:rsidRPr="00ED2B45" w:rsidRDefault="00366887" w:rsidP="00D31972">
      <w:pPr>
        <w:autoSpaceDE w:val="0"/>
        <w:autoSpaceDN w:val="0"/>
        <w:adjustRightInd w:val="0"/>
        <w:spacing w:line="276" w:lineRule="auto"/>
        <w:ind w:firstLine="720"/>
        <w:jc w:val="both"/>
      </w:pPr>
      <w:r w:rsidRPr="00ED2B45">
        <w:t xml:space="preserve">Savukārt </w:t>
      </w:r>
      <w:r w:rsidR="004761F1" w:rsidRPr="00ED2B45">
        <w:t>secināj</w:t>
      </w:r>
      <w:r w:rsidRPr="00ED2B45">
        <w:t>umam</w:t>
      </w:r>
      <w:r w:rsidR="004761F1" w:rsidRPr="00ED2B45">
        <w:t xml:space="preserve">, ka </w:t>
      </w:r>
      <w:r w:rsidR="00A202B4" w:rsidRPr="00ED2B45">
        <w:t xml:space="preserve">direktīvas 2012/34/ES II pielikuma 2.punktā nav izsmeļoši noteikts apkalpes vietu saraksts, </w:t>
      </w:r>
      <w:r w:rsidRPr="00ED2B45">
        <w:t xml:space="preserve">apgabaltiesas </w:t>
      </w:r>
      <w:r w:rsidR="00A202B4" w:rsidRPr="00ED2B45">
        <w:t xml:space="preserve">spriedumā nav atrodams </w:t>
      </w:r>
      <w:r w:rsidR="00A80B20" w:rsidRPr="00ED2B45">
        <w:lastRenderedPageBreak/>
        <w:t>pamatojums</w:t>
      </w:r>
      <w:r w:rsidR="00A202B4" w:rsidRPr="00ED2B45">
        <w:t xml:space="preserve">. </w:t>
      </w:r>
      <w:r w:rsidR="00BA253E" w:rsidRPr="00ED2B45">
        <w:t>Ne direktīvas 2012/34/ES II pielikuma 2.punkts, ne Dzelzceļa likuma 12.</w:t>
      </w:r>
      <w:r w:rsidR="00BA253E" w:rsidRPr="00ED2B45">
        <w:rPr>
          <w:vertAlign w:val="superscript"/>
        </w:rPr>
        <w:t>1</w:t>
      </w:r>
      <w:r w:rsidR="00BA253E" w:rsidRPr="00ED2B45">
        <w:t>panta otrā daļa neliecina, ka apkalpes vietas</w:t>
      </w:r>
      <w:r w:rsidR="00A80B20" w:rsidRPr="00ED2B45">
        <w:t xml:space="preserve"> uzskaitījums ir atvērts</w:t>
      </w:r>
      <w:r w:rsidR="001B6B33" w:rsidRPr="00ED2B45">
        <w:t xml:space="preserve">. </w:t>
      </w:r>
      <w:r w:rsidR="00A80B20" w:rsidRPr="00ED2B45">
        <w:t>Tieši pretēji, tiesību normās ir ietverts konkrētu apkalpes vietu uzskaitījums, kas liecina,</w:t>
      </w:r>
      <w:r w:rsidR="00250D84" w:rsidRPr="00ED2B45">
        <w:t xml:space="preserve"> ka apkalpes vietu saraksts ir izsmeļošs.</w:t>
      </w:r>
    </w:p>
    <w:p w14:paraId="65720C65" w14:textId="77777777" w:rsidR="00D81840" w:rsidRPr="00ED2B45" w:rsidRDefault="00D81840" w:rsidP="00D31972">
      <w:pPr>
        <w:autoSpaceDE w:val="0"/>
        <w:autoSpaceDN w:val="0"/>
        <w:adjustRightInd w:val="0"/>
        <w:spacing w:line="276" w:lineRule="auto"/>
        <w:ind w:firstLine="720"/>
        <w:jc w:val="both"/>
      </w:pPr>
    </w:p>
    <w:p w14:paraId="10570564" w14:textId="3EA47361" w:rsidR="00EA526A" w:rsidRPr="00ED2B45" w:rsidRDefault="00B64496" w:rsidP="00D31972">
      <w:pPr>
        <w:spacing w:line="276" w:lineRule="auto"/>
        <w:ind w:firstLine="720"/>
        <w:contextualSpacing/>
        <w:jc w:val="both"/>
      </w:pPr>
      <w:r w:rsidRPr="00ED2B45">
        <w:rPr>
          <w:i/>
          <w:iCs/>
        </w:rPr>
        <w:t xml:space="preserve">Par </w:t>
      </w:r>
      <w:r w:rsidR="00EA526A" w:rsidRPr="00ED2B45">
        <w:rPr>
          <w:i/>
          <w:iCs/>
        </w:rPr>
        <w:t>Īstenošanas regulas 4.panta otrā</w:t>
      </w:r>
      <w:r w:rsidRPr="00ED2B45">
        <w:rPr>
          <w:i/>
          <w:iCs/>
        </w:rPr>
        <w:t>s</w:t>
      </w:r>
      <w:r w:rsidR="00EA526A" w:rsidRPr="00ED2B45">
        <w:rPr>
          <w:i/>
          <w:iCs/>
        </w:rPr>
        <w:t xml:space="preserve"> daļa</w:t>
      </w:r>
      <w:r w:rsidRPr="00ED2B45">
        <w:rPr>
          <w:i/>
          <w:iCs/>
        </w:rPr>
        <w:t xml:space="preserve">s </w:t>
      </w:r>
      <w:r w:rsidR="00D23B02" w:rsidRPr="00ED2B45">
        <w:rPr>
          <w:i/>
          <w:iCs/>
        </w:rPr>
        <w:t>piemērošanu</w:t>
      </w:r>
      <w:r w:rsidR="00EA526A" w:rsidRPr="00ED2B45">
        <w:rPr>
          <w:i/>
          <w:iCs/>
        </w:rPr>
        <w:t xml:space="preserve"> </w:t>
      </w:r>
    </w:p>
    <w:p w14:paraId="5E1B71CD" w14:textId="085B104E" w:rsidR="00EA526A" w:rsidRPr="00ED2B45" w:rsidRDefault="00EA526A" w:rsidP="00D31972">
      <w:pPr>
        <w:spacing w:line="276" w:lineRule="auto"/>
        <w:ind w:firstLine="720"/>
        <w:jc w:val="both"/>
      </w:pPr>
      <w:r w:rsidRPr="00ED2B45">
        <w:t>[</w:t>
      </w:r>
      <w:r w:rsidR="00D23B02" w:rsidRPr="00ED2B45">
        <w:t>1</w:t>
      </w:r>
      <w:r w:rsidR="0081081E" w:rsidRPr="00ED2B45">
        <w:t>0</w:t>
      </w:r>
      <w:r w:rsidRPr="00ED2B45">
        <w:t xml:space="preserve">] Īstenošanas regulas 4.panta „Apkalpes vietas apraksts” </w:t>
      </w:r>
      <w:r w:rsidR="00366887" w:rsidRPr="00ED2B45">
        <w:t>1.punkts</w:t>
      </w:r>
      <w:r w:rsidRPr="00ED2B45">
        <w:t xml:space="preserve"> noteic, ka apkalpes vietu operatori izstrādā apkalpes vietas aprakstu par apkalpes vietām un pakalpojumiem, kas ir to atbildībā. Savukārt minētā panta </w:t>
      </w:r>
      <w:r w:rsidR="00366887" w:rsidRPr="00ED2B45">
        <w:t>2.punkts</w:t>
      </w:r>
      <w:r w:rsidRPr="00ED2B45">
        <w:t xml:space="preserve"> </w:t>
      </w:r>
      <w:r w:rsidR="004E5B70" w:rsidRPr="00ED2B45">
        <w:t>noteic</w:t>
      </w:r>
      <w:r w:rsidRPr="00ED2B45">
        <w:t>, kāda informācija jāiekļauj apkalpes vietas aprakstā, tostarp apkalpes vietas tehnisko parametru apraksts, piemēram, rezerves sliežu ceļi vai manevrēšanas un šķirošanas sliežu ceļi</w:t>
      </w:r>
      <w:r w:rsidR="00160FE1" w:rsidRPr="00ED2B45">
        <w:t>,</w:t>
      </w:r>
      <w:r w:rsidRPr="00ED2B45">
        <w:t xml:space="preserve"> tehniskais aprīkojums iekraušanai un izkraušanai, mazgāšanai, apkopei un pieejamā uzglabāšanas jauda (</w:t>
      </w:r>
      <w:r w:rsidRPr="00ED2B45">
        <w:rPr>
          <w:i/>
          <w:iCs/>
        </w:rPr>
        <w:t xml:space="preserve">4.panta </w:t>
      </w:r>
      <w:r w:rsidR="00366887" w:rsidRPr="00ED2B45">
        <w:rPr>
          <w:i/>
          <w:iCs/>
        </w:rPr>
        <w:t>2.punkta</w:t>
      </w:r>
      <w:r w:rsidRPr="00ED2B45">
        <w:rPr>
          <w:i/>
          <w:iCs/>
        </w:rPr>
        <w:t xml:space="preserve"> „c” apakšpunkts</w:t>
      </w:r>
      <w:r w:rsidRPr="00ED2B45">
        <w:t>)</w:t>
      </w:r>
      <w:r w:rsidR="005E1DC2" w:rsidRPr="00ED2B45">
        <w:t>.</w:t>
      </w:r>
    </w:p>
    <w:p w14:paraId="667B6D35" w14:textId="47B5405E" w:rsidR="00366887" w:rsidRPr="00ED2B45" w:rsidRDefault="00366887" w:rsidP="00D31972">
      <w:pPr>
        <w:spacing w:line="276" w:lineRule="auto"/>
        <w:ind w:firstLine="720"/>
        <w:jc w:val="both"/>
      </w:pPr>
      <w:r w:rsidRPr="00ED2B45">
        <w:t xml:space="preserve">Apgabaltiesa spriedumā norādījusi, ka dzelzceļa infrastruktūras pamatelements ir dzelzceļa sliedes, tāpēc ir loģiski, ka tās tiek izmantotas gan pamatpakalpojumu sniegšanai (minimālais piekļuves pakalpojumu komplekss), gan arī apkalpes pakalpojumu sniegšanai. Apgabaltiesa, atsaucoties uz Īstenošanas regulas 4.panta 2.punkta „c” apakšpunktu, kurā </w:t>
      </w:r>
      <w:r w:rsidR="00D23B02" w:rsidRPr="00ED2B45">
        <w:t xml:space="preserve">apgabaltiesas ieskatā </w:t>
      </w:r>
      <w:r w:rsidRPr="00ED2B45">
        <w:t>esot tieši noteikts, ka apkalpes vieta var būt manevrēšanas un šķirošanas sliežu ceļi, secinājusi, ka arī manevru darbu, šķirošanas un vilcienu komplektēšanas operāciju veikšanai ir nepieciešami sliežu ceļi.</w:t>
      </w:r>
    </w:p>
    <w:p w14:paraId="602DE360" w14:textId="5B009A90" w:rsidR="005473BC" w:rsidRPr="00ED2B45" w:rsidRDefault="00B64496" w:rsidP="00D31972">
      <w:pPr>
        <w:spacing w:line="276" w:lineRule="auto"/>
        <w:ind w:firstLine="720"/>
        <w:contextualSpacing/>
        <w:jc w:val="both"/>
      </w:pPr>
      <w:r w:rsidRPr="00ED2B45">
        <w:t>Senāts</w:t>
      </w:r>
      <w:r w:rsidR="00D23B02" w:rsidRPr="00ED2B45">
        <w:t xml:space="preserve"> </w:t>
      </w:r>
      <w:r w:rsidR="0081081E" w:rsidRPr="00ED2B45">
        <w:t>piekrīt</w:t>
      </w:r>
      <w:r w:rsidR="005473BC" w:rsidRPr="00ED2B45">
        <w:t xml:space="preserve"> apgabaltiesa</w:t>
      </w:r>
      <w:r w:rsidR="0081081E" w:rsidRPr="00ED2B45">
        <w:t>i</w:t>
      </w:r>
      <w:r w:rsidR="005473BC" w:rsidRPr="00ED2B45">
        <w:t xml:space="preserve">, ka </w:t>
      </w:r>
      <w:r w:rsidR="0081081E" w:rsidRPr="00ED2B45">
        <w:t xml:space="preserve">dzelzceļa infrastruktūras pamatelements ir sliežu ceļi un ka </w:t>
      </w:r>
      <w:r w:rsidR="005473BC" w:rsidRPr="00ED2B45">
        <w:t xml:space="preserve">manevru darbu, šķirošanas un vilcienu komplektēšanas operāciju veikšanai ir nepieciešami sliežu ceļi. Vienlaikus pamatots ir </w:t>
      </w:r>
      <w:r w:rsidR="00D23B02" w:rsidRPr="00ED2B45">
        <w:t>administrācijas kasācijas sūdzības argument</w:t>
      </w:r>
      <w:r w:rsidR="005473BC" w:rsidRPr="00ED2B45">
        <w:t>s</w:t>
      </w:r>
      <w:r w:rsidR="00D23B02" w:rsidRPr="00ED2B45">
        <w:t xml:space="preserve">, ka </w:t>
      </w:r>
      <w:r w:rsidRPr="00ED2B45">
        <w:t>apgabaltiesa ir nepa</w:t>
      </w:r>
      <w:r w:rsidR="00D23B02" w:rsidRPr="00ED2B45">
        <w:t xml:space="preserve">matoti piemērojusi </w:t>
      </w:r>
      <w:r w:rsidRPr="00ED2B45">
        <w:t xml:space="preserve">Īstenošanas regulas 4.panta </w:t>
      </w:r>
      <w:r w:rsidR="00D23B02" w:rsidRPr="00ED2B45">
        <w:t>2.punkta</w:t>
      </w:r>
      <w:r w:rsidRPr="00ED2B45">
        <w:t xml:space="preserve"> „c” apakšpunktu</w:t>
      </w:r>
      <w:r w:rsidR="00D23B02" w:rsidRPr="00ED2B45">
        <w:t xml:space="preserve">, </w:t>
      </w:r>
      <w:r w:rsidR="00D81840" w:rsidRPr="00ED2B45">
        <w:t>vērtējot</w:t>
      </w:r>
      <w:r w:rsidR="00D23B02" w:rsidRPr="00ED2B45">
        <w:t>, vai Ventspils stacijas sliežu ceļi ir atzīstami par apkalpes vietu</w:t>
      </w:r>
      <w:r w:rsidRPr="00ED2B45">
        <w:t xml:space="preserve">. </w:t>
      </w:r>
      <w:r w:rsidR="00065E86" w:rsidRPr="00ED2B45">
        <w:t>Ī</w:t>
      </w:r>
      <w:r w:rsidR="00EA526A" w:rsidRPr="00ED2B45">
        <w:t>stenošanas regulas 4.pan</w:t>
      </w:r>
      <w:r w:rsidR="00065E86" w:rsidRPr="00ED2B45">
        <w:t xml:space="preserve">ta </w:t>
      </w:r>
      <w:r w:rsidR="007818B3" w:rsidRPr="00ED2B45">
        <w:t>2.punkts</w:t>
      </w:r>
      <w:r w:rsidR="00065E86" w:rsidRPr="00ED2B45">
        <w:t xml:space="preserve"> </w:t>
      </w:r>
      <w:r w:rsidR="00D23B02" w:rsidRPr="00ED2B45">
        <w:t>noteic,</w:t>
      </w:r>
      <w:r w:rsidR="00065E86" w:rsidRPr="00ED2B45">
        <w:t xml:space="preserve"> kāda informācija jāiekļauj apkalpes vietas aprakstā</w:t>
      </w:r>
      <w:r w:rsidR="00D23B02" w:rsidRPr="00ED2B45">
        <w:t>, t</w:t>
      </w:r>
      <w:r w:rsidR="005E1DC2" w:rsidRPr="00ED2B45">
        <w:t>ostarp „c” apakšpunkts</w:t>
      </w:r>
      <w:r w:rsidR="00065E86" w:rsidRPr="00ED2B45">
        <w:t xml:space="preserve"> </w:t>
      </w:r>
      <w:r w:rsidR="00D23B02" w:rsidRPr="00ED2B45">
        <w:t>paredz</w:t>
      </w:r>
      <w:r w:rsidR="00065E86" w:rsidRPr="00ED2B45">
        <w:t>, ka apkalpes vietas aprakstā jābūt apkalpes vietas tehnisko parametru aprakstam</w:t>
      </w:r>
      <w:r w:rsidR="0081081E" w:rsidRPr="00ED2B45">
        <w:t>,</w:t>
      </w:r>
      <w:r w:rsidR="005E1DC2" w:rsidRPr="00ED2B45">
        <w:t xml:space="preserve"> </w:t>
      </w:r>
      <w:r w:rsidR="00065E86" w:rsidRPr="00ED2B45">
        <w:t>kā piemēr</w:t>
      </w:r>
      <w:r w:rsidR="0081081E" w:rsidRPr="00ED2B45">
        <w:t>u</w:t>
      </w:r>
      <w:r w:rsidR="00065E86" w:rsidRPr="00ED2B45">
        <w:t xml:space="preserve"> tehniskajiem parametriem min</w:t>
      </w:r>
      <w:r w:rsidR="0081081E" w:rsidRPr="00ED2B45">
        <w:t>ot</w:t>
      </w:r>
      <w:r w:rsidR="00065E86" w:rsidRPr="00ED2B45">
        <w:t xml:space="preserve"> arī manevrēšanas un šķirošanas sliežu ceļ</w:t>
      </w:r>
      <w:r w:rsidR="0081081E" w:rsidRPr="00ED2B45">
        <w:t>us</w:t>
      </w:r>
      <w:r w:rsidR="00065E86" w:rsidRPr="00ED2B45">
        <w:t>.</w:t>
      </w:r>
    </w:p>
    <w:p w14:paraId="14B34140" w14:textId="6BCFC22B" w:rsidR="005E1DC2" w:rsidRPr="00ED2B45" w:rsidRDefault="00B64496" w:rsidP="00D31972">
      <w:pPr>
        <w:spacing w:line="276" w:lineRule="auto"/>
        <w:ind w:firstLine="720"/>
        <w:contextualSpacing/>
        <w:jc w:val="both"/>
      </w:pPr>
      <w:r w:rsidRPr="00ED2B45">
        <w:t xml:space="preserve">Līdz ar to </w:t>
      </w:r>
      <w:r w:rsidR="005E1DC2" w:rsidRPr="00ED2B45">
        <w:t xml:space="preserve">nav pamatots apgabaltiesas secinājums, ka Īstenošanas regulas 4.panta </w:t>
      </w:r>
      <w:r w:rsidR="007818B3" w:rsidRPr="00ED2B45">
        <w:t xml:space="preserve">2.punkta </w:t>
      </w:r>
      <w:r w:rsidR="005E1DC2" w:rsidRPr="00ED2B45">
        <w:t>„c” apakšpunktā ir noteikt</w:t>
      </w:r>
      <w:r w:rsidR="00D23B02" w:rsidRPr="00ED2B45">
        <w:t>as</w:t>
      </w:r>
      <w:r w:rsidR="005E1DC2" w:rsidRPr="00ED2B45">
        <w:t xml:space="preserve"> apkalpes vietas. Kā jau tika konstatēts iepriekš, </w:t>
      </w:r>
      <w:r w:rsidR="00D23B02" w:rsidRPr="00ED2B45">
        <w:t xml:space="preserve">apkalpes vietas ir </w:t>
      </w:r>
      <w:r w:rsidR="005473BC" w:rsidRPr="00ED2B45">
        <w:t>noteiktas</w:t>
      </w:r>
      <w:r w:rsidR="00D23B02" w:rsidRPr="00ED2B45">
        <w:t xml:space="preserve"> </w:t>
      </w:r>
      <w:r w:rsidR="005E1DC2" w:rsidRPr="00ED2B45">
        <w:t>direktīvas 2012/34/ES II pielikuma 2.punktā</w:t>
      </w:r>
      <w:r w:rsidR="000E632C" w:rsidRPr="00ED2B45">
        <w:t xml:space="preserve"> un attiecīgi arī Dzelzceļa likuma 12.</w:t>
      </w:r>
      <w:r w:rsidR="000E632C" w:rsidRPr="00ED2B45">
        <w:rPr>
          <w:vertAlign w:val="superscript"/>
        </w:rPr>
        <w:t>1</w:t>
      </w:r>
      <w:r w:rsidR="000E632C" w:rsidRPr="00ED2B45">
        <w:t>panta otrajā daļā un šajās tiesību normās kā apkalpes vieta nav paredzēti sliežu ceļi paši par sevi, izņemot stāvēšanas ceļus.</w:t>
      </w:r>
    </w:p>
    <w:p w14:paraId="30B90276" w14:textId="77777777" w:rsidR="0081081E" w:rsidRPr="00ED2B45" w:rsidRDefault="0081081E" w:rsidP="00D31972">
      <w:pPr>
        <w:spacing w:line="276" w:lineRule="auto"/>
        <w:ind w:firstLine="720"/>
        <w:contextualSpacing/>
        <w:jc w:val="both"/>
      </w:pPr>
    </w:p>
    <w:p w14:paraId="2E428858" w14:textId="2DCC4BD6" w:rsidR="0081081E" w:rsidRPr="00ED2B45" w:rsidRDefault="0081081E" w:rsidP="00D31972">
      <w:pPr>
        <w:spacing w:line="276" w:lineRule="auto"/>
        <w:ind w:firstLine="720"/>
        <w:contextualSpacing/>
        <w:jc w:val="both"/>
      </w:pPr>
      <w:r w:rsidRPr="00ED2B45">
        <w:rPr>
          <w:i/>
          <w:iCs/>
        </w:rPr>
        <w:t>Par Īstenošanas regulas 3.panta 8.</w:t>
      </w:r>
      <w:r w:rsidR="002C57B5" w:rsidRPr="00ED2B45">
        <w:rPr>
          <w:i/>
          <w:iCs/>
        </w:rPr>
        <w:t>apakš</w:t>
      </w:r>
      <w:r w:rsidRPr="00ED2B45">
        <w:rPr>
          <w:i/>
          <w:iCs/>
        </w:rPr>
        <w:t>punkta piemērošanu</w:t>
      </w:r>
    </w:p>
    <w:p w14:paraId="49755110" w14:textId="5053F6A1" w:rsidR="0081081E" w:rsidRPr="00ED2B45" w:rsidRDefault="0081081E" w:rsidP="00D31972">
      <w:pPr>
        <w:spacing w:line="276" w:lineRule="auto"/>
        <w:ind w:firstLine="720"/>
        <w:jc w:val="both"/>
      </w:pPr>
      <w:r w:rsidRPr="00ED2B45">
        <w:t>[11] Īstenošanas regulas 3.panta 8.</w:t>
      </w:r>
      <w:r w:rsidR="002912AF" w:rsidRPr="00ED2B45">
        <w:t>punktā sniegta</w:t>
      </w:r>
      <w:r w:rsidRPr="00ED2B45">
        <w:t xml:space="preserve"> </w:t>
      </w:r>
      <w:r w:rsidRPr="00E05482">
        <w:rPr>
          <w:i/>
          <w:iCs/>
        </w:rPr>
        <w:t>pašapkalpošanās</w:t>
      </w:r>
      <w:r w:rsidR="002912AF" w:rsidRPr="00ED2B45">
        <w:t xml:space="preserve"> definīcija – tā </w:t>
      </w:r>
      <w:r w:rsidRPr="00ED2B45">
        <w:t>ir situācija, kad dzelzceļa pārvadājumu uzņēmums pats veic ar dzelzceļu saistīto pakalpojumu apkalpes vietas operatora telpās, ar nosacījumu, ka ir juridiski un tehniski iespējams minētajam dzelzceļa pārvadājumu uzņēmumam piekļūt apkalpes vietai un to izmantot pašapkalpošanās vajadzībām, ka tas neapdraud darbību drošību un ka attiecīgās apkalpes vietas operators piedāvā šādu iespēju.</w:t>
      </w:r>
    </w:p>
    <w:p w14:paraId="34B3BC63" w14:textId="2751DAB8" w:rsidR="0081081E" w:rsidRPr="00ED2B45" w:rsidRDefault="0081081E" w:rsidP="00D31972">
      <w:pPr>
        <w:spacing w:line="276" w:lineRule="auto"/>
        <w:ind w:firstLine="720"/>
        <w:jc w:val="both"/>
      </w:pPr>
      <w:r w:rsidRPr="00ED2B45">
        <w:t xml:space="preserve">Apgabaltiesa </w:t>
      </w:r>
      <w:r w:rsidR="002C57B5" w:rsidRPr="00ED2B45">
        <w:t xml:space="preserve">spriedumā </w:t>
      </w:r>
      <w:r w:rsidRPr="00ED2B45">
        <w:t xml:space="preserve">atsaukusies arī uz Īstenošanas regulas preambulas 13.apsvērumu: apkalpes vietu operatoriem nebūtu jānosaka pieprasījumu iesniedzējiem pienākums iegādāties apkalpes vietā piedāvātos pakalpojumus, kuri pieprasījuma iesniedzējam nav vajadzīgi. Tomēr šim principam nebūtu jānozīmē, ka pieprasījuma </w:t>
      </w:r>
      <w:r w:rsidRPr="00ED2B45">
        <w:lastRenderedPageBreak/>
        <w:t>iesniedzējs var piespiest apkalpes vietas operatoru atļaut pašapkalpošanos operatora telpās, ja operators attiecīgo pakalpojumu piedāvā veidā, kas atbilst direktīvai 2012/34/ES un šai regulai.</w:t>
      </w:r>
    </w:p>
    <w:p w14:paraId="0EB1EA9F" w14:textId="04E24D39" w:rsidR="00170241" w:rsidRPr="00ED2B45" w:rsidRDefault="002912AF" w:rsidP="00D31972">
      <w:pPr>
        <w:spacing w:line="276" w:lineRule="auto"/>
        <w:ind w:firstLine="720"/>
        <w:jc w:val="both"/>
      </w:pPr>
      <w:r w:rsidRPr="00ED2B45">
        <w:t xml:space="preserve">Administrācija kasācijas sūdzībā pamatoti norādījusi, ka </w:t>
      </w:r>
      <w:r w:rsidR="00170241" w:rsidRPr="00ED2B45">
        <w:t>pašapkalpošan</w:t>
      </w:r>
      <w:r w:rsidR="003878C5">
        <w:t>ā</w:t>
      </w:r>
      <w:r w:rsidR="00170241" w:rsidRPr="00ED2B45">
        <w:t>s Īstenošanas regulas izpratnē notiek gadījumā, kad dzelzceļa pārvadājumu uzņēmums izmanto apkalpes vietas operatora pārvaldīto apkalpes vietu, tajā pats veicot attiecīgo pakalpojumu</w:t>
      </w:r>
      <w:r w:rsidR="00993616" w:rsidRPr="00ED2B45">
        <w:t xml:space="preserve">. </w:t>
      </w:r>
      <w:r w:rsidR="00902628" w:rsidRPr="00ED2B45">
        <w:t>Apkalpes vietas operatoram šādā gadījumā ir tiesības izlemt, vai atļaut pašapkalpošanos attiecīgajā apkalpes vietā.</w:t>
      </w:r>
    </w:p>
    <w:p w14:paraId="6135564F" w14:textId="77777777" w:rsidR="00170241" w:rsidRPr="00ED2B45" w:rsidRDefault="00170241" w:rsidP="00D31972">
      <w:pPr>
        <w:spacing w:line="276" w:lineRule="auto"/>
        <w:ind w:firstLine="720"/>
        <w:jc w:val="both"/>
      </w:pPr>
    </w:p>
    <w:p w14:paraId="0CAD4619" w14:textId="5078F8E6" w:rsidR="00993616" w:rsidRPr="00ED2B45" w:rsidRDefault="00170241" w:rsidP="00D31972">
      <w:pPr>
        <w:spacing w:line="276" w:lineRule="auto"/>
        <w:ind w:firstLine="720"/>
        <w:contextualSpacing/>
        <w:jc w:val="both"/>
      </w:pPr>
      <w:r w:rsidRPr="00ED2B45">
        <w:t>[</w:t>
      </w:r>
      <w:r w:rsidR="00993616" w:rsidRPr="00ED2B45">
        <w:t>12</w:t>
      </w:r>
      <w:r w:rsidRPr="00ED2B45">
        <w:t>]</w:t>
      </w:r>
      <w:r w:rsidR="00993616" w:rsidRPr="00ED2B45">
        <w:t xml:space="preserve"> Apgabaltiesa </w:t>
      </w:r>
      <w:r w:rsidR="00810C16" w:rsidRPr="00ED2B45">
        <w:t xml:space="preserve">spriedumā </w:t>
      </w:r>
      <w:r w:rsidR="00993616" w:rsidRPr="00ED2B45">
        <w:t xml:space="preserve">secinājusi, ka no pārsūdzētā lēmuma pamatojuma būtībā izriet, ka administrācija </w:t>
      </w:r>
      <w:r w:rsidR="00810C16" w:rsidRPr="00ED2B45">
        <w:t xml:space="preserve">faktiski </w:t>
      </w:r>
      <w:r w:rsidR="00993616" w:rsidRPr="00ED2B45">
        <w:t>uzlikusi pienākumu pieteicējai nodrošināt pārvadātājiem pašapkalpošanās iespējas.</w:t>
      </w:r>
    </w:p>
    <w:p w14:paraId="0B4388EE" w14:textId="21176BEE" w:rsidR="004C5F94" w:rsidRPr="00ED2B45" w:rsidRDefault="00C253F0" w:rsidP="00D31972">
      <w:pPr>
        <w:spacing w:line="276" w:lineRule="auto"/>
        <w:ind w:firstLine="720"/>
        <w:contextualSpacing/>
        <w:jc w:val="both"/>
      </w:pPr>
      <w:r w:rsidRPr="00ED2B45">
        <w:t>A</w:t>
      </w:r>
      <w:r w:rsidR="00810C16" w:rsidRPr="00ED2B45">
        <w:t>dministrācija kasācijas sūdzībā</w:t>
      </w:r>
      <w:r w:rsidRPr="00ED2B45">
        <w:t xml:space="preserve"> </w:t>
      </w:r>
      <w:r w:rsidR="00810C16" w:rsidRPr="00ED2B45">
        <w:t xml:space="preserve">norāda, ka apgabaltiesa ir nepareizi noteikusi ar pārsūdzēto lēmumu pieteicējai uzlikto pienākumu. Apgabaltiesa </w:t>
      </w:r>
      <w:r w:rsidRPr="00ED2B45">
        <w:t xml:space="preserve">pieteicējai uzlikto pienākumu </w:t>
      </w:r>
      <w:r w:rsidR="004C5F94" w:rsidRPr="00ED2B45">
        <w:t>esot</w:t>
      </w:r>
      <w:r w:rsidR="00810C16" w:rsidRPr="00ED2B45">
        <w:t xml:space="preserve"> pārkvalificējusi no piekļuves nodrošināšanas publiskās lietošanas infrastruktūrai, kur attiecīgais pārvaldītājs var pats izvēlēties manevru darbu, šķirošanas un vilcienu komplektēšanas operāciju veikšanu, uz </w:t>
      </w:r>
      <w:r w:rsidRPr="00ED2B45">
        <w:t xml:space="preserve">pašapkalpošanās </w:t>
      </w:r>
      <w:r w:rsidR="00810C16" w:rsidRPr="00ED2B45">
        <w:t>piekļuves nodrošināšanu apkalpes vietas pakalpojumiem.</w:t>
      </w:r>
    </w:p>
    <w:p w14:paraId="2882202B" w14:textId="1AA6C796" w:rsidR="004C5F94" w:rsidRPr="00ED2B45" w:rsidRDefault="004C5F94" w:rsidP="00D31972">
      <w:pPr>
        <w:spacing w:line="276" w:lineRule="auto"/>
        <w:ind w:firstLine="720"/>
        <w:contextualSpacing/>
        <w:jc w:val="both"/>
      </w:pPr>
      <w:r w:rsidRPr="00ED2B45">
        <w:t>Senāts atzīst, ka minētais arguments ir pamatots.</w:t>
      </w:r>
    </w:p>
    <w:p w14:paraId="4473F646" w14:textId="716691A2" w:rsidR="00691835" w:rsidRPr="00ED2B45" w:rsidRDefault="00691835" w:rsidP="00D31972">
      <w:pPr>
        <w:spacing w:line="276" w:lineRule="auto"/>
        <w:ind w:firstLine="720"/>
        <w:jc w:val="both"/>
      </w:pPr>
      <w:r w:rsidRPr="00ED2B45">
        <w:t xml:space="preserve">Ar pārsūdzēto lēmumu </w:t>
      </w:r>
      <w:r w:rsidRPr="00ED2B45">
        <w:rPr>
          <w:color w:val="000000"/>
        </w:rPr>
        <w:t xml:space="preserve">pieteicējai uzlikts pienākums nodrošināt </w:t>
      </w:r>
      <w:r w:rsidRPr="00ED2B45">
        <w:t>pārvadātāj</w:t>
      </w:r>
      <w:r w:rsidR="00C253F0" w:rsidRPr="00ED2B45">
        <w:t>ie</w:t>
      </w:r>
      <w:r w:rsidRPr="00ED2B45">
        <w:t>m brīvu piekļuvi visiem publiskās lietošanas Ventspils stacijas ceļiem, kuri nepieciešami manevru darbu, šķirošanas un vilcienu komplektēšanas operāciju veikšanai, ja netiek izmantots īpaši ierīkotais ar speciālu aprīkojumu nodrošinātais Ventspils stacijas šķirošanas uzkalns un ar to tehnoloģiski saistītie Ventspils stacijas sliežu ceļi.</w:t>
      </w:r>
    </w:p>
    <w:p w14:paraId="481BE778" w14:textId="24291684" w:rsidR="004C6F1A" w:rsidRPr="00ED2B45" w:rsidRDefault="00691835" w:rsidP="00D31972">
      <w:pPr>
        <w:autoSpaceDE w:val="0"/>
        <w:autoSpaceDN w:val="0"/>
        <w:adjustRightInd w:val="0"/>
        <w:spacing w:line="276" w:lineRule="auto"/>
        <w:ind w:firstLine="720"/>
        <w:jc w:val="both"/>
      </w:pPr>
      <w:r w:rsidRPr="00ED2B45">
        <w:t xml:space="preserve">Lietā nav strīda, ka Ventspils stacijā ir īpaši ierīkots ar speciālu aprīkojumu nodrošināts šķirošanas uzkalns un ka minētais šķirošanas uzkalns un ar to tehnoloģiski saistītie Ventspils stacijas sliežu ceļi ir apkalpes vieta. </w:t>
      </w:r>
      <w:r w:rsidR="004C5F94" w:rsidRPr="00ED2B45">
        <w:t>Tātad u</w:t>
      </w:r>
      <w:r w:rsidRPr="00ED2B45">
        <w:t>z šo apkalpes vietu neattiecas ar pārsūdzēto lēmumu pieteicējai uzliktais pienākums.</w:t>
      </w:r>
      <w:r w:rsidR="004C5F94" w:rsidRPr="00ED2B45">
        <w:t xml:space="preserve"> </w:t>
      </w:r>
      <w:r w:rsidR="004A1962" w:rsidRPr="00ED2B45">
        <w:t>Līdz ar to a</w:t>
      </w:r>
      <w:r w:rsidRPr="00ED2B45">
        <w:t>pgabaltiesai lietā bija jāvērtē, vai pārējie</w:t>
      </w:r>
      <w:r w:rsidR="004A1962" w:rsidRPr="00ED2B45">
        <w:t xml:space="preserve"> publiskās lietošanas</w:t>
      </w:r>
      <w:r w:rsidRPr="00ED2B45">
        <w:t xml:space="preserve"> Ventspils stacijas sliežu ceļi ir atzīstami par apkalpes vietu – šķirotavas un vilcienu sastāvu komplektēšanas iekārtas, arī manevru iekārtas</w:t>
      </w:r>
      <w:r w:rsidR="00DC57A6">
        <w:t>. Tikai gadījumā, ja tiesa konstatētu, ka visi</w:t>
      </w:r>
      <w:r w:rsidR="00DC57A6" w:rsidRPr="00ED2B45">
        <w:t xml:space="preserve"> publiskās lietošanas Ventspils stacijas sliežu ceļi</w:t>
      </w:r>
      <w:r w:rsidR="00DC57A6">
        <w:t xml:space="preserve"> ir apkalpes vieta</w:t>
      </w:r>
      <w:r w:rsidR="004A1962" w:rsidRPr="00ED2B45">
        <w:t xml:space="preserve">, </w:t>
      </w:r>
      <w:r w:rsidR="00DC57A6">
        <w:t xml:space="preserve">tiesai </w:t>
      </w:r>
      <w:r w:rsidR="004A1962" w:rsidRPr="00DC57A6">
        <w:t>būtu pamats izdarīt secinājumu par pienākuma uzlikšanu pieteicējai atļaut pārvadātājiem pašapkalpošanos apkalpes vietā</w:t>
      </w:r>
      <w:r w:rsidRPr="00DC57A6">
        <w:t>.</w:t>
      </w:r>
    </w:p>
    <w:p w14:paraId="5D85F934" w14:textId="23F1076A" w:rsidR="00691835" w:rsidRPr="00ED2B45" w:rsidRDefault="004A1962" w:rsidP="00D31972">
      <w:pPr>
        <w:autoSpaceDE w:val="0"/>
        <w:autoSpaceDN w:val="0"/>
        <w:adjustRightInd w:val="0"/>
        <w:spacing w:line="276" w:lineRule="auto"/>
        <w:ind w:firstLine="720"/>
        <w:jc w:val="both"/>
      </w:pPr>
      <w:r w:rsidRPr="00ED2B45">
        <w:t xml:space="preserve">Senāts turpmāk minēto apsvērumu dēļ atzīst, ka apgabaltiesa vērtējums par minēto jautājumu nav pietiekams un pamatots. </w:t>
      </w:r>
    </w:p>
    <w:p w14:paraId="72A6B1F6" w14:textId="77777777" w:rsidR="006744C9" w:rsidRPr="00ED2B45" w:rsidRDefault="006744C9" w:rsidP="00D31972">
      <w:pPr>
        <w:spacing w:line="276" w:lineRule="auto"/>
        <w:ind w:firstLine="720"/>
        <w:contextualSpacing/>
        <w:jc w:val="both"/>
      </w:pPr>
    </w:p>
    <w:p w14:paraId="43C935F2" w14:textId="2E3C272F" w:rsidR="00B64496" w:rsidRPr="00ED2B45" w:rsidRDefault="00B64496" w:rsidP="00D31972">
      <w:pPr>
        <w:spacing w:line="276" w:lineRule="auto"/>
        <w:ind w:firstLine="720"/>
        <w:contextualSpacing/>
        <w:jc w:val="both"/>
        <w:rPr>
          <w:i/>
          <w:iCs/>
        </w:rPr>
      </w:pPr>
      <w:r w:rsidRPr="00ED2B45">
        <w:rPr>
          <w:i/>
          <w:iCs/>
        </w:rPr>
        <w:t>Par Administratīvā procesa likuma 154.panta pirmās un trešās daļas pārkāpumu</w:t>
      </w:r>
    </w:p>
    <w:p w14:paraId="45C3B3AE" w14:textId="0CAF81AA" w:rsidR="00A36351" w:rsidRPr="00ED2B45" w:rsidRDefault="00B64496" w:rsidP="00D31972">
      <w:pPr>
        <w:spacing w:line="276" w:lineRule="auto"/>
        <w:ind w:firstLine="720"/>
        <w:contextualSpacing/>
        <w:jc w:val="both"/>
      </w:pPr>
      <w:r w:rsidRPr="00ED2B45">
        <w:t>[</w:t>
      </w:r>
      <w:r w:rsidR="00D23B02" w:rsidRPr="00ED2B45">
        <w:t>1</w:t>
      </w:r>
      <w:r w:rsidR="00E6336B" w:rsidRPr="00ED2B45">
        <w:t>3</w:t>
      </w:r>
      <w:r w:rsidR="005473BC" w:rsidRPr="00ED2B45">
        <w:t>]</w:t>
      </w:r>
      <w:r w:rsidRPr="00ED2B45">
        <w:t> </w:t>
      </w:r>
      <w:r w:rsidR="005473BC" w:rsidRPr="00ED2B45">
        <w:t>Kā jau tika minēts, n</w:t>
      </w:r>
      <w:r w:rsidR="00B466FD" w:rsidRPr="00ED2B45">
        <w:t>o Dzelzceļa likuma 12.</w:t>
      </w:r>
      <w:r w:rsidR="00B466FD" w:rsidRPr="00ED2B45">
        <w:rPr>
          <w:vertAlign w:val="superscript"/>
        </w:rPr>
        <w:t>1</w:t>
      </w:r>
      <w:r w:rsidR="00B466FD" w:rsidRPr="00ED2B45">
        <w:t xml:space="preserve">panta otrās daļas 3.punkta </w:t>
      </w:r>
      <w:r w:rsidR="000E632C" w:rsidRPr="00ED2B45">
        <w:t>izriet</w:t>
      </w:r>
      <w:r w:rsidR="00B466FD" w:rsidRPr="00ED2B45">
        <w:t>, ka šķirotavas un vilcienu sastāvu komplektēšanas iekārtas, arī manevru iekārtas veido vienu no apkalpes vietu kategorijām. Tātad, lai kādu vietu</w:t>
      </w:r>
      <w:r w:rsidR="000E632C" w:rsidRPr="00ED2B45">
        <w:t xml:space="preserve"> (arī zemes platību, ēku un aprīkojumu) </w:t>
      </w:r>
      <w:r w:rsidR="00B466FD" w:rsidRPr="00ED2B45">
        <w:t>atzītu par minētās kategorijas apkalpes vietu, jākonstatē, ka attiecīgā vieta kopumā vai daļā ir īpaši ierīkota ar šķirotavas un vilcienu sastāvu komplektēšanas iekārtām</w:t>
      </w:r>
      <w:r w:rsidR="000E632C" w:rsidRPr="00ED2B45">
        <w:t xml:space="preserve"> un</w:t>
      </w:r>
      <w:r w:rsidR="00B466FD" w:rsidRPr="00ED2B45">
        <w:t xml:space="preserve"> manevru iekārtām. </w:t>
      </w:r>
      <w:r w:rsidR="00D23B02" w:rsidRPr="00ED2B45">
        <w:t>Tikai konstatējot attiecīgo tehnisko aprīkojumu pakalpojuma sniegšanai, ir pamats secināt, ka ir ierīkota apkalpes vieta, kurā ir iespējams sniegt attiecīgus šķirošanas, vilcienu sastāvu komplektēšanas un manevru pakalpojumus.</w:t>
      </w:r>
    </w:p>
    <w:p w14:paraId="522A5AE2" w14:textId="77777777" w:rsidR="00D23B02" w:rsidRPr="00ED2B45" w:rsidRDefault="00D23B02" w:rsidP="00D31972">
      <w:pPr>
        <w:autoSpaceDE w:val="0"/>
        <w:autoSpaceDN w:val="0"/>
        <w:adjustRightInd w:val="0"/>
        <w:spacing w:line="276" w:lineRule="auto"/>
        <w:ind w:firstLine="720"/>
        <w:jc w:val="both"/>
      </w:pPr>
    </w:p>
    <w:p w14:paraId="0DFE4876" w14:textId="5B861512" w:rsidR="00B67F37" w:rsidRPr="00ED2B45" w:rsidRDefault="00D23B02" w:rsidP="00D31972">
      <w:pPr>
        <w:autoSpaceDE w:val="0"/>
        <w:autoSpaceDN w:val="0"/>
        <w:adjustRightInd w:val="0"/>
        <w:spacing w:line="276" w:lineRule="auto"/>
        <w:ind w:firstLine="720"/>
        <w:jc w:val="both"/>
      </w:pPr>
      <w:r w:rsidRPr="00ED2B45">
        <w:lastRenderedPageBreak/>
        <w:t>[1</w:t>
      </w:r>
      <w:r w:rsidR="00E6336B" w:rsidRPr="00ED2B45">
        <w:t>4</w:t>
      </w:r>
      <w:r w:rsidRPr="00ED2B45">
        <w:t>] </w:t>
      </w:r>
      <w:r w:rsidR="002D16C6" w:rsidRPr="00ED2B45">
        <w:t xml:space="preserve">Apgabaltiesa spriedumā atzinusi, ka </w:t>
      </w:r>
      <w:r w:rsidR="007F5EF0" w:rsidRPr="00ED2B45">
        <w:t xml:space="preserve">pieteicējas apstiprinātie </w:t>
      </w:r>
      <w:r w:rsidR="002D16C6" w:rsidRPr="00ED2B45">
        <w:t>Ventspils stacijas tehniskās rīcības akt</w:t>
      </w:r>
      <w:r w:rsidR="007F5EF0" w:rsidRPr="00ED2B45">
        <w:t>i</w:t>
      </w:r>
      <w:r w:rsidR="002D16C6" w:rsidRPr="00ED2B45">
        <w:t xml:space="preserve"> ar parku sadalījumu</w:t>
      </w:r>
      <w:r w:rsidR="007F5EF0" w:rsidRPr="00ED2B45">
        <w:t xml:space="preserve"> (</w:t>
      </w:r>
      <w:r w:rsidR="007F5EF0" w:rsidRPr="00ED2B45">
        <w:rPr>
          <w:i/>
          <w:iCs/>
        </w:rPr>
        <w:t xml:space="preserve">lietas 1.sējuma </w:t>
      </w:r>
      <w:r w:rsidR="003878C5" w:rsidRPr="00ED2B45">
        <w:rPr>
          <w:i/>
          <w:iCs/>
        </w:rPr>
        <w:t>52.</w:t>
      </w:r>
      <w:r w:rsidR="003878C5" w:rsidRPr="00DB7396">
        <w:rPr>
          <w:i/>
          <w:iCs/>
        </w:rPr>
        <w:t>–</w:t>
      </w:r>
      <w:r w:rsidR="003878C5" w:rsidRPr="00ED2B45">
        <w:rPr>
          <w:i/>
          <w:iCs/>
        </w:rPr>
        <w:t>185.l</w:t>
      </w:r>
      <w:r w:rsidR="003878C5">
        <w:rPr>
          <w:i/>
          <w:iCs/>
        </w:rPr>
        <w:t>apa</w:t>
      </w:r>
      <w:r w:rsidR="007F5EF0" w:rsidRPr="00ED2B45">
        <w:t>) un Ventspils stacijas shēma (</w:t>
      </w:r>
      <w:r w:rsidR="007F5EF0" w:rsidRPr="00ED2B45">
        <w:rPr>
          <w:i/>
          <w:iCs/>
        </w:rPr>
        <w:t>lietas 2.sējuma 118.lapa</w:t>
      </w:r>
      <w:r w:rsidR="007F5EF0" w:rsidRPr="00ED2B45">
        <w:t xml:space="preserve">) </w:t>
      </w:r>
      <w:r w:rsidR="002D16C6" w:rsidRPr="00ED2B45">
        <w:t>apstiprina to, ka sliežu ceļu kopums ir speciāli izveidots, lai nodrošinātu kravu apstrādi dažādiem kravu termināliem. Ventspils stacijas tehniskās rīcības akt</w:t>
      </w:r>
      <w:r w:rsidR="00E647E4" w:rsidRPr="00ED2B45">
        <w:t>os</w:t>
      </w:r>
      <w:r w:rsidR="002D16C6" w:rsidRPr="00ED2B45">
        <w:t xml:space="preserve"> ir noteikti sliežu ceļi, parku specializācija un tehniskais aprīkojums, kā arī kārtība aprīkojuma izmantošanai drošai stacijas funkcionēšanai kā vienotam kompleksam. Apkalpes pakalpojumu veikšanai </w:t>
      </w:r>
      <w:r w:rsidR="00E647E4" w:rsidRPr="00ED2B45">
        <w:t xml:space="preserve">sliežu </w:t>
      </w:r>
      <w:r w:rsidR="002D16C6" w:rsidRPr="00ED2B45">
        <w:t>ceļi ir specializēti noteiktām funkcijām, piemēram, izvilkšanas ceļi, šķirošanas ceļi, šķirošanas</w:t>
      </w:r>
      <w:r w:rsidR="00E831A1">
        <w:rPr>
          <w:i/>
          <w:iCs/>
        </w:rPr>
        <w:noBreakHyphen/>
      </w:r>
      <w:r w:rsidR="002D16C6" w:rsidRPr="00ED2B45">
        <w:t>nosūtīšanas ceļi, gaitas ceļi, savienošanas ceļi, svaru ceļi, atsevišķie pieņemšanas</w:t>
      </w:r>
      <w:r w:rsidR="00E831A1">
        <w:rPr>
          <w:i/>
          <w:iCs/>
        </w:rPr>
        <w:noBreakHyphen/>
      </w:r>
      <w:r w:rsidR="002D16C6" w:rsidRPr="00ED2B45">
        <w:t>nosūtīšanas ceļi. Ceļu specializāciju nosaka to izvietojums kopējā stacijas shēmā un to piemērotība konkrētu darbību veikšanai, tehniskais aprīkojums un citi elementi. Tā kā Ventspils stacija ir dzelzceļa maršrutu gala stacija, stacijas sliežu ceļi jau sākotnēji ir īpaši izveidoti tādējādi, lai tie kopumā varētu funkcionāli nodrošināt ienākošo kravu tālāku apstrādi, tostarp manevrēšanas, šķirošanas un vilcienu komplektēšanas pakalpojumu sniegšanu.</w:t>
      </w:r>
    </w:p>
    <w:p w14:paraId="73D90768" w14:textId="52226EB7" w:rsidR="002D16C6" w:rsidRPr="00ED2B45" w:rsidRDefault="00B67F37" w:rsidP="00D31972">
      <w:pPr>
        <w:autoSpaceDE w:val="0"/>
        <w:autoSpaceDN w:val="0"/>
        <w:adjustRightInd w:val="0"/>
        <w:spacing w:line="276" w:lineRule="auto"/>
        <w:ind w:firstLine="720"/>
        <w:jc w:val="both"/>
      </w:pPr>
      <w:r w:rsidRPr="00ED2B45">
        <w:t>Ņemot vērā minēto, a</w:t>
      </w:r>
      <w:r w:rsidR="002D16C6" w:rsidRPr="00ED2B45">
        <w:t>pgabaltiesa secinājusi, ka tādējādi sliežu ceļu tīkls, kas ir īpaši ierīkots, lai sniegtu Dzelzceļa likuma 12.</w:t>
      </w:r>
      <w:r w:rsidR="002D16C6" w:rsidRPr="00ED2B45">
        <w:rPr>
          <w:vertAlign w:val="superscript"/>
        </w:rPr>
        <w:t>1</w:t>
      </w:r>
      <w:r w:rsidR="002D16C6" w:rsidRPr="00ED2B45">
        <w:t>panta otrās daļas 3.punktā minētos pakalpojumus, ir atzīstams par apkalpes pakalpojumu vietu.</w:t>
      </w:r>
    </w:p>
    <w:p w14:paraId="16F93E80" w14:textId="77777777" w:rsidR="00FD43B8" w:rsidRPr="00ED2B45" w:rsidRDefault="00FD43B8" w:rsidP="00D31972">
      <w:pPr>
        <w:spacing w:line="276" w:lineRule="auto"/>
        <w:ind w:firstLine="720"/>
        <w:jc w:val="both"/>
      </w:pPr>
    </w:p>
    <w:p w14:paraId="728F3D66" w14:textId="0228E978" w:rsidR="002D16C6" w:rsidRPr="00ED2B45" w:rsidRDefault="00BD599C" w:rsidP="00D31972">
      <w:pPr>
        <w:spacing w:line="276" w:lineRule="auto"/>
        <w:ind w:firstLine="720"/>
        <w:jc w:val="both"/>
      </w:pPr>
      <w:r w:rsidRPr="00ED2B45">
        <w:t>[</w:t>
      </w:r>
      <w:r w:rsidR="00B67F37" w:rsidRPr="00ED2B45">
        <w:t>1</w:t>
      </w:r>
      <w:r w:rsidR="001F0D0A">
        <w:t>5</w:t>
      </w:r>
      <w:r w:rsidRPr="00ED2B45">
        <w:t xml:space="preserve">] Senāts atzīst par pamatotu administrācijas kasācijas sūdzības argumentu, ka </w:t>
      </w:r>
      <w:r w:rsidR="004E0ECD" w:rsidRPr="00ED2B45">
        <w:t>apgabaltiesa tikai no pieteicējas iekšējos normatīvajos aktos noteiktajiem Ventspils stacijas sliežu ceļu nosaukumiem secinājusi, ka sliežu ceļi ir īpaši ierīkot</w:t>
      </w:r>
      <w:r w:rsidR="00B67F37" w:rsidRPr="00ED2B45">
        <w:t>a</w:t>
      </w:r>
      <w:r w:rsidR="004E0ECD" w:rsidRPr="00ED2B45">
        <w:t xml:space="preserve"> apkalpes vieta pakalpojumu sniegšanai.</w:t>
      </w:r>
      <w:r w:rsidR="00B67F37" w:rsidRPr="00ED2B45">
        <w:t xml:space="preserve"> </w:t>
      </w:r>
      <w:r w:rsidR="00902283" w:rsidRPr="00ED2B45">
        <w:t>S</w:t>
      </w:r>
      <w:r w:rsidR="00913C86" w:rsidRPr="00ED2B45">
        <w:t>askaņā ar Dzelzceļa likuma 12.</w:t>
      </w:r>
      <w:r w:rsidR="00913C86" w:rsidRPr="00ED2B45">
        <w:rPr>
          <w:vertAlign w:val="superscript"/>
        </w:rPr>
        <w:t>1</w:t>
      </w:r>
      <w:r w:rsidR="00913C86" w:rsidRPr="00ED2B45">
        <w:t>panta otrās daļas 4.punktu tikai stāvēšanas ceļi paši par sevi ir atzīti par apkalpes vietu.</w:t>
      </w:r>
      <w:r w:rsidR="004E0ECD" w:rsidRPr="00ED2B45">
        <w:t xml:space="preserve"> Pamatota ir administrācijas norāde, ka apgabaltiesa nav vērtējusi administrācijas sniegto informāciju, ka Ventspils stacijas dzelzceļa infrastruktūra ir reģistrēta Dzelzceļa infrastruktūras (sliežu ceļu) valsts reģistrā kā publiskās lietošanas un stratēģiskās nozīmes infrastruktūra.</w:t>
      </w:r>
    </w:p>
    <w:p w14:paraId="7C1FDB80" w14:textId="32F42A96" w:rsidR="00913C86" w:rsidRPr="00ED2B45" w:rsidRDefault="004E0ECD" w:rsidP="00D31972">
      <w:pPr>
        <w:spacing w:line="276" w:lineRule="auto"/>
        <w:ind w:firstLine="720"/>
        <w:contextualSpacing/>
        <w:jc w:val="both"/>
      </w:pPr>
      <w:r w:rsidRPr="00ED2B45">
        <w:t xml:space="preserve">Tāpat pamatots ir trešās personas kasācijas sūdzības arguments, ka </w:t>
      </w:r>
      <w:r w:rsidR="002B63BA" w:rsidRPr="00ED2B45">
        <w:t>apgabaltiesa spriedumā nav vērtējusi pieteicējas apelācijas sūdzībā norādīt</w:t>
      </w:r>
      <w:r w:rsidR="009B497F" w:rsidRPr="00ED2B45">
        <w:t>o specializēto sliežu ceļu tehnisko aprīkojumu, vai tas atbilst apkalpes vietai – šķirotavas un vilcienu sastāvu komplektēšanas iekārtas un manevru iekārtas. P</w:t>
      </w:r>
      <w:r w:rsidR="002B63BA" w:rsidRPr="00ED2B45">
        <w:t>ieteicēja</w:t>
      </w:r>
      <w:r w:rsidR="009B497F" w:rsidRPr="00ED2B45">
        <w:t xml:space="preserve"> ir skaidrojusi, ka</w:t>
      </w:r>
      <w:r w:rsidR="002B63BA" w:rsidRPr="00ED2B45">
        <w:t xml:space="preserve"> apkalpes vietas pakalpojumu Ventspils stacijā vēlas sniegt, izmantojot specializētos sliežu ceļus, ar ceļiem saistītās pārmijas, </w:t>
      </w:r>
      <w:r w:rsidR="000B07CD" w:rsidRPr="00ED2B45">
        <w:t>kas aprīkotas ar appūšanas un ap</w:t>
      </w:r>
      <w:r w:rsidR="0014501E" w:rsidRPr="00ED2B45">
        <w:t>sildīšanas ierīcēm, manevru luksoforus, šķirošanas uzkalnu, vagonu palēninātājus, bremžu kurpes, manevru veikšanas aprīkojumu – centralizācijas, stacijas manevru radiosakarus, parka skaļruņu sakarus, telekomunikācijas sakaru ierīces, pārnēsājamās signalizācijas ierīces, stacijas parku apgaismošanas ierīces</w:t>
      </w:r>
      <w:r w:rsidR="00A94C41" w:rsidRPr="00ED2B45">
        <w:t>, manevru darbu veikšanas tehnoloģiskos procesus un procedūras</w:t>
      </w:r>
      <w:r w:rsidR="0014501E" w:rsidRPr="00ED2B45">
        <w:t xml:space="preserve">. </w:t>
      </w:r>
    </w:p>
    <w:p w14:paraId="5EE9CD3B" w14:textId="77777777" w:rsidR="001F0D0A" w:rsidRPr="00ED2B45" w:rsidRDefault="001F0D0A" w:rsidP="00D31972">
      <w:pPr>
        <w:autoSpaceDE w:val="0"/>
        <w:autoSpaceDN w:val="0"/>
        <w:adjustRightInd w:val="0"/>
        <w:spacing w:line="276" w:lineRule="auto"/>
        <w:ind w:firstLine="720"/>
        <w:jc w:val="both"/>
      </w:pPr>
      <w:r w:rsidRPr="00ED2B45">
        <w:t xml:space="preserve">No apgabaltiesas sprieduma pamatojuma kopumā izriet, ka apgabaltiesa secinājumu, ka visi Ventspils stacijas sliežu ceļi ir apkalpes vieta, izdarījusi, pamatojoties uz nepareizu </w:t>
      </w:r>
      <w:r w:rsidRPr="00ED2B45">
        <w:rPr>
          <w:color w:val="000000"/>
        </w:rPr>
        <w:t>Dzelzceļa likuma 12.</w:t>
      </w:r>
      <w:r w:rsidRPr="00ED2B45">
        <w:rPr>
          <w:color w:val="000000"/>
          <w:vertAlign w:val="superscript"/>
        </w:rPr>
        <w:t>1</w:t>
      </w:r>
      <w:r w:rsidRPr="00ED2B45">
        <w:rPr>
          <w:color w:val="000000"/>
        </w:rPr>
        <w:t>panta otrā</w:t>
      </w:r>
      <w:r>
        <w:rPr>
          <w:color w:val="000000"/>
        </w:rPr>
        <w:t>s</w:t>
      </w:r>
      <w:r w:rsidRPr="00ED2B45">
        <w:rPr>
          <w:color w:val="000000"/>
        </w:rPr>
        <w:t xml:space="preserve"> daļas interpretāciju, proti, ka šajā tiesību normā</w:t>
      </w:r>
      <w:r w:rsidRPr="00ED2B45">
        <w:t xml:space="preserve"> ir norādīti apkalpes pakalpojumi</w:t>
      </w:r>
      <w:r>
        <w:t>,</w:t>
      </w:r>
      <w:r w:rsidRPr="00ED2B45">
        <w:t xml:space="preserve"> nevis apkalpes vietas. Tādējādi apgabaltiesa atzinusi</w:t>
      </w:r>
      <w:r>
        <w:t>:</w:t>
      </w:r>
      <w:r w:rsidRPr="00ED2B45">
        <w:t xml:space="preserve"> ja pieteicēja sniedz apkalpes pakalpojumu, kas atbilst kādam no</w:t>
      </w:r>
      <w:r w:rsidRPr="00ED2B45">
        <w:rPr>
          <w:color w:val="000000"/>
        </w:rPr>
        <w:t xml:space="preserve"> Dzelzceļa likuma 12.</w:t>
      </w:r>
      <w:r w:rsidRPr="00ED2B45">
        <w:rPr>
          <w:color w:val="000000"/>
          <w:vertAlign w:val="superscript"/>
        </w:rPr>
        <w:t>1</w:t>
      </w:r>
      <w:r w:rsidRPr="00ED2B45">
        <w:rPr>
          <w:color w:val="000000"/>
        </w:rPr>
        <w:t>panta otrajā daļā</w:t>
      </w:r>
      <w:r w:rsidRPr="00ED2B45">
        <w:t xml:space="preserve"> minētajiem pakalpojumiem, tad vieta, kur šis pakalpojums tiek sniegts, ir uzskatāma par apkalpes vietu. Proti, apgabaltiesa nav pārbaudījusi, vai attiecīgā vieta ir īpaši aprīko</w:t>
      </w:r>
      <w:r>
        <w:t>ta</w:t>
      </w:r>
      <w:r w:rsidRPr="00ED2B45">
        <w:t xml:space="preserve"> attiecīgā pakalpojuma sniegšanai un tāpēc tajā var sniegt </w:t>
      </w:r>
      <w:r w:rsidRPr="00ED2B45">
        <w:lastRenderedPageBreak/>
        <w:t xml:space="preserve">šo pakalpojumu. Par šādu </w:t>
      </w:r>
      <w:proofErr w:type="spellStart"/>
      <w:r w:rsidRPr="00ED2B45">
        <w:t>izvērtējumu</w:t>
      </w:r>
      <w:proofErr w:type="spellEnd"/>
      <w:r w:rsidRPr="00ED2B45">
        <w:t xml:space="preserve"> nevar atzīt pieteicējas iekšējos normatīvajos aktos sliežu ceļiem piešķirto nosaukumu analīzi, nevērtējot to tehnisko aprīkojumu.</w:t>
      </w:r>
    </w:p>
    <w:p w14:paraId="06A33818" w14:textId="77777777" w:rsidR="000A50DD" w:rsidRPr="00ED2B45" w:rsidRDefault="000A50DD" w:rsidP="00D31972">
      <w:pPr>
        <w:spacing w:line="276" w:lineRule="auto"/>
        <w:ind w:firstLine="720"/>
        <w:jc w:val="both"/>
      </w:pPr>
    </w:p>
    <w:p w14:paraId="7077E3B0" w14:textId="7DDC1DCC" w:rsidR="000A50DD" w:rsidRPr="00ED2B45" w:rsidRDefault="000A50DD" w:rsidP="00D31972">
      <w:pPr>
        <w:spacing w:line="276" w:lineRule="auto"/>
        <w:ind w:firstLine="720"/>
        <w:jc w:val="both"/>
      </w:pPr>
      <w:r w:rsidRPr="00ED2B45">
        <w:t>[</w:t>
      </w:r>
      <w:r w:rsidR="008925F2" w:rsidRPr="00ED2B45">
        <w:t>1</w:t>
      </w:r>
      <w:r w:rsidR="001F0D0A">
        <w:t>6</w:t>
      </w:r>
      <w:r w:rsidRPr="00ED2B45">
        <w:t>] </w:t>
      </w:r>
      <w:r w:rsidR="005027D5" w:rsidRPr="00ED2B45">
        <w:t>Trešā persona kā piemēru, ka apkalpes vietas jēdziens tulkojams šauri, norādījusi Eiropas Savienības Tiesas 2019.gada 10.jūlija spriedumu lietā C-210/18</w:t>
      </w:r>
      <w:r w:rsidR="00902283" w:rsidRPr="00ED2B45">
        <w:t>, kurā</w:t>
      </w:r>
      <w:r w:rsidR="005027D5" w:rsidRPr="00ED2B45">
        <w:t xml:space="preserve"> </w:t>
      </w:r>
      <w:r w:rsidRPr="00ED2B45">
        <w:t>tika risināts jautājums, vai „pasažieru platformas” ir dzelzceļa infrastruktūras elements, kura izmantošana ietilpst minimālo piekļuves pakalpojumu kompleksā atbilstoši direktīvas 2012/34 II pielikuma 1.punkta „c” apakšpunktam vai kur</w:t>
      </w:r>
      <w:r w:rsidR="008925F2" w:rsidRPr="00ED2B45">
        <w:t>a</w:t>
      </w:r>
      <w:r w:rsidRPr="00ED2B45">
        <w:t xml:space="preserve"> ir apkalpes vieta šī paša II pielikuma 2.punkta „a” apakšpunkta izpratnē.</w:t>
      </w:r>
    </w:p>
    <w:p w14:paraId="1DC89A8F" w14:textId="5D6728A4" w:rsidR="005027D5" w:rsidRPr="00ED2B45" w:rsidRDefault="000A50DD" w:rsidP="00D31972">
      <w:pPr>
        <w:spacing w:line="276" w:lineRule="auto"/>
        <w:ind w:firstLine="720"/>
        <w:contextualSpacing/>
        <w:jc w:val="both"/>
      </w:pPr>
      <w:r w:rsidRPr="00ED2B45">
        <w:t xml:space="preserve">Direktīvas 2012/34 3.panta 3.punktā </w:t>
      </w:r>
      <w:r w:rsidR="007818B3" w:rsidRPr="00ED2B45">
        <w:t xml:space="preserve">dzelzceļa infrastruktūra ir definēta kā vienības, kas ir uzskaitītas šīs direktīvas I pielikumā. Eiropas Savienības Tiesa spriedumā konstatēja, ka saskaņā ar direktīvas 2012/34 I pielikumu dzelzceļa infrastruktūru veido </w:t>
      </w:r>
      <w:proofErr w:type="spellStart"/>
      <w:r w:rsidR="00201106">
        <w:t>cit</w:t>
      </w:r>
      <w:r w:rsidR="007818B3" w:rsidRPr="00ED2B45">
        <w:t>starp</w:t>
      </w:r>
      <w:proofErr w:type="spellEnd"/>
      <w:r w:rsidR="007818B3" w:rsidRPr="00ED2B45">
        <w:t xml:space="preserve"> „pasažieru un kravu platformas, tostarp pasažieru dzelzceļa stacijās un kravu termināļos”. Tādējādi pasažieru platformas ietilpst dzelzceļa infrastruktūrā, no tā noteikti izriet, ka to izmantošana atbilstoši šīs pašas direktīvas II pielikuma 1.punkta </w:t>
      </w:r>
      <w:r w:rsidR="00F0049D" w:rsidRPr="00ED2B45">
        <w:rPr>
          <w:sz w:val="22"/>
          <w:szCs w:val="22"/>
        </w:rPr>
        <w:t>„</w:t>
      </w:r>
      <w:r w:rsidR="007818B3" w:rsidRPr="00ED2B45">
        <w:t>c</w:t>
      </w:r>
      <w:r w:rsidR="00F0049D" w:rsidRPr="00ED2B45">
        <w:t>”</w:t>
      </w:r>
      <w:r w:rsidR="007818B3" w:rsidRPr="00ED2B45">
        <w:t xml:space="preserve"> apakšpunktam ietilpst </w:t>
      </w:r>
      <w:r w:rsidR="00F0049D" w:rsidRPr="00ED2B45">
        <w:t>„</w:t>
      </w:r>
      <w:r w:rsidR="007818B3" w:rsidRPr="00ED2B45">
        <w:t>dzelzceļa infrastruktūras izmantošanā</w:t>
      </w:r>
      <w:r w:rsidR="00F0049D" w:rsidRPr="00ED2B45">
        <w:t xml:space="preserve">” </w:t>
      </w:r>
      <w:r w:rsidR="008925F2" w:rsidRPr="00ED2B45">
        <w:t>(</w:t>
      </w:r>
      <w:r w:rsidR="00F0049D" w:rsidRPr="00ED2B45">
        <w:rPr>
          <w:i/>
          <w:iCs/>
        </w:rPr>
        <w:t>Eiropas Savienības Tiesas 2019.gada 10.jūlija sprieduma lietā „</w:t>
      </w:r>
      <w:proofErr w:type="spellStart"/>
      <w:r w:rsidR="00F0049D" w:rsidRPr="00ED2B45">
        <w:rPr>
          <w:i/>
          <w:iCs/>
        </w:rPr>
        <w:t>WESTbahn</w:t>
      </w:r>
      <w:proofErr w:type="spellEnd"/>
      <w:r w:rsidR="00F0049D" w:rsidRPr="00ED2B45">
        <w:rPr>
          <w:i/>
          <w:iCs/>
        </w:rPr>
        <w:t xml:space="preserve"> </w:t>
      </w:r>
      <w:proofErr w:type="spellStart"/>
      <w:r w:rsidR="00F0049D" w:rsidRPr="00ED2B45">
        <w:rPr>
          <w:i/>
          <w:iCs/>
        </w:rPr>
        <w:t>Management</w:t>
      </w:r>
      <w:proofErr w:type="spellEnd"/>
      <w:r w:rsidR="00F0049D" w:rsidRPr="00ED2B45">
        <w:rPr>
          <w:i/>
          <w:iCs/>
        </w:rPr>
        <w:t xml:space="preserve"> </w:t>
      </w:r>
      <w:proofErr w:type="spellStart"/>
      <w:r w:rsidR="00F0049D" w:rsidRPr="00ED2B45">
        <w:rPr>
          <w:i/>
          <w:iCs/>
        </w:rPr>
        <w:t>GmbH</w:t>
      </w:r>
      <w:proofErr w:type="spellEnd"/>
      <w:r w:rsidR="00F0049D" w:rsidRPr="00ED2B45">
        <w:rPr>
          <w:i/>
          <w:iCs/>
        </w:rPr>
        <w:t xml:space="preserve"> pret ÖBB‑</w:t>
      </w:r>
      <w:proofErr w:type="spellStart"/>
      <w:r w:rsidR="00F0049D" w:rsidRPr="00ED2B45">
        <w:rPr>
          <w:i/>
          <w:iCs/>
        </w:rPr>
        <w:t>Infrastruktur</w:t>
      </w:r>
      <w:proofErr w:type="spellEnd"/>
      <w:r w:rsidR="00F0049D" w:rsidRPr="00ED2B45">
        <w:rPr>
          <w:i/>
          <w:iCs/>
        </w:rPr>
        <w:t xml:space="preserve"> AG”, C-210/18, </w:t>
      </w:r>
      <w:hyperlink r:id="rId10" w:history="1">
        <w:r w:rsidR="00F0049D" w:rsidRPr="00ED2B45">
          <w:rPr>
            <w:rStyle w:val="Hyperlink"/>
            <w:i/>
            <w:iCs/>
          </w:rPr>
          <w:t>ECLI:EU:C:2019:586</w:t>
        </w:r>
      </w:hyperlink>
      <w:r w:rsidR="00F0049D" w:rsidRPr="00ED2B45">
        <w:rPr>
          <w:i/>
          <w:iCs/>
        </w:rPr>
        <w:t xml:space="preserve">, </w:t>
      </w:r>
      <w:r w:rsidR="00201106" w:rsidRPr="00ED2B45">
        <w:rPr>
          <w:i/>
          <w:iCs/>
        </w:rPr>
        <w:t>24.</w:t>
      </w:r>
      <w:r w:rsidR="00201106" w:rsidRPr="00B7435D">
        <w:rPr>
          <w:i/>
          <w:iCs/>
        </w:rPr>
        <w:t>–</w:t>
      </w:r>
      <w:r w:rsidR="00201106" w:rsidRPr="00ED2B45">
        <w:rPr>
          <w:i/>
          <w:iCs/>
        </w:rPr>
        <w:t>25.punkts</w:t>
      </w:r>
      <w:r w:rsidR="00F0049D" w:rsidRPr="00ED2B45">
        <w:t>).</w:t>
      </w:r>
    </w:p>
    <w:p w14:paraId="2AB15005" w14:textId="05C3095F" w:rsidR="00F0049D" w:rsidRPr="00ED2B45" w:rsidRDefault="00F0049D" w:rsidP="00D31972">
      <w:pPr>
        <w:spacing w:line="276" w:lineRule="auto"/>
        <w:ind w:firstLine="720"/>
        <w:contextualSpacing/>
        <w:jc w:val="both"/>
      </w:pPr>
      <w:r w:rsidRPr="00ED2B45">
        <w:t>Eiropas Savienības Tiesas norādīja, ka Savienības likumdevēja izvēle pievienot dzelzceļa infrastruktūras izmantošanu, tostarp pasažieru platformas, minimālo piekļuves pakalpojumu kompleksam uzlabo piekļuves dzelzceļa transporta tirgum nosacījumus dzelzceļa pārvadājumu uzņēmumiem un tādējādi atbilst minētās direktīvas mērķiem. Tādējādi direktīvas 2012/34/ES II pielikuma 1.punkta „c” apakšpunkta teksta šaura interpretācija atņemtu jebkādu lietderīgo iedarbību ar to veiktajam iepriekšējā tiesiskā regulējuma grozījumam, ar kuru dzelzceļa infrastruktūra ir iekļauta minimālo piekļuves pakalpojumu kompleksā (</w:t>
      </w:r>
      <w:r w:rsidRPr="00ED2B45">
        <w:rPr>
          <w:i/>
          <w:iCs/>
        </w:rPr>
        <w:t>Eiropas Savienības Tiesas 2019.gada 10.jūlija sprieduma lietā „</w:t>
      </w:r>
      <w:proofErr w:type="spellStart"/>
      <w:r w:rsidRPr="00ED2B45">
        <w:rPr>
          <w:i/>
          <w:iCs/>
        </w:rPr>
        <w:t>WESTbahn</w:t>
      </w:r>
      <w:proofErr w:type="spellEnd"/>
      <w:r w:rsidRPr="00ED2B45">
        <w:rPr>
          <w:i/>
          <w:iCs/>
        </w:rPr>
        <w:t xml:space="preserve"> </w:t>
      </w:r>
      <w:proofErr w:type="spellStart"/>
      <w:r w:rsidRPr="00ED2B45">
        <w:rPr>
          <w:i/>
          <w:iCs/>
        </w:rPr>
        <w:t>Management</w:t>
      </w:r>
      <w:proofErr w:type="spellEnd"/>
      <w:r w:rsidRPr="00ED2B45">
        <w:rPr>
          <w:i/>
          <w:iCs/>
        </w:rPr>
        <w:t xml:space="preserve"> </w:t>
      </w:r>
      <w:proofErr w:type="spellStart"/>
      <w:r w:rsidRPr="00ED2B45">
        <w:rPr>
          <w:i/>
          <w:iCs/>
        </w:rPr>
        <w:t>GmbH</w:t>
      </w:r>
      <w:proofErr w:type="spellEnd"/>
      <w:r w:rsidRPr="00ED2B45">
        <w:rPr>
          <w:i/>
          <w:iCs/>
        </w:rPr>
        <w:t xml:space="preserve"> pret ÖBB‑</w:t>
      </w:r>
      <w:proofErr w:type="spellStart"/>
      <w:r w:rsidRPr="00ED2B45">
        <w:rPr>
          <w:i/>
          <w:iCs/>
        </w:rPr>
        <w:t>Infrastruktur</w:t>
      </w:r>
      <w:proofErr w:type="spellEnd"/>
      <w:r w:rsidRPr="00ED2B45">
        <w:rPr>
          <w:i/>
          <w:iCs/>
        </w:rPr>
        <w:t xml:space="preserve"> AG”, C-210/18, </w:t>
      </w:r>
      <w:hyperlink r:id="rId11" w:history="1">
        <w:r w:rsidRPr="00ED2B45">
          <w:rPr>
            <w:rStyle w:val="Hyperlink"/>
            <w:i/>
            <w:iCs/>
          </w:rPr>
          <w:t>ECLI:EU:C:2019:586</w:t>
        </w:r>
      </w:hyperlink>
      <w:r w:rsidRPr="00ED2B45">
        <w:rPr>
          <w:i/>
          <w:iCs/>
        </w:rPr>
        <w:t>, 39., 40.punkts</w:t>
      </w:r>
      <w:r w:rsidRPr="00ED2B45">
        <w:t>).</w:t>
      </w:r>
    </w:p>
    <w:p w14:paraId="42CF2BCF" w14:textId="15D150B0" w:rsidR="000A50DD" w:rsidRPr="00ED2B45" w:rsidRDefault="00F167E2" w:rsidP="00D31972">
      <w:pPr>
        <w:spacing w:line="276" w:lineRule="auto"/>
        <w:ind w:firstLine="720"/>
        <w:contextualSpacing/>
        <w:jc w:val="both"/>
      </w:pPr>
      <w:r w:rsidRPr="00ED2B45">
        <w:t>Apgabaltiesa arī no šāda viedokļa nav vērtējusi pieteicējas norādīto sliežu ceļu tehnisko aprīkojumu, bet bez</w:t>
      </w:r>
      <w:r w:rsidR="00C20333" w:rsidRPr="00ED2B45">
        <w:t xml:space="preserve"> pamatojuma piekritusi pieteicējas argumentiem, ka Ventspils stacija kā kopums atzīstama par apkalpes vietu.</w:t>
      </w:r>
    </w:p>
    <w:p w14:paraId="09F3B056" w14:textId="77777777" w:rsidR="00AE2D85" w:rsidRPr="00ED2B45" w:rsidRDefault="00AE2D85" w:rsidP="00D31972">
      <w:pPr>
        <w:autoSpaceDE w:val="0"/>
        <w:autoSpaceDN w:val="0"/>
        <w:adjustRightInd w:val="0"/>
        <w:spacing w:line="276" w:lineRule="auto"/>
        <w:ind w:firstLine="720"/>
        <w:jc w:val="both"/>
      </w:pPr>
    </w:p>
    <w:p w14:paraId="445A5750" w14:textId="7E7326E0" w:rsidR="001B6B33" w:rsidRPr="00ED2B45" w:rsidRDefault="0051337F" w:rsidP="00D31972">
      <w:pPr>
        <w:spacing w:line="276" w:lineRule="auto"/>
        <w:ind w:firstLine="720"/>
        <w:contextualSpacing/>
        <w:jc w:val="both"/>
      </w:pPr>
      <w:r w:rsidRPr="00ED2B45">
        <w:t>[1</w:t>
      </w:r>
      <w:r w:rsidR="001F0D0A">
        <w:t>7</w:t>
      </w:r>
      <w:r w:rsidRPr="00ED2B45">
        <w:t>] Ņemot vērā minēto, Senāt</w:t>
      </w:r>
      <w:r w:rsidR="00E831A1">
        <w:t>s</w:t>
      </w:r>
      <w:r w:rsidRPr="00ED2B45">
        <w:t xml:space="preserve"> atzīst, ka pamatoti ir kasācijas sūdzību argumenti, ka apgabaltiesa nav vispusīgi un pilnīgi pārbaudījusi un novērtējusi pierādījumu</w:t>
      </w:r>
      <w:r w:rsidR="00870408" w:rsidRPr="00ED2B45">
        <w:t>s</w:t>
      </w:r>
      <w:r w:rsidRPr="00ED2B45">
        <w:t xml:space="preserve"> un nav pamatojusi, kāpēc balstījusies tikai uz pieteicējas iekšējos normatīvajos aktos norādītajiem sliežu ceļu nosaukumiem.</w:t>
      </w:r>
      <w:r w:rsidR="00870408" w:rsidRPr="00ED2B45">
        <w:t xml:space="preserve"> Līdz ar to ir konstatējams Administratīvā procesa likuma 154.panta pirmās un trešās daļas pārkāpums.</w:t>
      </w:r>
    </w:p>
    <w:p w14:paraId="0FEDA613" w14:textId="77777777" w:rsidR="0051337F" w:rsidRPr="00ED2B45" w:rsidRDefault="0051337F" w:rsidP="00D31972">
      <w:pPr>
        <w:spacing w:line="276" w:lineRule="auto"/>
        <w:ind w:firstLine="720"/>
        <w:contextualSpacing/>
        <w:jc w:val="both"/>
      </w:pPr>
    </w:p>
    <w:p w14:paraId="41FD8453" w14:textId="35ED45A8" w:rsidR="00E6336B" w:rsidRPr="00ED2B45" w:rsidRDefault="00E6336B" w:rsidP="00D31972">
      <w:pPr>
        <w:spacing w:line="276" w:lineRule="auto"/>
        <w:ind w:firstLine="720"/>
        <w:contextualSpacing/>
        <w:jc w:val="both"/>
        <w:rPr>
          <w:i/>
          <w:iCs/>
        </w:rPr>
      </w:pPr>
      <w:r w:rsidRPr="00ED2B45">
        <w:rPr>
          <w:i/>
          <w:iCs/>
        </w:rPr>
        <w:t>Par Dzelzceļa likuma 5</w:t>
      </w:r>
      <w:r w:rsidRPr="00ED2B45">
        <w:rPr>
          <w:i/>
          <w:iCs/>
          <w:color w:val="000000"/>
        </w:rPr>
        <w:t>.</w:t>
      </w:r>
      <w:r w:rsidRPr="00ED2B45">
        <w:rPr>
          <w:i/>
          <w:iCs/>
          <w:color w:val="000000"/>
          <w:vertAlign w:val="superscript"/>
        </w:rPr>
        <w:t>1</w:t>
      </w:r>
      <w:r w:rsidRPr="00ED2B45">
        <w:rPr>
          <w:i/>
          <w:iCs/>
          <w:color w:val="000000"/>
        </w:rPr>
        <w:t>panta pirmās un ceturtās daļas interpretāciju</w:t>
      </w:r>
    </w:p>
    <w:p w14:paraId="35CA4170" w14:textId="75144403" w:rsidR="00E6336B" w:rsidRPr="00ED2B45" w:rsidRDefault="00E6336B" w:rsidP="00D31972">
      <w:pPr>
        <w:spacing w:line="276" w:lineRule="auto"/>
        <w:ind w:firstLine="720"/>
        <w:jc w:val="both"/>
      </w:pPr>
      <w:r w:rsidRPr="00ED2B45">
        <w:t>[1</w:t>
      </w:r>
      <w:r w:rsidR="001F0D0A">
        <w:t>8</w:t>
      </w:r>
      <w:r w:rsidRPr="00ED2B45">
        <w:t>] Pārsūdzētais lēmums pamatots ar Dzelzceļa likuma 5.</w:t>
      </w:r>
      <w:r w:rsidRPr="00ED2B45">
        <w:rPr>
          <w:vertAlign w:val="superscript"/>
        </w:rPr>
        <w:t>1</w:t>
      </w:r>
      <w:r w:rsidRPr="00ED2B45">
        <w:t xml:space="preserve">panta pirmo </w:t>
      </w:r>
      <w:r w:rsidRPr="00ED2B45">
        <w:rPr>
          <w:color w:val="000000"/>
        </w:rPr>
        <w:t>un ceturto daļu.</w:t>
      </w:r>
    </w:p>
    <w:p w14:paraId="2B3D44FF" w14:textId="2DDA4F93" w:rsidR="00E6336B" w:rsidRPr="00ED2B45" w:rsidRDefault="00E6336B" w:rsidP="00D31972">
      <w:pPr>
        <w:spacing w:line="276" w:lineRule="auto"/>
        <w:ind w:firstLine="720"/>
        <w:jc w:val="both"/>
      </w:pPr>
      <w:r w:rsidRPr="00ED2B45">
        <w:t>Dzelzceļa likuma 5.</w:t>
      </w:r>
      <w:r w:rsidRPr="00ED2B45">
        <w:rPr>
          <w:vertAlign w:val="superscript"/>
        </w:rPr>
        <w:t>1</w:t>
      </w:r>
      <w:r w:rsidRPr="00ED2B45">
        <w:t xml:space="preserve">panta pirmā daļa noteic, ka pārvadātājam tiesības piekļūt publiskās lietošanas dzelzceļa infrastruktūrai, lai tas varētu sniegt visu veidu dzelzceļa kravas pārvadājumu pakalpojumus, piešķir saskaņā ar taisnīgiem, nediskriminējošiem un pārredzamiem nosacījumiem. Šīs tiesības ietver arī piekļuvi infrastruktūrai, kas savieno </w:t>
      </w:r>
      <w:r w:rsidRPr="00ED2B45">
        <w:lastRenderedPageBreak/>
        <w:t>jūras un iekšzemes ostas un citas šā likuma 12.</w:t>
      </w:r>
      <w:r w:rsidRPr="00ED2B45">
        <w:rPr>
          <w:vertAlign w:val="superscript"/>
        </w:rPr>
        <w:t>1</w:t>
      </w:r>
      <w:r w:rsidRPr="00ED2B45">
        <w:t>panta otrajā daļā minētās apkalpes vietas, un infrastruktūrai, kas kalpo vai var kalpot vairāk nekā vienam galapatērētājam.</w:t>
      </w:r>
    </w:p>
    <w:p w14:paraId="688CC646" w14:textId="77777777" w:rsidR="00E6336B" w:rsidRPr="00ED2B45" w:rsidRDefault="00E6336B" w:rsidP="00D31972">
      <w:pPr>
        <w:spacing w:line="276" w:lineRule="auto"/>
        <w:ind w:firstLine="720"/>
        <w:jc w:val="both"/>
      </w:pPr>
      <w:r w:rsidRPr="00ED2B45">
        <w:t>Savukārt Dzelzceļa likuma 5.</w:t>
      </w:r>
      <w:r w:rsidRPr="00ED2B45">
        <w:rPr>
          <w:vertAlign w:val="superscript"/>
        </w:rPr>
        <w:t>1</w:t>
      </w:r>
      <w:r w:rsidRPr="00ED2B45">
        <w:t>panta ceturtā daļa paredz, ka atsevišķu tehnoloģisko procesu veicējiem, kas darbojas pārvadātāja, infrastruktūras pārvaldītāja, apkalpes vietas operatora, kravas saņēmēja vai kravas nosūtītāja uzdevumā, tiesības piekļūt šā likuma 5.panta pirmās daļas 1.punktā minētajai infrastruktūrai piešķir, pamatojoties uz noslēgto līgumu ar infrastruktūras pārvaldītāju un izmantojot brīvo jaudu.</w:t>
      </w:r>
    </w:p>
    <w:p w14:paraId="7B3DEAC9" w14:textId="77777777" w:rsidR="00F9723B" w:rsidRPr="00ED2B45" w:rsidRDefault="00E6336B" w:rsidP="00D31972">
      <w:pPr>
        <w:autoSpaceDE w:val="0"/>
        <w:autoSpaceDN w:val="0"/>
        <w:adjustRightInd w:val="0"/>
        <w:spacing w:line="276" w:lineRule="auto"/>
        <w:ind w:firstLine="720"/>
        <w:jc w:val="both"/>
      </w:pPr>
      <w:r w:rsidRPr="00ED2B45">
        <w:t>No minētajā tiesību normām izriet, ka gan pārvadātājam, gan atsevišķu tehnoloģisko procesu veicējiem ir tiesības piekļūt publiskās lietošanas dzelzceļa infrastruktūrai</w:t>
      </w:r>
      <w:r w:rsidR="007F3DA2" w:rsidRPr="00ED2B45">
        <w:t>.</w:t>
      </w:r>
    </w:p>
    <w:p w14:paraId="3ADF4C33" w14:textId="77777777" w:rsidR="00551F74" w:rsidRPr="00ED2B45" w:rsidRDefault="00551F74" w:rsidP="00D31972">
      <w:pPr>
        <w:autoSpaceDE w:val="0"/>
        <w:autoSpaceDN w:val="0"/>
        <w:adjustRightInd w:val="0"/>
        <w:spacing w:line="276" w:lineRule="auto"/>
        <w:ind w:firstLine="720"/>
        <w:jc w:val="both"/>
      </w:pPr>
    </w:p>
    <w:p w14:paraId="50568132" w14:textId="1C1273CA" w:rsidR="00551F74" w:rsidRPr="00ED2B45" w:rsidRDefault="00551F74" w:rsidP="00D31972">
      <w:pPr>
        <w:autoSpaceDE w:val="0"/>
        <w:autoSpaceDN w:val="0"/>
        <w:adjustRightInd w:val="0"/>
        <w:spacing w:line="276" w:lineRule="auto"/>
        <w:ind w:firstLine="720"/>
        <w:jc w:val="both"/>
      </w:pPr>
      <w:r w:rsidRPr="00ED2B45">
        <w:t>[1</w:t>
      </w:r>
      <w:r w:rsidR="001F0D0A">
        <w:t>9</w:t>
      </w:r>
      <w:r w:rsidRPr="00ED2B45">
        <w:t>] Dzelzceļa likuma 3.panta 5.punkts pārsūdzētā lēmuma pieņemšanas laikā noteica, ka dzelzceļš ir transporta sistēma, kura kā organizatoriski tehnisks komplekss ietver arī personas, kuras pārvadātāja, apkalpes vietas operatora, kravas saņēmēja, kravas nosūtītāja vai dzelzceļa infrastruktūras pārvaldītāja uzdevumā nodrošina attiecīgos tehnoloģiskos procesus (dzelzceļa infrastruktūras tehniskā aprīkojuma būvniecību, remontu un tehnisko apkopi, dzelzceļa ritošā sastāva būvniecību, remontu un tehnisko apkopi un manevru darbus).</w:t>
      </w:r>
    </w:p>
    <w:p w14:paraId="7FECB4C1" w14:textId="3115D8C6" w:rsidR="00551F74" w:rsidRPr="00ED2B45" w:rsidRDefault="00551F74" w:rsidP="00D31972">
      <w:pPr>
        <w:autoSpaceDE w:val="0"/>
        <w:autoSpaceDN w:val="0"/>
        <w:adjustRightInd w:val="0"/>
        <w:spacing w:line="276" w:lineRule="auto"/>
        <w:ind w:firstLine="720"/>
        <w:jc w:val="both"/>
      </w:pPr>
      <w:r w:rsidRPr="00ED2B45">
        <w:t xml:space="preserve">Kā pamatoti norādījusi administrācija, jēdziens „manevru darbi” nav skaidrots likumā. Administrācija skaidrojusi, ka </w:t>
      </w:r>
      <w:r w:rsidR="00ED2B45">
        <w:t>š</w:t>
      </w:r>
      <w:r w:rsidRPr="00ED2B45">
        <w:t>ķirošanas un vilcienu komplektēšanas operāciju veikšana, kuras ir savstarpēji pretējas darbības dzelzceļā jomā, nodrošina tieši manevrēšanas darbi, kuru</w:t>
      </w:r>
      <w:r w:rsidR="002B3CF1">
        <w:t>s</w:t>
      </w:r>
      <w:r w:rsidRPr="00ED2B45">
        <w:t xml:space="preserve"> veicot tiek izformēts vai saformēts vilciens, attiecīgi pārvietojot ritošo sastāvu. </w:t>
      </w:r>
      <w:r w:rsidR="00035AB1" w:rsidRPr="00ED2B45">
        <w:t>Līdz ar to manevru darbu pamatmērķis ir izformēt un saformēt vilcienu, kas tiek sasniegts, attiecīgi pārvietojot ritošo sastāvu. Senāts piekrīt administrācijai, ka no minētā skaidrojuma secināms, ka manevru darbu tvērumā ir ielasāma arī šķirošanas un vilcienu komplektēšanas operāciju veikšana.</w:t>
      </w:r>
    </w:p>
    <w:p w14:paraId="3BC0506D" w14:textId="77777777" w:rsidR="00035AB1" w:rsidRPr="00ED2B45" w:rsidRDefault="00035AB1" w:rsidP="00D31972">
      <w:pPr>
        <w:autoSpaceDE w:val="0"/>
        <w:autoSpaceDN w:val="0"/>
        <w:adjustRightInd w:val="0"/>
        <w:spacing w:line="276" w:lineRule="auto"/>
        <w:ind w:firstLine="720"/>
        <w:jc w:val="both"/>
      </w:pPr>
    </w:p>
    <w:p w14:paraId="2ECB01C6" w14:textId="197ABC1A" w:rsidR="00551F74" w:rsidRPr="00ED2B45" w:rsidRDefault="00035AB1" w:rsidP="00D31972">
      <w:pPr>
        <w:autoSpaceDE w:val="0"/>
        <w:autoSpaceDN w:val="0"/>
        <w:adjustRightInd w:val="0"/>
        <w:spacing w:line="276" w:lineRule="auto"/>
        <w:ind w:firstLine="720"/>
        <w:jc w:val="both"/>
      </w:pPr>
      <w:r w:rsidRPr="00ED2B45">
        <w:t>[</w:t>
      </w:r>
      <w:r w:rsidR="001F0D0A">
        <w:t>20</w:t>
      </w:r>
      <w:r w:rsidRPr="00ED2B45">
        <w:t>] </w:t>
      </w:r>
      <w:r w:rsidR="00551F74" w:rsidRPr="00ED2B45">
        <w:t>A</w:t>
      </w:r>
      <w:r w:rsidR="00F9723B" w:rsidRPr="00ED2B45">
        <w:t xml:space="preserve">pgabaltiesa </w:t>
      </w:r>
      <w:r w:rsidRPr="00ED2B45">
        <w:t>attiecīgi spriedumā ir</w:t>
      </w:r>
      <w:r w:rsidR="00F9723B" w:rsidRPr="00ED2B45">
        <w:t xml:space="preserve"> pareizi secinājusi, ka tehnoloģiskais process ir arī manevru darbi stacijā</w:t>
      </w:r>
      <w:r w:rsidR="00551F74" w:rsidRPr="00ED2B45">
        <w:t>.</w:t>
      </w:r>
    </w:p>
    <w:p w14:paraId="283A3CC6" w14:textId="6FC834D3" w:rsidR="0015620C" w:rsidRPr="00ED2B45" w:rsidRDefault="00035AB1" w:rsidP="00D31972">
      <w:pPr>
        <w:autoSpaceDE w:val="0"/>
        <w:autoSpaceDN w:val="0"/>
        <w:adjustRightInd w:val="0"/>
        <w:spacing w:line="276" w:lineRule="auto"/>
        <w:ind w:firstLine="720"/>
        <w:jc w:val="both"/>
      </w:pPr>
      <w:r w:rsidRPr="00ED2B45">
        <w:t>Vienlaikus apgabaltiesa atzinusi, ka, pamatojoties uz Dzelzceļa likuma 5.</w:t>
      </w:r>
      <w:r w:rsidRPr="00ED2B45">
        <w:rPr>
          <w:vertAlign w:val="superscript"/>
        </w:rPr>
        <w:t>1</w:t>
      </w:r>
      <w:r w:rsidRPr="00ED2B45">
        <w:t>pantu, nebija pieļaujams uzlikt pieteicējai pienākumu nodrošināt pārvadātājiem brīvu piekļuvi visiem publiskās lietošanas Ventspils stacijas ceļiem, kuri nepieciešami manevru darbu, šķirošanas un vilcienu komplektēšanas operāciju veikšanai. Minētā secinājuma pamatā ir arī Dzelzceļa likuma 3.panta 5.punkta un 1.panta 54.punkta analīze redakcijā, kas nebija spēkā pārsūdzētā lēmuma pieņemšanas brīdī. Proti, apgabaltiesa izšķirošu nozīmi piešķīrusi manevru darbu veicēja jēdzienam, kas pārsūdzētā lēmuma pieņemšanas laikā Dzelzceļa likuma tiesību normās nebija vēl ietverts.</w:t>
      </w:r>
    </w:p>
    <w:p w14:paraId="0564ADE7" w14:textId="51C5F430" w:rsidR="00035AB1" w:rsidRPr="00ED2B45" w:rsidRDefault="00035AB1" w:rsidP="00D31972">
      <w:pPr>
        <w:autoSpaceDE w:val="0"/>
        <w:autoSpaceDN w:val="0"/>
        <w:adjustRightInd w:val="0"/>
        <w:spacing w:line="276" w:lineRule="auto"/>
        <w:ind w:firstLine="720"/>
        <w:jc w:val="both"/>
      </w:pPr>
      <w:r w:rsidRPr="00ED2B45">
        <w:t xml:space="preserve">Līdz ar to apgabaltiesas secinājumi par pieteicējai uzliktā pienākumu prettiesiskumu nevar būt pareizi, jo </w:t>
      </w:r>
      <w:r w:rsidR="0015620C" w:rsidRPr="00ED2B45">
        <w:t xml:space="preserve">ir pamatoti ar tiesību normām, kas nebija spēkā pārsūdzētā lēmuma pieņemšanas laikā un arī </w:t>
      </w:r>
      <w:r w:rsidR="00ED2B45">
        <w:t xml:space="preserve">minētās tiesību normas </w:t>
      </w:r>
      <w:r w:rsidR="0015620C" w:rsidRPr="00ED2B45">
        <w:t>netika piemērotas pārsūdzētajā lēmumā.</w:t>
      </w:r>
    </w:p>
    <w:p w14:paraId="12463D0C" w14:textId="77777777" w:rsidR="00035AB1" w:rsidRPr="00ED2B45" w:rsidRDefault="00035AB1" w:rsidP="00D31972">
      <w:pPr>
        <w:autoSpaceDE w:val="0"/>
        <w:autoSpaceDN w:val="0"/>
        <w:adjustRightInd w:val="0"/>
        <w:spacing w:line="276" w:lineRule="auto"/>
        <w:ind w:firstLine="720"/>
        <w:jc w:val="both"/>
      </w:pPr>
    </w:p>
    <w:p w14:paraId="1752E7E3" w14:textId="1D807D73" w:rsidR="006744C9" w:rsidRPr="00ED2B45" w:rsidRDefault="0015620C" w:rsidP="00D31972">
      <w:pPr>
        <w:spacing w:line="276" w:lineRule="auto"/>
        <w:ind w:firstLine="720"/>
        <w:jc w:val="both"/>
        <w:rPr>
          <w:i/>
          <w:iCs/>
        </w:rPr>
      </w:pPr>
      <w:r w:rsidRPr="00ED2B45">
        <w:rPr>
          <w:i/>
          <w:iCs/>
        </w:rPr>
        <w:t>Secinājumi</w:t>
      </w:r>
    </w:p>
    <w:p w14:paraId="5465CF56" w14:textId="3A7BC9F3" w:rsidR="0015620C" w:rsidRPr="00ED2B45" w:rsidRDefault="0015620C" w:rsidP="00D31972">
      <w:pPr>
        <w:spacing w:line="276" w:lineRule="auto"/>
        <w:ind w:firstLine="720"/>
        <w:jc w:val="both"/>
      </w:pPr>
      <w:r w:rsidRPr="00ED2B45">
        <w:t>[2</w:t>
      </w:r>
      <w:r w:rsidR="001F0D0A">
        <w:t>1</w:t>
      </w:r>
      <w:r w:rsidRPr="00ED2B45">
        <w:t>] Senāts atzīst, ka iepriekš minētās apgabaltiesas kļūdas tiesību normu interpretācijā un piemērošanā, kā arī trūkumi pierādījumu vērtējumā ir pamats apgabaltiesas sprieduma atcelšanai.</w:t>
      </w:r>
    </w:p>
    <w:p w14:paraId="37219E0B" w14:textId="2053A015" w:rsidR="0015620C" w:rsidRPr="00ED2B45" w:rsidRDefault="0015620C" w:rsidP="00D31972">
      <w:pPr>
        <w:spacing w:line="276" w:lineRule="auto"/>
        <w:ind w:firstLine="720"/>
        <w:jc w:val="both"/>
      </w:pPr>
      <w:r w:rsidRPr="00ED2B45">
        <w:lastRenderedPageBreak/>
        <w:t xml:space="preserve">Senāts arī atzīst, ka pārējiem kasācijas sūdzību argumentiem, piemēram, par to, vai apgabaltiesa ir atbildējusi uz trešās personas argumentiem, vai pārsūdzētā lēmuma pamatojumā vajadzēja piemērot Dzelzceļa likuma 31.panta pirmās daļas 9.punktu, nav izšķirošanas nozīmes un tāpēc Senāts uz tiem atsevišķi neatbildēs. </w:t>
      </w:r>
    </w:p>
    <w:p w14:paraId="544AC09D" w14:textId="77777777" w:rsidR="00CD4A22" w:rsidRPr="00ED2B45" w:rsidRDefault="00CD4A22" w:rsidP="00D31972">
      <w:pPr>
        <w:spacing w:line="276" w:lineRule="auto"/>
        <w:ind w:firstLine="720"/>
        <w:jc w:val="both"/>
      </w:pPr>
    </w:p>
    <w:p w14:paraId="4F961887" w14:textId="77777777" w:rsidR="00A138AE" w:rsidRPr="00ED2B45" w:rsidRDefault="00A138AE" w:rsidP="00D31972">
      <w:pPr>
        <w:spacing w:line="276" w:lineRule="auto"/>
        <w:jc w:val="center"/>
        <w:rPr>
          <w:b/>
          <w:bCs/>
        </w:rPr>
      </w:pPr>
      <w:r w:rsidRPr="00ED2B45">
        <w:rPr>
          <w:b/>
          <w:bCs/>
        </w:rPr>
        <w:t>Rezolutīvā daļa</w:t>
      </w:r>
    </w:p>
    <w:p w14:paraId="4C37D726" w14:textId="77777777" w:rsidR="00A138AE" w:rsidRPr="00ED2B45" w:rsidRDefault="00A138AE" w:rsidP="00D31972">
      <w:pPr>
        <w:spacing w:line="276" w:lineRule="auto"/>
        <w:ind w:firstLine="567"/>
        <w:jc w:val="both"/>
        <w:rPr>
          <w:noProof/>
        </w:rPr>
      </w:pPr>
    </w:p>
    <w:p w14:paraId="71ABA174" w14:textId="77777777" w:rsidR="0015620C" w:rsidRPr="00ED2B45" w:rsidRDefault="0015620C" w:rsidP="00D31972">
      <w:pPr>
        <w:tabs>
          <w:tab w:val="left" w:pos="6660"/>
        </w:tabs>
        <w:spacing w:line="276" w:lineRule="auto"/>
        <w:ind w:firstLine="720"/>
        <w:jc w:val="both"/>
      </w:pPr>
      <w:r w:rsidRPr="00ED2B45">
        <w:t>Pamatojoties uz Administratīvā procesa likuma 129.</w:t>
      </w:r>
      <w:r w:rsidRPr="00ED2B45">
        <w:rPr>
          <w:vertAlign w:val="superscript"/>
        </w:rPr>
        <w:t>1</w:t>
      </w:r>
      <w:r w:rsidRPr="00ED2B45">
        <w:t>panta pirmās daļas 1.punktu, 348.panta pirmās daļas 2.punktu un 351.pantu, Senāts</w:t>
      </w:r>
    </w:p>
    <w:p w14:paraId="72C52162" w14:textId="77777777" w:rsidR="00972CC2" w:rsidRPr="00ED2B45" w:rsidRDefault="00972CC2" w:rsidP="00D31972">
      <w:pPr>
        <w:tabs>
          <w:tab w:val="left" w:pos="6660"/>
        </w:tabs>
        <w:spacing w:line="276" w:lineRule="auto"/>
        <w:ind w:firstLine="720"/>
        <w:jc w:val="both"/>
        <w:rPr>
          <w:strike/>
        </w:rPr>
      </w:pPr>
    </w:p>
    <w:p w14:paraId="2571B7CC" w14:textId="77777777" w:rsidR="00A138AE" w:rsidRPr="00ED2B45" w:rsidRDefault="00A138AE" w:rsidP="00D31972">
      <w:pPr>
        <w:spacing w:line="276" w:lineRule="auto"/>
        <w:jc w:val="center"/>
        <w:rPr>
          <w:b/>
          <w:bCs/>
        </w:rPr>
      </w:pPr>
      <w:r w:rsidRPr="00ED2B45">
        <w:rPr>
          <w:b/>
          <w:bCs/>
        </w:rPr>
        <w:t>nosprieda</w:t>
      </w:r>
    </w:p>
    <w:p w14:paraId="16A4C2C3" w14:textId="77777777" w:rsidR="00A138AE" w:rsidRPr="00ED2B45" w:rsidRDefault="00A138AE" w:rsidP="00D31972">
      <w:pPr>
        <w:spacing w:line="276" w:lineRule="auto"/>
        <w:jc w:val="center"/>
        <w:rPr>
          <w:b/>
        </w:rPr>
      </w:pPr>
    </w:p>
    <w:p w14:paraId="23EFA25F" w14:textId="1DD67700" w:rsidR="0015620C" w:rsidRPr="00ED2B45" w:rsidRDefault="0015620C" w:rsidP="00D31972">
      <w:pPr>
        <w:spacing w:line="276" w:lineRule="auto"/>
        <w:ind w:firstLine="720"/>
        <w:jc w:val="both"/>
      </w:pPr>
      <w:r w:rsidRPr="00ED2B45">
        <w:t>atcelt Administratīvās rajons tiesas 2021.gada 9.novembra spriedumu un no</w:t>
      </w:r>
      <w:r w:rsidR="00201106">
        <w:t>sūtīt</w:t>
      </w:r>
      <w:r w:rsidRPr="00ED2B45">
        <w:t xml:space="preserve"> lietu jaunai izskatīšanai Administratīvajai apgabaltiesai.</w:t>
      </w:r>
    </w:p>
    <w:p w14:paraId="3B34CDBC" w14:textId="194956D5" w:rsidR="0015620C" w:rsidRPr="00ED2B45" w:rsidRDefault="0015620C" w:rsidP="00D31972">
      <w:pPr>
        <w:spacing w:line="276" w:lineRule="auto"/>
        <w:ind w:firstLine="720"/>
        <w:contextualSpacing/>
        <w:jc w:val="both"/>
        <w:rPr>
          <w:lang w:eastAsia="en-US"/>
        </w:rPr>
      </w:pPr>
      <w:r w:rsidRPr="00ED2B45">
        <w:rPr>
          <w:lang w:eastAsia="en-US"/>
        </w:rPr>
        <w:t xml:space="preserve">atmaksāt </w:t>
      </w:r>
      <w:r w:rsidRPr="00ED2B45">
        <w:t xml:space="preserve">Valsts dzelzceļa administrācijai </w:t>
      </w:r>
      <w:r w:rsidRPr="00ED2B45">
        <w:rPr>
          <w:shd w:val="clear" w:color="auto" w:fill="FFFFFF"/>
        </w:rPr>
        <w:t>par</w:t>
      </w:r>
      <w:r w:rsidRPr="00ED2B45">
        <w:rPr>
          <w:lang w:eastAsia="en-US"/>
        </w:rPr>
        <w:t xml:space="preserve"> kasācijas sūdzību samaksāto drošības naudu 70 </w:t>
      </w:r>
      <w:proofErr w:type="spellStart"/>
      <w:r w:rsidRPr="00ED2B45">
        <w:rPr>
          <w:i/>
          <w:iCs/>
          <w:lang w:eastAsia="en-US"/>
        </w:rPr>
        <w:t>euro</w:t>
      </w:r>
      <w:proofErr w:type="spellEnd"/>
      <w:r w:rsidRPr="00ED2B45">
        <w:rPr>
          <w:lang w:eastAsia="en-US"/>
        </w:rPr>
        <w:t>.</w:t>
      </w:r>
    </w:p>
    <w:p w14:paraId="16053C57" w14:textId="7ADAC396" w:rsidR="0015620C" w:rsidRPr="00ED2B45" w:rsidRDefault="0015620C" w:rsidP="00D31972">
      <w:pPr>
        <w:spacing w:line="276" w:lineRule="auto"/>
        <w:ind w:firstLine="720"/>
        <w:contextualSpacing/>
        <w:jc w:val="both"/>
        <w:rPr>
          <w:lang w:eastAsia="en-US"/>
        </w:rPr>
      </w:pPr>
      <w:r w:rsidRPr="00ED2B45">
        <w:rPr>
          <w:lang w:eastAsia="en-US"/>
        </w:rPr>
        <w:t xml:space="preserve">atmaksāt </w:t>
      </w:r>
      <w:r w:rsidRPr="00ED2B45">
        <w:t xml:space="preserve">akciju sabiedrībai „Baltijas Ekspresis” </w:t>
      </w:r>
      <w:r w:rsidRPr="00ED2B45">
        <w:rPr>
          <w:shd w:val="clear" w:color="auto" w:fill="FFFFFF"/>
        </w:rPr>
        <w:t>par</w:t>
      </w:r>
      <w:r w:rsidRPr="00ED2B45">
        <w:rPr>
          <w:lang w:eastAsia="en-US"/>
        </w:rPr>
        <w:t xml:space="preserve"> kasācijas sūdzību samaksāto drošības naudu 70 </w:t>
      </w:r>
      <w:proofErr w:type="spellStart"/>
      <w:r w:rsidRPr="00ED2B45">
        <w:rPr>
          <w:i/>
          <w:iCs/>
          <w:lang w:eastAsia="en-US"/>
        </w:rPr>
        <w:t>euro</w:t>
      </w:r>
      <w:proofErr w:type="spellEnd"/>
      <w:r w:rsidRPr="00ED2B45">
        <w:rPr>
          <w:lang w:eastAsia="en-US"/>
        </w:rPr>
        <w:t>.</w:t>
      </w:r>
    </w:p>
    <w:p w14:paraId="73C57A1D" w14:textId="77777777" w:rsidR="0015620C" w:rsidRPr="00ED2B45" w:rsidRDefault="0015620C" w:rsidP="00D31972">
      <w:pPr>
        <w:tabs>
          <w:tab w:val="left" w:pos="2700"/>
          <w:tab w:val="left" w:pos="6660"/>
        </w:tabs>
        <w:spacing w:line="276" w:lineRule="auto"/>
        <w:ind w:firstLine="720"/>
        <w:contextualSpacing/>
      </w:pPr>
    </w:p>
    <w:p w14:paraId="00D9FC2A" w14:textId="1D73DE86" w:rsidR="00A138AE" w:rsidRPr="00ED2B45" w:rsidRDefault="00645643" w:rsidP="00D31972">
      <w:pPr>
        <w:tabs>
          <w:tab w:val="left" w:pos="2700"/>
          <w:tab w:val="left" w:pos="6660"/>
        </w:tabs>
        <w:spacing w:line="276" w:lineRule="auto"/>
        <w:ind w:firstLine="720"/>
        <w:contextualSpacing/>
      </w:pPr>
      <w:r w:rsidRPr="00ED2B45">
        <w:t>Spriedums nav pārsūdzams</w:t>
      </w:r>
      <w:r w:rsidR="00404241" w:rsidRPr="00ED2B45">
        <w:t>.</w:t>
      </w:r>
    </w:p>
    <w:p w14:paraId="567FA0AC" w14:textId="1075B699" w:rsidR="001D63D8" w:rsidRPr="00ED2B45" w:rsidRDefault="001D63D8" w:rsidP="00C37823">
      <w:pPr>
        <w:tabs>
          <w:tab w:val="left" w:pos="2700"/>
          <w:tab w:val="left" w:pos="6660"/>
        </w:tabs>
        <w:spacing w:line="276" w:lineRule="auto"/>
        <w:ind w:firstLine="720"/>
      </w:pPr>
    </w:p>
    <w:p w14:paraId="160C849E" w14:textId="16E33133" w:rsidR="001D63D8" w:rsidRPr="00ED2B45" w:rsidRDefault="001D63D8" w:rsidP="00C37823">
      <w:pPr>
        <w:tabs>
          <w:tab w:val="left" w:pos="2700"/>
          <w:tab w:val="left" w:pos="6660"/>
        </w:tabs>
        <w:spacing w:line="276" w:lineRule="auto"/>
        <w:ind w:firstLine="720"/>
      </w:pPr>
    </w:p>
    <w:p w14:paraId="24E32EAC" w14:textId="77777777" w:rsidR="005777CB" w:rsidRPr="00ED2B45" w:rsidRDefault="005777CB" w:rsidP="00C37823">
      <w:pPr>
        <w:tabs>
          <w:tab w:val="left" w:pos="2700"/>
          <w:tab w:val="left" w:pos="6660"/>
        </w:tabs>
        <w:spacing w:line="276" w:lineRule="auto"/>
        <w:ind w:firstLine="720"/>
      </w:pPr>
    </w:p>
    <w:p w14:paraId="45AB7B60" w14:textId="77777777" w:rsidR="00A138AE" w:rsidRPr="00ED2B45" w:rsidRDefault="00A138AE" w:rsidP="00C37823">
      <w:pPr>
        <w:tabs>
          <w:tab w:val="left" w:pos="1380"/>
          <w:tab w:val="left" w:pos="1845"/>
          <w:tab w:val="center" w:pos="4819"/>
          <w:tab w:val="left" w:pos="7170"/>
          <w:tab w:val="left" w:pos="7350"/>
          <w:tab w:val="left" w:pos="7860"/>
        </w:tabs>
        <w:spacing w:line="276" w:lineRule="auto"/>
        <w:ind w:firstLine="567"/>
        <w:jc w:val="center"/>
        <w:rPr>
          <w:noProof/>
        </w:rPr>
      </w:pPr>
    </w:p>
    <w:p w14:paraId="0A56FBC6" w14:textId="77777777" w:rsidR="002222B5" w:rsidRPr="003E3E52" w:rsidRDefault="002222B5" w:rsidP="00C37823">
      <w:pPr>
        <w:spacing w:line="276" w:lineRule="auto"/>
        <w:jc w:val="both"/>
        <w:rPr>
          <w:rFonts w:eastAsiaTheme="minorEastAsia"/>
          <w:sz w:val="2"/>
          <w:szCs w:val="2"/>
          <w:lang w:eastAsia="en-US"/>
        </w:rPr>
      </w:pPr>
    </w:p>
    <w:sectPr w:rsidR="002222B5" w:rsidRPr="003E3E52" w:rsidSect="00AB15BF">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A8CF" w14:textId="77777777" w:rsidR="00B16612" w:rsidRDefault="00B16612">
      <w:r>
        <w:separator/>
      </w:r>
    </w:p>
  </w:endnote>
  <w:endnote w:type="continuationSeparator" w:id="0">
    <w:p w14:paraId="2D6EB26C" w14:textId="77777777" w:rsidR="00B16612" w:rsidRDefault="00B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A650" w14:textId="2E41EAA3"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551A92">
      <w:rPr>
        <w:rStyle w:val="PageNumber"/>
        <w:noProof/>
        <w:sz w:val="20"/>
        <w:szCs w:val="20"/>
      </w:rPr>
      <w:t>14</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3293" w14:textId="77777777" w:rsidR="00B16612" w:rsidRDefault="00B16612">
      <w:r>
        <w:separator/>
      </w:r>
    </w:p>
  </w:footnote>
  <w:footnote w:type="continuationSeparator" w:id="0">
    <w:p w14:paraId="377CB093" w14:textId="77777777" w:rsidR="00B16612" w:rsidRDefault="00B1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8"/>
    <w:rsid w:val="00000137"/>
    <w:rsid w:val="0000051F"/>
    <w:rsid w:val="00002034"/>
    <w:rsid w:val="00004297"/>
    <w:rsid w:val="000049E0"/>
    <w:rsid w:val="00005AD7"/>
    <w:rsid w:val="00005E58"/>
    <w:rsid w:val="000064C1"/>
    <w:rsid w:val="0001088B"/>
    <w:rsid w:val="00012304"/>
    <w:rsid w:val="000154E7"/>
    <w:rsid w:val="00015DCA"/>
    <w:rsid w:val="000167F5"/>
    <w:rsid w:val="000171C8"/>
    <w:rsid w:val="00017714"/>
    <w:rsid w:val="00017749"/>
    <w:rsid w:val="00017B81"/>
    <w:rsid w:val="000204DC"/>
    <w:rsid w:val="00020F42"/>
    <w:rsid w:val="00021417"/>
    <w:rsid w:val="00022026"/>
    <w:rsid w:val="00022AF1"/>
    <w:rsid w:val="00023617"/>
    <w:rsid w:val="0002533C"/>
    <w:rsid w:val="000276EB"/>
    <w:rsid w:val="00027710"/>
    <w:rsid w:val="00030515"/>
    <w:rsid w:val="000309D3"/>
    <w:rsid w:val="00030BE9"/>
    <w:rsid w:val="000329D1"/>
    <w:rsid w:val="0003327C"/>
    <w:rsid w:val="00033A54"/>
    <w:rsid w:val="000342C9"/>
    <w:rsid w:val="0003599B"/>
    <w:rsid w:val="00035AB1"/>
    <w:rsid w:val="00036046"/>
    <w:rsid w:val="0003780E"/>
    <w:rsid w:val="0004121D"/>
    <w:rsid w:val="00041837"/>
    <w:rsid w:val="00042148"/>
    <w:rsid w:val="00044E17"/>
    <w:rsid w:val="00046E00"/>
    <w:rsid w:val="0004718C"/>
    <w:rsid w:val="00047387"/>
    <w:rsid w:val="00050EDF"/>
    <w:rsid w:val="00051652"/>
    <w:rsid w:val="00052620"/>
    <w:rsid w:val="00053CFA"/>
    <w:rsid w:val="0005781F"/>
    <w:rsid w:val="00065E86"/>
    <w:rsid w:val="00066ECC"/>
    <w:rsid w:val="00067F76"/>
    <w:rsid w:val="00067FF7"/>
    <w:rsid w:val="000707F2"/>
    <w:rsid w:val="00070FE4"/>
    <w:rsid w:val="0007151A"/>
    <w:rsid w:val="000729E1"/>
    <w:rsid w:val="00074C30"/>
    <w:rsid w:val="00075134"/>
    <w:rsid w:val="00076A20"/>
    <w:rsid w:val="000801FC"/>
    <w:rsid w:val="00080C59"/>
    <w:rsid w:val="0008224C"/>
    <w:rsid w:val="00082836"/>
    <w:rsid w:val="000859AC"/>
    <w:rsid w:val="000861B3"/>
    <w:rsid w:val="000866EB"/>
    <w:rsid w:val="0009028F"/>
    <w:rsid w:val="000943E5"/>
    <w:rsid w:val="00096131"/>
    <w:rsid w:val="000A278C"/>
    <w:rsid w:val="000A3654"/>
    <w:rsid w:val="000A44F2"/>
    <w:rsid w:val="000A50DD"/>
    <w:rsid w:val="000A6BFE"/>
    <w:rsid w:val="000B07CD"/>
    <w:rsid w:val="000B2427"/>
    <w:rsid w:val="000B5510"/>
    <w:rsid w:val="000C007D"/>
    <w:rsid w:val="000C015F"/>
    <w:rsid w:val="000C149C"/>
    <w:rsid w:val="000C285B"/>
    <w:rsid w:val="000C3438"/>
    <w:rsid w:val="000C69C9"/>
    <w:rsid w:val="000D3FC2"/>
    <w:rsid w:val="000D4377"/>
    <w:rsid w:val="000D45A8"/>
    <w:rsid w:val="000E48BB"/>
    <w:rsid w:val="000E4AAC"/>
    <w:rsid w:val="000E60FF"/>
    <w:rsid w:val="000E632C"/>
    <w:rsid w:val="000F4954"/>
    <w:rsid w:val="000F51D6"/>
    <w:rsid w:val="000F6CD3"/>
    <w:rsid w:val="00101DBD"/>
    <w:rsid w:val="00103576"/>
    <w:rsid w:val="0010425C"/>
    <w:rsid w:val="00110021"/>
    <w:rsid w:val="001102BE"/>
    <w:rsid w:val="001123CC"/>
    <w:rsid w:val="00112DF9"/>
    <w:rsid w:val="001167DC"/>
    <w:rsid w:val="00120F90"/>
    <w:rsid w:val="001218C4"/>
    <w:rsid w:val="00121C25"/>
    <w:rsid w:val="00125A46"/>
    <w:rsid w:val="001302D3"/>
    <w:rsid w:val="0013243D"/>
    <w:rsid w:val="00134D65"/>
    <w:rsid w:val="00136CE3"/>
    <w:rsid w:val="00137983"/>
    <w:rsid w:val="00140F9F"/>
    <w:rsid w:val="001412E0"/>
    <w:rsid w:val="00142439"/>
    <w:rsid w:val="001425CB"/>
    <w:rsid w:val="00142D06"/>
    <w:rsid w:val="0014501E"/>
    <w:rsid w:val="0014564E"/>
    <w:rsid w:val="00146F9E"/>
    <w:rsid w:val="001503DC"/>
    <w:rsid w:val="001505AA"/>
    <w:rsid w:val="00150C2F"/>
    <w:rsid w:val="00152974"/>
    <w:rsid w:val="00152CCA"/>
    <w:rsid w:val="0015620C"/>
    <w:rsid w:val="00160FE1"/>
    <w:rsid w:val="00161218"/>
    <w:rsid w:val="00161D2B"/>
    <w:rsid w:val="001633E5"/>
    <w:rsid w:val="00170216"/>
    <w:rsid w:val="00170241"/>
    <w:rsid w:val="00171662"/>
    <w:rsid w:val="00174F30"/>
    <w:rsid w:val="001769DF"/>
    <w:rsid w:val="00177666"/>
    <w:rsid w:val="00180CAA"/>
    <w:rsid w:val="00180D9A"/>
    <w:rsid w:val="001837F4"/>
    <w:rsid w:val="00184670"/>
    <w:rsid w:val="001855FB"/>
    <w:rsid w:val="00186094"/>
    <w:rsid w:val="00186867"/>
    <w:rsid w:val="001938F1"/>
    <w:rsid w:val="00196905"/>
    <w:rsid w:val="001A2F02"/>
    <w:rsid w:val="001A3239"/>
    <w:rsid w:val="001A469F"/>
    <w:rsid w:val="001A4EFF"/>
    <w:rsid w:val="001B1533"/>
    <w:rsid w:val="001B1907"/>
    <w:rsid w:val="001B3964"/>
    <w:rsid w:val="001B65D6"/>
    <w:rsid w:val="001B6B33"/>
    <w:rsid w:val="001B7758"/>
    <w:rsid w:val="001B7D51"/>
    <w:rsid w:val="001C16FF"/>
    <w:rsid w:val="001C24EC"/>
    <w:rsid w:val="001C5292"/>
    <w:rsid w:val="001C5FE9"/>
    <w:rsid w:val="001C72DF"/>
    <w:rsid w:val="001D204F"/>
    <w:rsid w:val="001D288F"/>
    <w:rsid w:val="001D38B4"/>
    <w:rsid w:val="001D4EFE"/>
    <w:rsid w:val="001D63D8"/>
    <w:rsid w:val="001D65E9"/>
    <w:rsid w:val="001D6F1C"/>
    <w:rsid w:val="001E5220"/>
    <w:rsid w:val="001E5BB3"/>
    <w:rsid w:val="001E6464"/>
    <w:rsid w:val="001E67B2"/>
    <w:rsid w:val="001E741D"/>
    <w:rsid w:val="001E7C47"/>
    <w:rsid w:val="001F0D0A"/>
    <w:rsid w:val="001F1587"/>
    <w:rsid w:val="001F6F7F"/>
    <w:rsid w:val="001F7B15"/>
    <w:rsid w:val="00200113"/>
    <w:rsid w:val="00201106"/>
    <w:rsid w:val="00201584"/>
    <w:rsid w:val="00204554"/>
    <w:rsid w:val="0020493A"/>
    <w:rsid w:val="002057C4"/>
    <w:rsid w:val="002102B0"/>
    <w:rsid w:val="00210781"/>
    <w:rsid w:val="002120B0"/>
    <w:rsid w:val="00212509"/>
    <w:rsid w:val="00212B51"/>
    <w:rsid w:val="00212CA3"/>
    <w:rsid w:val="00213644"/>
    <w:rsid w:val="002159CB"/>
    <w:rsid w:val="00216F3F"/>
    <w:rsid w:val="00221A38"/>
    <w:rsid w:val="00221AF9"/>
    <w:rsid w:val="002222B5"/>
    <w:rsid w:val="002224F4"/>
    <w:rsid w:val="00223AFD"/>
    <w:rsid w:val="002253DA"/>
    <w:rsid w:val="00225F0B"/>
    <w:rsid w:val="00230686"/>
    <w:rsid w:val="00231704"/>
    <w:rsid w:val="00232569"/>
    <w:rsid w:val="00233DCC"/>
    <w:rsid w:val="002356BE"/>
    <w:rsid w:val="00237922"/>
    <w:rsid w:val="00240C6D"/>
    <w:rsid w:val="0024204C"/>
    <w:rsid w:val="002445AC"/>
    <w:rsid w:val="00250D84"/>
    <w:rsid w:val="0025137F"/>
    <w:rsid w:val="00251A2F"/>
    <w:rsid w:val="002520A9"/>
    <w:rsid w:val="00254457"/>
    <w:rsid w:val="00254476"/>
    <w:rsid w:val="002557DE"/>
    <w:rsid w:val="0025657B"/>
    <w:rsid w:val="002570CD"/>
    <w:rsid w:val="0026054C"/>
    <w:rsid w:val="00260C4D"/>
    <w:rsid w:val="002636DA"/>
    <w:rsid w:val="0026495A"/>
    <w:rsid w:val="00267788"/>
    <w:rsid w:val="00271E9C"/>
    <w:rsid w:val="00272B3E"/>
    <w:rsid w:val="00272C94"/>
    <w:rsid w:val="00273456"/>
    <w:rsid w:val="00274193"/>
    <w:rsid w:val="00274875"/>
    <w:rsid w:val="0027569B"/>
    <w:rsid w:val="00276936"/>
    <w:rsid w:val="002774C0"/>
    <w:rsid w:val="002776EF"/>
    <w:rsid w:val="00282620"/>
    <w:rsid w:val="002857EA"/>
    <w:rsid w:val="002903CA"/>
    <w:rsid w:val="002912AF"/>
    <w:rsid w:val="00293258"/>
    <w:rsid w:val="002947C0"/>
    <w:rsid w:val="00294E25"/>
    <w:rsid w:val="00295AD5"/>
    <w:rsid w:val="002A014E"/>
    <w:rsid w:val="002A03DE"/>
    <w:rsid w:val="002A4CFE"/>
    <w:rsid w:val="002A5E04"/>
    <w:rsid w:val="002A6FC6"/>
    <w:rsid w:val="002A79BA"/>
    <w:rsid w:val="002B01AA"/>
    <w:rsid w:val="002B0379"/>
    <w:rsid w:val="002B1064"/>
    <w:rsid w:val="002B34CA"/>
    <w:rsid w:val="002B3CF1"/>
    <w:rsid w:val="002B5FE8"/>
    <w:rsid w:val="002B63BA"/>
    <w:rsid w:val="002C1747"/>
    <w:rsid w:val="002C1C26"/>
    <w:rsid w:val="002C1C8B"/>
    <w:rsid w:val="002C351B"/>
    <w:rsid w:val="002C36E4"/>
    <w:rsid w:val="002C3EB7"/>
    <w:rsid w:val="002C57B5"/>
    <w:rsid w:val="002C5865"/>
    <w:rsid w:val="002D08AD"/>
    <w:rsid w:val="002D0A02"/>
    <w:rsid w:val="002D16C6"/>
    <w:rsid w:val="002D2CEC"/>
    <w:rsid w:val="002D5156"/>
    <w:rsid w:val="002D5478"/>
    <w:rsid w:val="002D58B2"/>
    <w:rsid w:val="002D757F"/>
    <w:rsid w:val="002D7A2C"/>
    <w:rsid w:val="002E1308"/>
    <w:rsid w:val="002E14E3"/>
    <w:rsid w:val="002E676A"/>
    <w:rsid w:val="002F1513"/>
    <w:rsid w:val="002F27E6"/>
    <w:rsid w:val="002F3C99"/>
    <w:rsid w:val="002F50C0"/>
    <w:rsid w:val="002F6138"/>
    <w:rsid w:val="002F6A61"/>
    <w:rsid w:val="00300B71"/>
    <w:rsid w:val="00304B21"/>
    <w:rsid w:val="00304D80"/>
    <w:rsid w:val="00306B39"/>
    <w:rsid w:val="0031024F"/>
    <w:rsid w:val="00311C56"/>
    <w:rsid w:val="0031364E"/>
    <w:rsid w:val="00313F0F"/>
    <w:rsid w:val="003166F3"/>
    <w:rsid w:val="00321260"/>
    <w:rsid w:val="00321C0D"/>
    <w:rsid w:val="00323DF2"/>
    <w:rsid w:val="0032579F"/>
    <w:rsid w:val="00325D64"/>
    <w:rsid w:val="00326788"/>
    <w:rsid w:val="00327C58"/>
    <w:rsid w:val="00327FE1"/>
    <w:rsid w:val="00330478"/>
    <w:rsid w:val="0033091D"/>
    <w:rsid w:val="00331138"/>
    <w:rsid w:val="003314E5"/>
    <w:rsid w:val="00331F5A"/>
    <w:rsid w:val="00333737"/>
    <w:rsid w:val="00337753"/>
    <w:rsid w:val="003405EB"/>
    <w:rsid w:val="00341433"/>
    <w:rsid w:val="0034214B"/>
    <w:rsid w:val="00342273"/>
    <w:rsid w:val="0034289F"/>
    <w:rsid w:val="00346BA5"/>
    <w:rsid w:val="00347C77"/>
    <w:rsid w:val="003509EF"/>
    <w:rsid w:val="003512CC"/>
    <w:rsid w:val="00352249"/>
    <w:rsid w:val="003557C8"/>
    <w:rsid w:val="00355DBF"/>
    <w:rsid w:val="00360AC5"/>
    <w:rsid w:val="00361D10"/>
    <w:rsid w:val="00363766"/>
    <w:rsid w:val="00366887"/>
    <w:rsid w:val="00371776"/>
    <w:rsid w:val="00374617"/>
    <w:rsid w:val="003766E2"/>
    <w:rsid w:val="003824E3"/>
    <w:rsid w:val="003829F3"/>
    <w:rsid w:val="00382C4E"/>
    <w:rsid w:val="00383EDB"/>
    <w:rsid w:val="003845DD"/>
    <w:rsid w:val="00387422"/>
    <w:rsid w:val="003876C5"/>
    <w:rsid w:val="003878C5"/>
    <w:rsid w:val="00390996"/>
    <w:rsid w:val="003A4636"/>
    <w:rsid w:val="003A4939"/>
    <w:rsid w:val="003B2933"/>
    <w:rsid w:val="003B3712"/>
    <w:rsid w:val="003B3DFA"/>
    <w:rsid w:val="003B6309"/>
    <w:rsid w:val="003B63C4"/>
    <w:rsid w:val="003C02F7"/>
    <w:rsid w:val="003C0D18"/>
    <w:rsid w:val="003C16E5"/>
    <w:rsid w:val="003C16EB"/>
    <w:rsid w:val="003C1A5D"/>
    <w:rsid w:val="003C1C9A"/>
    <w:rsid w:val="003C2A07"/>
    <w:rsid w:val="003C7293"/>
    <w:rsid w:val="003D29B7"/>
    <w:rsid w:val="003D46D9"/>
    <w:rsid w:val="003D7A79"/>
    <w:rsid w:val="003E0991"/>
    <w:rsid w:val="003E11BA"/>
    <w:rsid w:val="003E3E52"/>
    <w:rsid w:val="003E6E3B"/>
    <w:rsid w:val="003F22B7"/>
    <w:rsid w:val="003F5A84"/>
    <w:rsid w:val="00404241"/>
    <w:rsid w:val="00405BD6"/>
    <w:rsid w:val="00407AAA"/>
    <w:rsid w:val="00410058"/>
    <w:rsid w:val="00417041"/>
    <w:rsid w:val="00417096"/>
    <w:rsid w:val="004178FE"/>
    <w:rsid w:val="00423377"/>
    <w:rsid w:val="00425FE8"/>
    <w:rsid w:val="00427483"/>
    <w:rsid w:val="00430284"/>
    <w:rsid w:val="00431678"/>
    <w:rsid w:val="00436D52"/>
    <w:rsid w:val="0044019E"/>
    <w:rsid w:val="00440CF1"/>
    <w:rsid w:val="00442184"/>
    <w:rsid w:val="00445784"/>
    <w:rsid w:val="00445D4E"/>
    <w:rsid w:val="00446E0C"/>
    <w:rsid w:val="00447C09"/>
    <w:rsid w:val="00461F74"/>
    <w:rsid w:val="00463412"/>
    <w:rsid w:val="00463537"/>
    <w:rsid w:val="00463976"/>
    <w:rsid w:val="00463F83"/>
    <w:rsid w:val="00467D27"/>
    <w:rsid w:val="004761F1"/>
    <w:rsid w:val="00477B63"/>
    <w:rsid w:val="00480DEE"/>
    <w:rsid w:val="004821DB"/>
    <w:rsid w:val="004855D5"/>
    <w:rsid w:val="0048651E"/>
    <w:rsid w:val="0049089D"/>
    <w:rsid w:val="00490D74"/>
    <w:rsid w:val="00491506"/>
    <w:rsid w:val="004945AA"/>
    <w:rsid w:val="00495AC9"/>
    <w:rsid w:val="00495BA7"/>
    <w:rsid w:val="00497F1D"/>
    <w:rsid w:val="004A127A"/>
    <w:rsid w:val="004A1962"/>
    <w:rsid w:val="004A1D03"/>
    <w:rsid w:val="004A1D3C"/>
    <w:rsid w:val="004A33FF"/>
    <w:rsid w:val="004A3B2C"/>
    <w:rsid w:val="004A444C"/>
    <w:rsid w:val="004A4F91"/>
    <w:rsid w:val="004A620F"/>
    <w:rsid w:val="004A7244"/>
    <w:rsid w:val="004B11F1"/>
    <w:rsid w:val="004B144C"/>
    <w:rsid w:val="004B1F23"/>
    <w:rsid w:val="004B293F"/>
    <w:rsid w:val="004B3216"/>
    <w:rsid w:val="004B36FD"/>
    <w:rsid w:val="004B5DDC"/>
    <w:rsid w:val="004B5F8C"/>
    <w:rsid w:val="004B6916"/>
    <w:rsid w:val="004B7B0B"/>
    <w:rsid w:val="004C02F2"/>
    <w:rsid w:val="004C1825"/>
    <w:rsid w:val="004C3392"/>
    <w:rsid w:val="004C5620"/>
    <w:rsid w:val="004C5B4F"/>
    <w:rsid w:val="004C5F94"/>
    <w:rsid w:val="004C6F1A"/>
    <w:rsid w:val="004D0A3A"/>
    <w:rsid w:val="004D1170"/>
    <w:rsid w:val="004D293D"/>
    <w:rsid w:val="004D60DA"/>
    <w:rsid w:val="004D63D7"/>
    <w:rsid w:val="004D6D0A"/>
    <w:rsid w:val="004E0ECD"/>
    <w:rsid w:val="004E2222"/>
    <w:rsid w:val="004E305F"/>
    <w:rsid w:val="004E3FAA"/>
    <w:rsid w:val="004E4D18"/>
    <w:rsid w:val="004E5B70"/>
    <w:rsid w:val="004E696E"/>
    <w:rsid w:val="004E6C6E"/>
    <w:rsid w:val="004F0402"/>
    <w:rsid w:val="004F05E6"/>
    <w:rsid w:val="004F3234"/>
    <w:rsid w:val="005027D5"/>
    <w:rsid w:val="0050424D"/>
    <w:rsid w:val="005045DD"/>
    <w:rsid w:val="005052C5"/>
    <w:rsid w:val="00511CEE"/>
    <w:rsid w:val="005128CE"/>
    <w:rsid w:val="0051337F"/>
    <w:rsid w:val="00513A94"/>
    <w:rsid w:val="005153E1"/>
    <w:rsid w:val="00515B61"/>
    <w:rsid w:val="00516EB2"/>
    <w:rsid w:val="00520571"/>
    <w:rsid w:val="00522BC3"/>
    <w:rsid w:val="00524DF1"/>
    <w:rsid w:val="00525150"/>
    <w:rsid w:val="00525D15"/>
    <w:rsid w:val="00526E26"/>
    <w:rsid w:val="00533EF6"/>
    <w:rsid w:val="005340CF"/>
    <w:rsid w:val="005341B2"/>
    <w:rsid w:val="00535597"/>
    <w:rsid w:val="00535D58"/>
    <w:rsid w:val="0053614D"/>
    <w:rsid w:val="00537315"/>
    <w:rsid w:val="00540B29"/>
    <w:rsid w:val="00540DA9"/>
    <w:rsid w:val="00540DAB"/>
    <w:rsid w:val="00545CA7"/>
    <w:rsid w:val="005460B3"/>
    <w:rsid w:val="005473BC"/>
    <w:rsid w:val="00550AD3"/>
    <w:rsid w:val="00551A92"/>
    <w:rsid w:val="00551CF2"/>
    <w:rsid w:val="00551F74"/>
    <w:rsid w:val="005530E9"/>
    <w:rsid w:val="005534A6"/>
    <w:rsid w:val="0055355D"/>
    <w:rsid w:val="00556A8E"/>
    <w:rsid w:val="0056451F"/>
    <w:rsid w:val="00566CED"/>
    <w:rsid w:val="0057214E"/>
    <w:rsid w:val="00572792"/>
    <w:rsid w:val="00575FCE"/>
    <w:rsid w:val="0057737A"/>
    <w:rsid w:val="005777CB"/>
    <w:rsid w:val="00577D8C"/>
    <w:rsid w:val="00580EDE"/>
    <w:rsid w:val="00581B23"/>
    <w:rsid w:val="00581E8D"/>
    <w:rsid w:val="00582C9A"/>
    <w:rsid w:val="00582D1D"/>
    <w:rsid w:val="00587D3C"/>
    <w:rsid w:val="0059046E"/>
    <w:rsid w:val="005914F2"/>
    <w:rsid w:val="00592C13"/>
    <w:rsid w:val="0059307C"/>
    <w:rsid w:val="00594557"/>
    <w:rsid w:val="00597BC6"/>
    <w:rsid w:val="005A23BC"/>
    <w:rsid w:val="005A4AF9"/>
    <w:rsid w:val="005A5C37"/>
    <w:rsid w:val="005A5E04"/>
    <w:rsid w:val="005A5F0C"/>
    <w:rsid w:val="005B1BC9"/>
    <w:rsid w:val="005B1C11"/>
    <w:rsid w:val="005B396C"/>
    <w:rsid w:val="005B4B9F"/>
    <w:rsid w:val="005C0D2F"/>
    <w:rsid w:val="005C18F2"/>
    <w:rsid w:val="005C2949"/>
    <w:rsid w:val="005C3931"/>
    <w:rsid w:val="005C4D64"/>
    <w:rsid w:val="005C56AE"/>
    <w:rsid w:val="005C5893"/>
    <w:rsid w:val="005C6D37"/>
    <w:rsid w:val="005C7FA2"/>
    <w:rsid w:val="005D2865"/>
    <w:rsid w:val="005D5CF3"/>
    <w:rsid w:val="005D627C"/>
    <w:rsid w:val="005D75B2"/>
    <w:rsid w:val="005E0678"/>
    <w:rsid w:val="005E0B0C"/>
    <w:rsid w:val="005E1C24"/>
    <w:rsid w:val="005E1DC2"/>
    <w:rsid w:val="005E402C"/>
    <w:rsid w:val="005E5391"/>
    <w:rsid w:val="005E5BF5"/>
    <w:rsid w:val="005E71FB"/>
    <w:rsid w:val="005F1403"/>
    <w:rsid w:val="005F2700"/>
    <w:rsid w:val="005F3924"/>
    <w:rsid w:val="005F7E99"/>
    <w:rsid w:val="00601263"/>
    <w:rsid w:val="0060669C"/>
    <w:rsid w:val="00606B7F"/>
    <w:rsid w:val="00610931"/>
    <w:rsid w:val="00611AF7"/>
    <w:rsid w:val="00614CC2"/>
    <w:rsid w:val="0061555F"/>
    <w:rsid w:val="00616B9C"/>
    <w:rsid w:val="006176D9"/>
    <w:rsid w:val="0062005D"/>
    <w:rsid w:val="006200D7"/>
    <w:rsid w:val="00622D58"/>
    <w:rsid w:val="00623043"/>
    <w:rsid w:val="00626674"/>
    <w:rsid w:val="006276C8"/>
    <w:rsid w:val="0062778A"/>
    <w:rsid w:val="00627F97"/>
    <w:rsid w:val="00632080"/>
    <w:rsid w:val="00634948"/>
    <w:rsid w:val="00635320"/>
    <w:rsid w:val="0063692F"/>
    <w:rsid w:val="0063732D"/>
    <w:rsid w:val="00645643"/>
    <w:rsid w:val="00646288"/>
    <w:rsid w:val="006513A4"/>
    <w:rsid w:val="00651495"/>
    <w:rsid w:val="00651BA8"/>
    <w:rsid w:val="0065257F"/>
    <w:rsid w:val="00653159"/>
    <w:rsid w:val="00654C97"/>
    <w:rsid w:val="00655DB7"/>
    <w:rsid w:val="006609CA"/>
    <w:rsid w:val="00661B45"/>
    <w:rsid w:val="00664748"/>
    <w:rsid w:val="00666166"/>
    <w:rsid w:val="00666279"/>
    <w:rsid w:val="00667CD3"/>
    <w:rsid w:val="00672D75"/>
    <w:rsid w:val="00673674"/>
    <w:rsid w:val="00673B72"/>
    <w:rsid w:val="006744C9"/>
    <w:rsid w:val="006776F3"/>
    <w:rsid w:val="006776FA"/>
    <w:rsid w:val="006820EF"/>
    <w:rsid w:val="00683028"/>
    <w:rsid w:val="00684537"/>
    <w:rsid w:val="0068558E"/>
    <w:rsid w:val="00691066"/>
    <w:rsid w:val="00691835"/>
    <w:rsid w:val="0069311B"/>
    <w:rsid w:val="006A033B"/>
    <w:rsid w:val="006A0BE0"/>
    <w:rsid w:val="006A642C"/>
    <w:rsid w:val="006B1EF9"/>
    <w:rsid w:val="006B28C4"/>
    <w:rsid w:val="006B28EA"/>
    <w:rsid w:val="006B56AF"/>
    <w:rsid w:val="006C1FA3"/>
    <w:rsid w:val="006C4496"/>
    <w:rsid w:val="006C4FE3"/>
    <w:rsid w:val="006C73F1"/>
    <w:rsid w:val="006D1CD8"/>
    <w:rsid w:val="006D21DF"/>
    <w:rsid w:val="006D3697"/>
    <w:rsid w:val="006D3E59"/>
    <w:rsid w:val="006E0512"/>
    <w:rsid w:val="006E1142"/>
    <w:rsid w:val="006E1CB8"/>
    <w:rsid w:val="006E2548"/>
    <w:rsid w:val="006E7110"/>
    <w:rsid w:val="006E76A4"/>
    <w:rsid w:val="006F0378"/>
    <w:rsid w:val="006F0386"/>
    <w:rsid w:val="006F4881"/>
    <w:rsid w:val="006F5956"/>
    <w:rsid w:val="006F5A5D"/>
    <w:rsid w:val="006F6775"/>
    <w:rsid w:val="007017A6"/>
    <w:rsid w:val="00703D38"/>
    <w:rsid w:val="007050B6"/>
    <w:rsid w:val="007067D4"/>
    <w:rsid w:val="007068BB"/>
    <w:rsid w:val="00707523"/>
    <w:rsid w:val="00707E81"/>
    <w:rsid w:val="00710510"/>
    <w:rsid w:val="00711BA0"/>
    <w:rsid w:val="0071499F"/>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567F7"/>
    <w:rsid w:val="0075701B"/>
    <w:rsid w:val="007637CA"/>
    <w:rsid w:val="00764925"/>
    <w:rsid w:val="00765294"/>
    <w:rsid w:val="00766C4C"/>
    <w:rsid w:val="00767C82"/>
    <w:rsid w:val="00770CC1"/>
    <w:rsid w:val="0077297A"/>
    <w:rsid w:val="00773AD6"/>
    <w:rsid w:val="00775CE7"/>
    <w:rsid w:val="007761C7"/>
    <w:rsid w:val="00776502"/>
    <w:rsid w:val="007818B3"/>
    <w:rsid w:val="0078255B"/>
    <w:rsid w:val="0078266E"/>
    <w:rsid w:val="00783C11"/>
    <w:rsid w:val="00784B85"/>
    <w:rsid w:val="00786683"/>
    <w:rsid w:val="00787E6A"/>
    <w:rsid w:val="007945CC"/>
    <w:rsid w:val="0079521F"/>
    <w:rsid w:val="00796210"/>
    <w:rsid w:val="007A0186"/>
    <w:rsid w:val="007A25BD"/>
    <w:rsid w:val="007A2896"/>
    <w:rsid w:val="007A3D34"/>
    <w:rsid w:val="007A497A"/>
    <w:rsid w:val="007A7D9C"/>
    <w:rsid w:val="007B1359"/>
    <w:rsid w:val="007B2662"/>
    <w:rsid w:val="007B31D6"/>
    <w:rsid w:val="007B3FE3"/>
    <w:rsid w:val="007B4750"/>
    <w:rsid w:val="007B4C29"/>
    <w:rsid w:val="007B642A"/>
    <w:rsid w:val="007B70BE"/>
    <w:rsid w:val="007B749D"/>
    <w:rsid w:val="007B76B8"/>
    <w:rsid w:val="007C04F1"/>
    <w:rsid w:val="007C0694"/>
    <w:rsid w:val="007C1E38"/>
    <w:rsid w:val="007C5E25"/>
    <w:rsid w:val="007C7981"/>
    <w:rsid w:val="007D03C6"/>
    <w:rsid w:val="007D2697"/>
    <w:rsid w:val="007D3034"/>
    <w:rsid w:val="007D3B90"/>
    <w:rsid w:val="007D5B16"/>
    <w:rsid w:val="007D6646"/>
    <w:rsid w:val="007D7829"/>
    <w:rsid w:val="007E1513"/>
    <w:rsid w:val="007E27A5"/>
    <w:rsid w:val="007E3D8E"/>
    <w:rsid w:val="007F14D2"/>
    <w:rsid w:val="007F3B96"/>
    <w:rsid w:val="007F3DA2"/>
    <w:rsid w:val="007F4331"/>
    <w:rsid w:val="007F5EF0"/>
    <w:rsid w:val="007F6367"/>
    <w:rsid w:val="007F66B0"/>
    <w:rsid w:val="007F74E0"/>
    <w:rsid w:val="00800EF5"/>
    <w:rsid w:val="0080204F"/>
    <w:rsid w:val="00802943"/>
    <w:rsid w:val="00802D45"/>
    <w:rsid w:val="00805168"/>
    <w:rsid w:val="008064B6"/>
    <w:rsid w:val="0081081E"/>
    <w:rsid w:val="00810C16"/>
    <w:rsid w:val="00811555"/>
    <w:rsid w:val="00816E5E"/>
    <w:rsid w:val="00817D11"/>
    <w:rsid w:val="00820359"/>
    <w:rsid w:val="00820F3F"/>
    <w:rsid w:val="00822A85"/>
    <w:rsid w:val="008230A3"/>
    <w:rsid w:val="008234C8"/>
    <w:rsid w:val="00827F83"/>
    <w:rsid w:val="0083099A"/>
    <w:rsid w:val="008324BB"/>
    <w:rsid w:val="008339E5"/>
    <w:rsid w:val="00833FA4"/>
    <w:rsid w:val="008344A5"/>
    <w:rsid w:val="008445A9"/>
    <w:rsid w:val="008446A5"/>
    <w:rsid w:val="00846640"/>
    <w:rsid w:val="0084723C"/>
    <w:rsid w:val="00851C99"/>
    <w:rsid w:val="008525F0"/>
    <w:rsid w:val="008554C6"/>
    <w:rsid w:val="00855ECB"/>
    <w:rsid w:val="00856E34"/>
    <w:rsid w:val="0086002F"/>
    <w:rsid w:val="00861FBF"/>
    <w:rsid w:val="008647B8"/>
    <w:rsid w:val="008662AE"/>
    <w:rsid w:val="0086714A"/>
    <w:rsid w:val="00870408"/>
    <w:rsid w:val="00871619"/>
    <w:rsid w:val="00872264"/>
    <w:rsid w:val="00877ECE"/>
    <w:rsid w:val="00884717"/>
    <w:rsid w:val="00884890"/>
    <w:rsid w:val="00885671"/>
    <w:rsid w:val="00886204"/>
    <w:rsid w:val="00886652"/>
    <w:rsid w:val="0088779A"/>
    <w:rsid w:val="00891A3D"/>
    <w:rsid w:val="008925F2"/>
    <w:rsid w:val="00892747"/>
    <w:rsid w:val="00894834"/>
    <w:rsid w:val="008A1DB6"/>
    <w:rsid w:val="008A363A"/>
    <w:rsid w:val="008A478A"/>
    <w:rsid w:val="008A5AE3"/>
    <w:rsid w:val="008B1376"/>
    <w:rsid w:val="008B2121"/>
    <w:rsid w:val="008B4652"/>
    <w:rsid w:val="008B49CF"/>
    <w:rsid w:val="008B7358"/>
    <w:rsid w:val="008C1D3A"/>
    <w:rsid w:val="008C3612"/>
    <w:rsid w:val="008C5558"/>
    <w:rsid w:val="008C5E96"/>
    <w:rsid w:val="008D29FD"/>
    <w:rsid w:val="008D6041"/>
    <w:rsid w:val="008D6262"/>
    <w:rsid w:val="008D6C57"/>
    <w:rsid w:val="008E52B3"/>
    <w:rsid w:val="008E6222"/>
    <w:rsid w:val="008E698D"/>
    <w:rsid w:val="008E6A17"/>
    <w:rsid w:val="008F21EE"/>
    <w:rsid w:val="008F3E71"/>
    <w:rsid w:val="008F5062"/>
    <w:rsid w:val="008F5D18"/>
    <w:rsid w:val="008F60B7"/>
    <w:rsid w:val="008F6DED"/>
    <w:rsid w:val="008F7B9F"/>
    <w:rsid w:val="008F7E00"/>
    <w:rsid w:val="0090123B"/>
    <w:rsid w:val="00902283"/>
    <w:rsid w:val="00902628"/>
    <w:rsid w:val="00902868"/>
    <w:rsid w:val="00902B5B"/>
    <w:rsid w:val="009126EA"/>
    <w:rsid w:val="00913C55"/>
    <w:rsid w:val="00913C86"/>
    <w:rsid w:val="009143BB"/>
    <w:rsid w:val="009179F9"/>
    <w:rsid w:val="00923CE7"/>
    <w:rsid w:val="00924766"/>
    <w:rsid w:val="009247BA"/>
    <w:rsid w:val="00926943"/>
    <w:rsid w:val="00926FF3"/>
    <w:rsid w:val="009334ED"/>
    <w:rsid w:val="009336E2"/>
    <w:rsid w:val="00935503"/>
    <w:rsid w:val="00935971"/>
    <w:rsid w:val="00936968"/>
    <w:rsid w:val="009370D0"/>
    <w:rsid w:val="00937CD2"/>
    <w:rsid w:val="0094332B"/>
    <w:rsid w:val="00945305"/>
    <w:rsid w:val="00945B3B"/>
    <w:rsid w:val="009466AE"/>
    <w:rsid w:val="00947B1F"/>
    <w:rsid w:val="00950E1B"/>
    <w:rsid w:val="00952946"/>
    <w:rsid w:val="0096323C"/>
    <w:rsid w:val="00963555"/>
    <w:rsid w:val="0096554A"/>
    <w:rsid w:val="00966D0E"/>
    <w:rsid w:val="00970368"/>
    <w:rsid w:val="00970455"/>
    <w:rsid w:val="009710D1"/>
    <w:rsid w:val="0097146F"/>
    <w:rsid w:val="00972CC2"/>
    <w:rsid w:val="0097438B"/>
    <w:rsid w:val="00974779"/>
    <w:rsid w:val="00974F83"/>
    <w:rsid w:val="00974FCB"/>
    <w:rsid w:val="009754D4"/>
    <w:rsid w:val="00975DC7"/>
    <w:rsid w:val="00980310"/>
    <w:rsid w:val="00983DB3"/>
    <w:rsid w:val="00984327"/>
    <w:rsid w:val="009844DA"/>
    <w:rsid w:val="00984884"/>
    <w:rsid w:val="0098621A"/>
    <w:rsid w:val="009862D1"/>
    <w:rsid w:val="0098651B"/>
    <w:rsid w:val="00986585"/>
    <w:rsid w:val="00986CDE"/>
    <w:rsid w:val="009871F3"/>
    <w:rsid w:val="00990CD6"/>
    <w:rsid w:val="0099306B"/>
    <w:rsid w:val="00993616"/>
    <w:rsid w:val="009956EA"/>
    <w:rsid w:val="009958D6"/>
    <w:rsid w:val="0099603B"/>
    <w:rsid w:val="009A34D9"/>
    <w:rsid w:val="009A6D73"/>
    <w:rsid w:val="009A74B2"/>
    <w:rsid w:val="009B140D"/>
    <w:rsid w:val="009B2598"/>
    <w:rsid w:val="009B25DA"/>
    <w:rsid w:val="009B3B7C"/>
    <w:rsid w:val="009B497F"/>
    <w:rsid w:val="009B4CE6"/>
    <w:rsid w:val="009C4C3E"/>
    <w:rsid w:val="009C50E9"/>
    <w:rsid w:val="009C5519"/>
    <w:rsid w:val="009C611C"/>
    <w:rsid w:val="009C6E79"/>
    <w:rsid w:val="009D0E0E"/>
    <w:rsid w:val="009D3C84"/>
    <w:rsid w:val="009D3C8B"/>
    <w:rsid w:val="009D447D"/>
    <w:rsid w:val="009D50BF"/>
    <w:rsid w:val="009E2FFF"/>
    <w:rsid w:val="009E3957"/>
    <w:rsid w:val="009F0253"/>
    <w:rsid w:val="009F0C88"/>
    <w:rsid w:val="009F0F79"/>
    <w:rsid w:val="009F391C"/>
    <w:rsid w:val="009F71BB"/>
    <w:rsid w:val="00A005A3"/>
    <w:rsid w:val="00A0617E"/>
    <w:rsid w:val="00A101A3"/>
    <w:rsid w:val="00A10F9A"/>
    <w:rsid w:val="00A1325A"/>
    <w:rsid w:val="00A138AE"/>
    <w:rsid w:val="00A15416"/>
    <w:rsid w:val="00A16F44"/>
    <w:rsid w:val="00A17156"/>
    <w:rsid w:val="00A202B4"/>
    <w:rsid w:val="00A20358"/>
    <w:rsid w:val="00A20611"/>
    <w:rsid w:val="00A20F8B"/>
    <w:rsid w:val="00A217C4"/>
    <w:rsid w:val="00A21D52"/>
    <w:rsid w:val="00A21EB3"/>
    <w:rsid w:val="00A2241B"/>
    <w:rsid w:val="00A22AF6"/>
    <w:rsid w:val="00A23774"/>
    <w:rsid w:val="00A266B0"/>
    <w:rsid w:val="00A272A9"/>
    <w:rsid w:val="00A27BDC"/>
    <w:rsid w:val="00A27FFA"/>
    <w:rsid w:val="00A30A84"/>
    <w:rsid w:val="00A32C43"/>
    <w:rsid w:val="00A32EAC"/>
    <w:rsid w:val="00A35900"/>
    <w:rsid w:val="00A36351"/>
    <w:rsid w:val="00A36843"/>
    <w:rsid w:val="00A4017E"/>
    <w:rsid w:val="00A40AF4"/>
    <w:rsid w:val="00A40B62"/>
    <w:rsid w:val="00A41039"/>
    <w:rsid w:val="00A41670"/>
    <w:rsid w:val="00A42B41"/>
    <w:rsid w:val="00A42F5F"/>
    <w:rsid w:val="00A43056"/>
    <w:rsid w:val="00A431D1"/>
    <w:rsid w:val="00A433AB"/>
    <w:rsid w:val="00A44421"/>
    <w:rsid w:val="00A45454"/>
    <w:rsid w:val="00A46D72"/>
    <w:rsid w:val="00A50947"/>
    <w:rsid w:val="00A50B5F"/>
    <w:rsid w:val="00A51D24"/>
    <w:rsid w:val="00A57393"/>
    <w:rsid w:val="00A575D4"/>
    <w:rsid w:val="00A60B39"/>
    <w:rsid w:val="00A6299B"/>
    <w:rsid w:val="00A639CB"/>
    <w:rsid w:val="00A63E1B"/>
    <w:rsid w:val="00A671BF"/>
    <w:rsid w:val="00A67BD7"/>
    <w:rsid w:val="00A7011D"/>
    <w:rsid w:val="00A73398"/>
    <w:rsid w:val="00A73505"/>
    <w:rsid w:val="00A80B20"/>
    <w:rsid w:val="00A8187C"/>
    <w:rsid w:val="00A8352B"/>
    <w:rsid w:val="00A83F09"/>
    <w:rsid w:val="00A847D8"/>
    <w:rsid w:val="00A848B1"/>
    <w:rsid w:val="00A86C25"/>
    <w:rsid w:val="00A87EFD"/>
    <w:rsid w:val="00A93D60"/>
    <w:rsid w:val="00A93F54"/>
    <w:rsid w:val="00A94A5C"/>
    <w:rsid w:val="00A94C41"/>
    <w:rsid w:val="00A94F74"/>
    <w:rsid w:val="00AA005E"/>
    <w:rsid w:val="00AA05EE"/>
    <w:rsid w:val="00AA092E"/>
    <w:rsid w:val="00AA1F3C"/>
    <w:rsid w:val="00AA3E54"/>
    <w:rsid w:val="00AA5353"/>
    <w:rsid w:val="00AA5CFD"/>
    <w:rsid w:val="00AA699D"/>
    <w:rsid w:val="00AB15BF"/>
    <w:rsid w:val="00AB3000"/>
    <w:rsid w:val="00AB3207"/>
    <w:rsid w:val="00AB6E93"/>
    <w:rsid w:val="00AB73DC"/>
    <w:rsid w:val="00AC53D6"/>
    <w:rsid w:val="00AC7CBA"/>
    <w:rsid w:val="00AD70B2"/>
    <w:rsid w:val="00AD7C8E"/>
    <w:rsid w:val="00AE02DA"/>
    <w:rsid w:val="00AE2D85"/>
    <w:rsid w:val="00AE4B8C"/>
    <w:rsid w:val="00AF0BF6"/>
    <w:rsid w:val="00AF1308"/>
    <w:rsid w:val="00AF3B57"/>
    <w:rsid w:val="00AF3CC2"/>
    <w:rsid w:val="00B00371"/>
    <w:rsid w:val="00B009A3"/>
    <w:rsid w:val="00B00ADF"/>
    <w:rsid w:val="00B01DA4"/>
    <w:rsid w:val="00B02048"/>
    <w:rsid w:val="00B038CD"/>
    <w:rsid w:val="00B03DD6"/>
    <w:rsid w:val="00B0441E"/>
    <w:rsid w:val="00B04EC7"/>
    <w:rsid w:val="00B11EA8"/>
    <w:rsid w:val="00B13302"/>
    <w:rsid w:val="00B158FA"/>
    <w:rsid w:val="00B16612"/>
    <w:rsid w:val="00B21184"/>
    <w:rsid w:val="00B23343"/>
    <w:rsid w:val="00B2777B"/>
    <w:rsid w:val="00B27E27"/>
    <w:rsid w:val="00B30269"/>
    <w:rsid w:val="00B303C0"/>
    <w:rsid w:val="00B3352C"/>
    <w:rsid w:val="00B342C0"/>
    <w:rsid w:val="00B35168"/>
    <w:rsid w:val="00B37467"/>
    <w:rsid w:val="00B41412"/>
    <w:rsid w:val="00B41A9F"/>
    <w:rsid w:val="00B4364D"/>
    <w:rsid w:val="00B43CE3"/>
    <w:rsid w:val="00B466FD"/>
    <w:rsid w:val="00B46827"/>
    <w:rsid w:val="00B46B92"/>
    <w:rsid w:val="00B54797"/>
    <w:rsid w:val="00B557EE"/>
    <w:rsid w:val="00B55B06"/>
    <w:rsid w:val="00B6060A"/>
    <w:rsid w:val="00B61FA0"/>
    <w:rsid w:val="00B63047"/>
    <w:rsid w:val="00B63A12"/>
    <w:rsid w:val="00B64496"/>
    <w:rsid w:val="00B65576"/>
    <w:rsid w:val="00B659E4"/>
    <w:rsid w:val="00B67409"/>
    <w:rsid w:val="00B67F37"/>
    <w:rsid w:val="00B70E09"/>
    <w:rsid w:val="00B719C9"/>
    <w:rsid w:val="00B73846"/>
    <w:rsid w:val="00B738C0"/>
    <w:rsid w:val="00B7451A"/>
    <w:rsid w:val="00B767F2"/>
    <w:rsid w:val="00B76911"/>
    <w:rsid w:val="00B80950"/>
    <w:rsid w:val="00B82FD3"/>
    <w:rsid w:val="00B84C2F"/>
    <w:rsid w:val="00B85ACB"/>
    <w:rsid w:val="00B876C3"/>
    <w:rsid w:val="00B902A0"/>
    <w:rsid w:val="00B906B5"/>
    <w:rsid w:val="00B91AB0"/>
    <w:rsid w:val="00B92AF4"/>
    <w:rsid w:val="00B93AA7"/>
    <w:rsid w:val="00B94182"/>
    <w:rsid w:val="00BA1646"/>
    <w:rsid w:val="00BA1A71"/>
    <w:rsid w:val="00BA1BDD"/>
    <w:rsid w:val="00BA2095"/>
    <w:rsid w:val="00BA253E"/>
    <w:rsid w:val="00BA2EC0"/>
    <w:rsid w:val="00BA3416"/>
    <w:rsid w:val="00BA6EEF"/>
    <w:rsid w:val="00BA7292"/>
    <w:rsid w:val="00BA7C70"/>
    <w:rsid w:val="00BB3782"/>
    <w:rsid w:val="00BB3B4F"/>
    <w:rsid w:val="00BB47D0"/>
    <w:rsid w:val="00BB7B36"/>
    <w:rsid w:val="00BC46D4"/>
    <w:rsid w:val="00BC526D"/>
    <w:rsid w:val="00BC5B7B"/>
    <w:rsid w:val="00BD1CC0"/>
    <w:rsid w:val="00BD2123"/>
    <w:rsid w:val="00BD4EB0"/>
    <w:rsid w:val="00BD58F4"/>
    <w:rsid w:val="00BD5958"/>
    <w:rsid w:val="00BD599C"/>
    <w:rsid w:val="00BD5DDB"/>
    <w:rsid w:val="00BD6B9F"/>
    <w:rsid w:val="00BD78BE"/>
    <w:rsid w:val="00BD7C65"/>
    <w:rsid w:val="00BE2732"/>
    <w:rsid w:val="00BE3B2F"/>
    <w:rsid w:val="00BE6A61"/>
    <w:rsid w:val="00BE6AD6"/>
    <w:rsid w:val="00BF0D34"/>
    <w:rsid w:val="00BF1309"/>
    <w:rsid w:val="00BF1843"/>
    <w:rsid w:val="00BF4F0A"/>
    <w:rsid w:val="00C0542B"/>
    <w:rsid w:val="00C05F0B"/>
    <w:rsid w:val="00C077DB"/>
    <w:rsid w:val="00C10B2E"/>
    <w:rsid w:val="00C12B55"/>
    <w:rsid w:val="00C13D1E"/>
    <w:rsid w:val="00C20333"/>
    <w:rsid w:val="00C20FD5"/>
    <w:rsid w:val="00C2198E"/>
    <w:rsid w:val="00C22FB1"/>
    <w:rsid w:val="00C253F0"/>
    <w:rsid w:val="00C258D8"/>
    <w:rsid w:val="00C27E1B"/>
    <w:rsid w:val="00C30BEA"/>
    <w:rsid w:val="00C31EAC"/>
    <w:rsid w:val="00C32C1C"/>
    <w:rsid w:val="00C32E5D"/>
    <w:rsid w:val="00C331C0"/>
    <w:rsid w:val="00C335A7"/>
    <w:rsid w:val="00C355E4"/>
    <w:rsid w:val="00C3630C"/>
    <w:rsid w:val="00C37823"/>
    <w:rsid w:val="00C37A69"/>
    <w:rsid w:val="00C37F39"/>
    <w:rsid w:val="00C42942"/>
    <w:rsid w:val="00C43793"/>
    <w:rsid w:val="00C4454A"/>
    <w:rsid w:val="00C46F21"/>
    <w:rsid w:val="00C50B35"/>
    <w:rsid w:val="00C51115"/>
    <w:rsid w:val="00C52CC8"/>
    <w:rsid w:val="00C54CEF"/>
    <w:rsid w:val="00C55334"/>
    <w:rsid w:val="00C56B80"/>
    <w:rsid w:val="00C61DB6"/>
    <w:rsid w:val="00C64D3F"/>
    <w:rsid w:val="00C64FF5"/>
    <w:rsid w:val="00C6657F"/>
    <w:rsid w:val="00C6694E"/>
    <w:rsid w:val="00C70696"/>
    <w:rsid w:val="00C706C2"/>
    <w:rsid w:val="00C711D9"/>
    <w:rsid w:val="00C7409C"/>
    <w:rsid w:val="00C7542A"/>
    <w:rsid w:val="00C75DBC"/>
    <w:rsid w:val="00C76C11"/>
    <w:rsid w:val="00C81286"/>
    <w:rsid w:val="00C812DD"/>
    <w:rsid w:val="00C818D7"/>
    <w:rsid w:val="00C824AD"/>
    <w:rsid w:val="00C83367"/>
    <w:rsid w:val="00C8481E"/>
    <w:rsid w:val="00C84BA0"/>
    <w:rsid w:val="00C91090"/>
    <w:rsid w:val="00C92305"/>
    <w:rsid w:val="00C930F1"/>
    <w:rsid w:val="00C93E5E"/>
    <w:rsid w:val="00C94B7B"/>
    <w:rsid w:val="00C965C4"/>
    <w:rsid w:val="00C97525"/>
    <w:rsid w:val="00CA0C6C"/>
    <w:rsid w:val="00CA15BA"/>
    <w:rsid w:val="00CA5712"/>
    <w:rsid w:val="00CB08D4"/>
    <w:rsid w:val="00CB397B"/>
    <w:rsid w:val="00CB667E"/>
    <w:rsid w:val="00CB7318"/>
    <w:rsid w:val="00CC6B32"/>
    <w:rsid w:val="00CC6C84"/>
    <w:rsid w:val="00CC7B56"/>
    <w:rsid w:val="00CC7BA6"/>
    <w:rsid w:val="00CD03BE"/>
    <w:rsid w:val="00CD0EEB"/>
    <w:rsid w:val="00CD3377"/>
    <w:rsid w:val="00CD40FF"/>
    <w:rsid w:val="00CD4A22"/>
    <w:rsid w:val="00CD50BF"/>
    <w:rsid w:val="00CD6623"/>
    <w:rsid w:val="00CD728B"/>
    <w:rsid w:val="00CE0547"/>
    <w:rsid w:val="00CE112A"/>
    <w:rsid w:val="00CE35FF"/>
    <w:rsid w:val="00CE3C90"/>
    <w:rsid w:val="00CF0B9A"/>
    <w:rsid w:val="00CF269B"/>
    <w:rsid w:val="00CF2FC0"/>
    <w:rsid w:val="00CF550F"/>
    <w:rsid w:val="00CF5D49"/>
    <w:rsid w:val="00CF7928"/>
    <w:rsid w:val="00D00737"/>
    <w:rsid w:val="00D01890"/>
    <w:rsid w:val="00D0408C"/>
    <w:rsid w:val="00D100DD"/>
    <w:rsid w:val="00D10B13"/>
    <w:rsid w:val="00D13747"/>
    <w:rsid w:val="00D145EA"/>
    <w:rsid w:val="00D21DFF"/>
    <w:rsid w:val="00D23B02"/>
    <w:rsid w:val="00D25C54"/>
    <w:rsid w:val="00D26074"/>
    <w:rsid w:val="00D269DD"/>
    <w:rsid w:val="00D3043C"/>
    <w:rsid w:val="00D31531"/>
    <w:rsid w:val="00D31972"/>
    <w:rsid w:val="00D31D29"/>
    <w:rsid w:val="00D326B8"/>
    <w:rsid w:val="00D335F6"/>
    <w:rsid w:val="00D349E9"/>
    <w:rsid w:val="00D36ADC"/>
    <w:rsid w:val="00D36EF1"/>
    <w:rsid w:val="00D37B36"/>
    <w:rsid w:val="00D37EE9"/>
    <w:rsid w:val="00D401BA"/>
    <w:rsid w:val="00D4510A"/>
    <w:rsid w:val="00D46B1B"/>
    <w:rsid w:val="00D47466"/>
    <w:rsid w:val="00D5312D"/>
    <w:rsid w:val="00D53C72"/>
    <w:rsid w:val="00D55454"/>
    <w:rsid w:val="00D55A01"/>
    <w:rsid w:val="00D56DC5"/>
    <w:rsid w:val="00D57BE4"/>
    <w:rsid w:val="00D6232A"/>
    <w:rsid w:val="00D650F2"/>
    <w:rsid w:val="00D65409"/>
    <w:rsid w:val="00D66272"/>
    <w:rsid w:val="00D6790D"/>
    <w:rsid w:val="00D72B33"/>
    <w:rsid w:val="00D74304"/>
    <w:rsid w:val="00D7751D"/>
    <w:rsid w:val="00D77DB5"/>
    <w:rsid w:val="00D81840"/>
    <w:rsid w:val="00D844CC"/>
    <w:rsid w:val="00D864B9"/>
    <w:rsid w:val="00D90FC7"/>
    <w:rsid w:val="00D91887"/>
    <w:rsid w:val="00D91BB1"/>
    <w:rsid w:val="00D93408"/>
    <w:rsid w:val="00D958BC"/>
    <w:rsid w:val="00DA07EE"/>
    <w:rsid w:val="00DA0E15"/>
    <w:rsid w:val="00DA0FDE"/>
    <w:rsid w:val="00DA227D"/>
    <w:rsid w:val="00DA4881"/>
    <w:rsid w:val="00DA5B75"/>
    <w:rsid w:val="00DA7E6D"/>
    <w:rsid w:val="00DB10B5"/>
    <w:rsid w:val="00DB71B8"/>
    <w:rsid w:val="00DB731C"/>
    <w:rsid w:val="00DB791D"/>
    <w:rsid w:val="00DC030F"/>
    <w:rsid w:val="00DC2B34"/>
    <w:rsid w:val="00DC4541"/>
    <w:rsid w:val="00DC514C"/>
    <w:rsid w:val="00DC57A6"/>
    <w:rsid w:val="00DD1D1C"/>
    <w:rsid w:val="00DD351F"/>
    <w:rsid w:val="00DD3FE5"/>
    <w:rsid w:val="00DD4021"/>
    <w:rsid w:val="00DE02B4"/>
    <w:rsid w:val="00DE1574"/>
    <w:rsid w:val="00DE175D"/>
    <w:rsid w:val="00DE62FD"/>
    <w:rsid w:val="00DF14B5"/>
    <w:rsid w:val="00DF1F32"/>
    <w:rsid w:val="00DF292B"/>
    <w:rsid w:val="00DF30B3"/>
    <w:rsid w:val="00DF3712"/>
    <w:rsid w:val="00DF419D"/>
    <w:rsid w:val="00DF7748"/>
    <w:rsid w:val="00DF7A64"/>
    <w:rsid w:val="00E00F3B"/>
    <w:rsid w:val="00E01181"/>
    <w:rsid w:val="00E02A1F"/>
    <w:rsid w:val="00E05482"/>
    <w:rsid w:val="00E0792F"/>
    <w:rsid w:val="00E07F53"/>
    <w:rsid w:val="00E1180F"/>
    <w:rsid w:val="00E15866"/>
    <w:rsid w:val="00E15DAD"/>
    <w:rsid w:val="00E2000F"/>
    <w:rsid w:val="00E247F9"/>
    <w:rsid w:val="00E327CE"/>
    <w:rsid w:val="00E33103"/>
    <w:rsid w:val="00E33586"/>
    <w:rsid w:val="00E335C3"/>
    <w:rsid w:val="00E34C2A"/>
    <w:rsid w:val="00E350B9"/>
    <w:rsid w:val="00E36E5B"/>
    <w:rsid w:val="00E42E3D"/>
    <w:rsid w:val="00E439FB"/>
    <w:rsid w:val="00E46236"/>
    <w:rsid w:val="00E5092B"/>
    <w:rsid w:val="00E53AD7"/>
    <w:rsid w:val="00E56044"/>
    <w:rsid w:val="00E56D01"/>
    <w:rsid w:val="00E57F0F"/>
    <w:rsid w:val="00E6336B"/>
    <w:rsid w:val="00E63445"/>
    <w:rsid w:val="00E636FE"/>
    <w:rsid w:val="00E63BFE"/>
    <w:rsid w:val="00E647E4"/>
    <w:rsid w:val="00E67FBF"/>
    <w:rsid w:val="00E71B94"/>
    <w:rsid w:val="00E730D2"/>
    <w:rsid w:val="00E73A2D"/>
    <w:rsid w:val="00E75127"/>
    <w:rsid w:val="00E7644C"/>
    <w:rsid w:val="00E831A1"/>
    <w:rsid w:val="00E84FB6"/>
    <w:rsid w:val="00E86BBC"/>
    <w:rsid w:val="00E87449"/>
    <w:rsid w:val="00E903B7"/>
    <w:rsid w:val="00E93463"/>
    <w:rsid w:val="00EA0638"/>
    <w:rsid w:val="00EA0E97"/>
    <w:rsid w:val="00EA180B"/>
    <w:rsid w:val="00EA4BFA"/>
    <w:rsid w:val="00EA526A"/>
    <w:rsid w:val="00EB172B"/>
    <w:rsid w:val="00EB3C3F"/>
    <w:rsid w:val="00EB4531"/>
    <w:rsid w:val="00EB71F8"/>
    <w:rsid w:val="00EC0D8C"/>
    <w:rsid w:val="00EC0ECB"/>
    <w:rsid w:val="00EC2E1F"/>
    <w:rsid w:val="00EC30AF"/>
    <w:rsid w:val="00EC326A"/>
    <w:rsid w:val="00EC37A1"/>
    <w:rsid w:val="00EC4CC2"/>
    <w:rsid w:val="00ED2B45"/>
    <w:rsid w:val="00ED33F0"/>
    <w:rsid w:val="00ED477F"/>
    <w:rsid w:val="00ED6401"/>
    <w:rsid w:val="00ED6A52"/>
    <w:rsid w:val="00EE0C90"/>
    <w:rsid w:val="00EE3DCC"/>
    <w:rsid w:val="00EE6CB2"/>
    <w:rsid w:val="00EE70F5"/>
    <w:rsid w:val="00EE7741"/>
    <w:rsid w:val="00EF0E80"/>
    <w:rsid w:val="00EF3E33"/>
    <w:rsid w:val="00EF49D4"/>
    <w:rsid w:val="00EF542C"/>
    <w:rsid w:val="00EF568C"/>
    <w:rsid w:val="00EF5BE7"/>
    <w:rsid w:val="00EF5C73"/>
    <w:rsid w:val="00EF7901"/>
    <w:rsid w:val="00F00410"/>
    <w:rsid w:val="00F0049D"/>
    <w:rsid w:val="00F01334"/>
    <w:rsid w:val="00F02056"/>
    <w:rsid w:val="00F03699"/>
    <w:rsid w:val="00F07595"/>
    <w:rsid w:val="00F07AA5"/>
    <w:rsid w:val="00F1054E"/>
    <w:rsid w:val="00F12662"/>
    <w:rsid w:val="00F12D49"/>
    <w:rsid w:val="00F167E2"/>
    <w:rsid w:val="00F177A4"/>
    <w:rsid w:val="00F208C8"/>
    <w:rsid w:val="00F21B22"/>
    <w:rsid w:val="00F221B2"/>
    <w:rsid w:val="00F243DC"/>
    <w:rsid w:val="00F2513F"/>
    <w:rsid w:val="00F32F4D"/>
    <w:rsid w:val="00F349A0"/>
    <w:rsid w:val="00F359D2"/>
    <w:rsid w:val="00F36123"/>
    <w:rsid w:val="00F364F5"/>
    <w:rsid w:val="00F36748"/>
    <w:rsid w:val="00F418AB"/>
    <w:rsid w:val="00F42523"/>
    <w:rsid w:val="00F446FF"/>
    <w:rsid w:val="00F45C33"/>
    <w:rsid w:val="00F464DD"/>
    <w:rsid w:val="00F46570"/>
    <w:rsid w:val="00F468F7"/>
    <w:rsid w:val="00F46BC6"/>
    <w:rsid w:val="00F46DDD"/>
    <w:rsid w:val="00F514ED"/>
    <w:rsid w:val="00F51FE0"/>
    <w:rsid w:val="00F53C21"/>
    <w:rsid w:val="00F57C02"/>
    <w:rsid w:val="00F57DB3"/>
    <w:rsid w:val="00F6096C"/>
    <w:rsid w:val="00F626DE"/>
    <w:rsid w:val="00F62E4F"/>
    <w:rsid w:val="00F6562B"/>
    <w:rsid w:val="00F6627A"/>
    <w:rsid w:val="00F7138B"/>
    <w:rsid w:val="00F7159E"/>
    <w:rsid w:val="00F7223D"/>
    <w:rsid w:val="00F72277"/>
    <w:rsid w:val="00F73996"/>
    <w:rsid w:val="00F74589"/>
    <w:rsid w:val="00F76A8B"/>
    <w:rsid w:val="00F77138"/>
    <w:rsid w:val="00F801D3"/>
    <w:rsid w:val="00F80B3B"/>
    <w:rsid w:val="00F810E3"/>
    <w:rsid w:val="00F81A6C"/>
    <w:rsid w:val="00F81D39"/>
    <w:rsid w:val="00F81ED1"/>
    <w:rsid w:val="00F84755"/>
    <w:rsid w:val="00F85485"/>
    <w:rsid w:val="00F854FA"/>
    <w:rsid w:val="00F856B4"/>
    <w:rsid w:val="00F861A9"/>
    <w:rsid w:val="00F87949"/>
    <w:rsid w:val="00F87C54"/>
    <w:rsid w:val="00F87F3D"/>
    <w:rsid w:val="00F91AEC"/>
    <w:rsid w:val="00F97200"/>
    <w:rsid w:val="00F9723B"/>
    <w:rsid w:val="00F9789B"/>
    <w:rsid w:val="00FA07F1"/>
    <w:rsid w:val="00FA32F4"/>
    <w:rsid w:val="00FB0C86"/>
    <w:rsid w:val="00FB28D6"/>
    <w:rsid w:val="00FB464C"/>
    <w:rsid w:val="00FB4740"/>
    <w:rsid w:val="00FB4E5E"/>
    <w:rsid w:val="00FC0A73"/>
    <w:rsid w:val="00FC0AC8"/>
    <w:rsid w:val="00FC0B82"/>
    <w:rsid w:val="00FC1212"/>
    <w:rsid w:val="00FC12B0"/>
    <w:rsid w:val="00FC30B1"/>
    <w:rsid w:val="00FC3CB6"/>
    <w:rsid w:val="00FC437A"/>
    <w:rsid w:val="00FC444F"/>
    <w:rsid w:val="00FC537B"/>
    <w:rsid w:val="00FD069B"/>
    <w:rsid w:val="00FD1C3D"/>
    <w:rsid w:val="00FD2316"/>
    <w:rsid w:val="00FD31BB"/>
    <w:rsid w:val="00FD43B8"/>
    <w:rsid w:val="00FD526D"/>
    <w:rsid w:val="00FD7CF7"/>
    <w:rsid w:val="00FD7E44"/>
    <w:rsid w:val="00FE0306"/>
    <w:rsid w:val="00FE0E2A"/>
    <w:rsid w:val="00FE1B1D"/>
    <w:rsid w:val="00FE3188"/>
    <w:rsid w:val="00FE4BCA"/>
    <w:rsid w:val="00FE6598"/>
    <w:rsid w:val="00FF0C6A"/>
    <w:rsid w:val="00FF1C62"/>
    <w:rsid w:val="00FF1FBC"/>
    <w:rsid w:val="00FF3317"/>
    <w:rsid w:val="00FF5A0C"/>
    <w:rsid w:val="00FF6DC1"/>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paragraph" w:customStyle="1" w:styleId="Normal1">
    <w:name w:val="Normal1"/>
    <w:basedOn w:val="Normal"/>
    <w:rsid w:val="00200113"/>
    <w:pPr>
      <w:spacing w:before="100" w:beforeAutospacing="1" w:after="100" w:afterAutospacing="1"/>
    </w:pPr>
    <w:rPr>
      <w:lang w:eastAsia="lv-LV"/>
    </w:rPr>
  </w:style>
  <w:style w:type="paragraph" w:customStyle="1" w:styleId="Default">
    <w:name w:val="Default"/>
    <w:rsid w:val="00D31972"/>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945232771">
          <w:marLeft w:val="0"/>
          <w:marRight w:val="0"/>
          <w:marTop w:val="0"/>
          <w:marBottom w:val="567"/>
          <w:divBdr>
            <w:top w:val="none" w:sz="0" w:space="0" w:color="auto"/>
            <w:left w:val="none" w:sz="0" w:space="0" w:color="auto"/>
            <w:bottom w:val="none" w:sz="0" w:space="0" w:color="auto"/>
            <w:right w:val="none" w:sz="0" w:space="0" w:color="auto"/>
          </w:divBdr>
        </w:div>
        <w:div w:id="1509560446">
          <w:marLeft w:val="0"/>
          <w:marRight w:val="0"/>
          <w:marTop w:val="480"/>
          <w:marBottom w:val="240"/>
          <w:divBdr>
            <w:top w:val="none" w:sz="0" w:space="0" w:color="auto"/>
            <w:left w:val="none" w:sz="0" w:space="0" w:color="auto"/>
            <w:bottom w:val="none" w:sz="0" w:space="0" w:color="auto"/>
            <w:right w:val="none" w:sz="0" w:space="0" w:color="auto"/>
          </w:divBdr>
        </w:div>
      </w:divsChild>
    </w:div>
    <w:div w:id="66877343">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105782452">
      <w:bodyDiv w:val="1"/>
      <w:marLeft w:val="0"/>
      <w:marRight w:val="0"/>
      <w:marTop w:val="0"/>
      <w:marBottom w:val="0"/>
      <w:divBdr>
        <w:top w:val="none" w:sz="0" w:space="0" w:color="auto"/>
        <w:left w:val="none" w:sz="0" w:space="0" w:color="auto"/>
        <w:bottom w:val="none" w:sz="0" w:space="0" w:color="auto"/>
        <w:right w:val="none" w:sz="0" w:space="0" w:color="auto"/>
      </w:divBdr>
    </w:div>
    <w:div w:id="114523223">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76904366">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6000898">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15218728">
      <w:bodyDiv w:val="1"/>
      <w:marLeft w:val="0"/>
      <w:marRight w:val="0"/>
      <w:marTop w:val="0"/>
      <w:marBottom w:val="0"/>
      <w:divBdr>
        <w:top w:val="none" w:sz="0" w:space="0" w:color="auto"/>
        <w:left w:val="none" w:sz="0" w:space="0" w:color="auto"/>
        <w:bottom w:val="none" w:sz="0" w:space="0" w:color="auto"/>
        <w:right w:val="none" w:sz="0" w:space="0" w:color="auto"/>
      </w:divBdr>
    </w:div>
    <w:div w:id="629558237">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7746592">
      <w:bodyDiv w:val="1"/>
      <w:marLeft w:val="0"/>
      <w:marRight w:val="0"/>
      <w:marTop w:val="0"/>
      <w:marBottom w:val="0"/>
      <w:divBdr>
        <w:top w:val="none" w:sz="0" w:space="0" w:color="auto"/>
        <w:left w:val="none" w:sz="0" w:space="0" w:color="auto"/>
        <w:bottom w:val="none" w:sz="0" w:space="0" w:color="auto"/>
        <w:right w:val="none" w:sz="0" w:space="0" w:color="auto"/>
      </w:divBdr>
    </w:div>
    <w:div w:id="791093987">
      <w:bodyDiv w:val="1"/>
      <w:marLeft w:val="0"/>
      <w:marRight w:val="0"/>
      <w:marTop w:val="0"/>
      <w:marBottom w:val="0"/>
      <w:divBdr>
        <w:top w:val="none" w:sz="0" w:space="0" w:color="auto"/>
        <w:left w:val="none" w:sz="0" w:space="0" w:color="auto"/>
        <w:bottom w:val="none" w:sz="0" w:space="0" w:color="auto"/>
        <w:right w:val="none" w:sz="0" w:space="0" w:color="auto"/>
      </w:divBdr>
    </w:div>
    <w:div w:id="900404403">
      <w:bodyDiv w:val="1"/>
      <w:marLeft w:val="0"/>
      <w:marRight w:val="0"/>
      <w:marTop w:val="0"/>
      <w:marBottom w:val="0"/>
      <w:divBdr>
        <w:top w:val="none" w:sz="0" w:space="0" w:color="auto"/>
        <w:left w:val="none" w:sz="0" w:space="0" w:color="auto"/>
        <w:bottom w:val="none" w:sz="0" w:space="0" w:color="auto"/>
        <w:right w:val="none" w:sz="0" w:space="0" w:color="auto"/>
      </w:divBdr>
    </w:div>
    <w:div w:id="927347609">
      <w:bodyDiv w:val="1"/>
      <w:marLeft w:val="0"/>
      <w:marRight w:val="0"/>
      <w:marTop w:val="0"/>
      <w:marBottom w:val="0"/>
      <w:divBdr>
        <w:top w:val="none" w:sz="0" w:space="0" w:color="auto"/>
        <w:left w:val="none" w:sz="0" w:space="0" w:color="auto"/>
        <w:bottom w:val="none" w:sz="0" w:space="0" w:color="auto"/>
        <w:right w:val="none" w:sz="0" w:space="0" w:color="auto"/>
      </w:divBdr>
    </w:div>
    <w:div w:id="936907715">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54755089">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91131512">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1497698">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15913356">
      <w:bodyDiv w:val="1"/>
      <w:marLeft w:val="0"/>
      <w:marRight w:val="0"/>
      <w:marTop w:val="0"/>
      <w:marBottom w:val="0"/>
      <w:divBdr>
        <w:top w:val="none" w:sz="0" w:space="0" w:color="auto"/>
        <w:left w:val="none" w:sz="0" w:space="0" w:color="auto"/>
        <w:bottom w:val="none" w:sz="0" w:space="0" w:color="auto"/>
        <w:right w:val="none" w:sz="0" w:space="0" w:color="auto"/>
      </w:divBdr>
    </w:div>
    <w:div w:id="1326325170">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02946723">
      <w:bodyDiv w:val="1"/>
      <w:marLeft w:val="0"/>
      <w:marRight w:val="0"/>
      <w:marTop w:val="0"/>
      <w:marBottom w:val="0"/>
      <w:divBdr>
        <w:top w:val="none" w:sz="0" w:space="0" w:color="auto"/>
        <w:left w:val="none" w:sz="0" w:space="0" w:color="auto"/>
        <w:bottom w:val="none" w:sz="0" w:space="0" w:color="auto"/>
        <w:right w:val="none" w:sz="0" w:space="0" w:color="auto"/>
      </w:divBdr>
    </w:div>
    <w:div w:id="1457872229">
      <w:bodyDiv w:val="1"/>
      <w:marLeft w:val="0"/>
      <w:marRight w:val="0"/>
      <w:marTop w:val="0"/>
      <w:marBottom w:val="0"/>
      <w:divBdr>
        <w:top w:val="none" w:sz="0" w:space="0" w:color="auto"/>
        <w:left w:val="none" w:sz="0" w:space="0" w:color="auto"/>
        <w:bottom w:val="none" w:sz="0" w:space="0" w:color="auto"/>
        <w:right w:val="none" w:sz="0" w:space="0" w:color="auto"/>
      </w:divBdr>
    </w:div>
    <w:div w:id="1488329101">
      <w:bodyDiv w:val="1"/>
      <w:marLeft w:val="0"/>
      <w:marRight w:val="0"/>
      <w:marTop w:val="0"/>
      <w:marBottom w:val="0"/>
      <w:divBdr>
        <w:top w:val="none" w:sz="0" w:space="0" w:color="auto"/>
        <w:left w:val="none" w:sz="0" w:space="0" w:color="auto"/>
        <w:bottom w:val="none" w:sz="0" w:space="0" w:color="auto"/>
        <w:right w:val="none" w:sz="0" w:space="0" w:color="auto"/>
      </w:divBdr>
    </w:div>
    <w:div w:id="1519004776">
      <w:bodyDiv w:val="1"/>
      <w:marLeft w:val="0"/>
      <w:marRight w:val="0"/>
      <w:marTop w:val="0"/>
      <w:marBottom w:val="0"/>
      <w:divBdr>
        <w:top w:val="none" w:sz="0" w:space="0" w:color="auto"/>
        <w:left w:val="none" w:sz="0" w:space="0" w:color="auto"/>
        <w:bottom w:val="none" w:sz="0" w:space="0" w:color="auto"/>
        <w:right w:val="none" w:sz="0" w:space="0" w:color="auto"/>
      </w:divBdr>
    </w:div>
    <w:div w:id="1743797859">
      <w:bodyDiv w:val="1"/>
      <w:marLeft w:val="0"/>
      <w:marRight w:val="0"/>
      <w:marTop w:val="0"/>
      <w:marBottom w:val="0"/>
      <w:divBdr>
        <w:top w:val="none" w:sz="0" w:space="0" w:color="auto"/>
        <w:left w:val="none" w:sz="0" w:space="0" w:color="auto"/>
        <w:bottom w:val="none" w:sz="0" w:space="0" w:color="auto"/>
        <w:right w:val="none" w:sz="0" w:space="0" w:color="auto"/>
      </w:divBdr>
    </w:div>
    <w:div w:id="181733238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895266132">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010571789">
          <w:marLeft w:val="0"/>
          <w:marRight w:val="0"/>
          <w:marTop w:val="0"/>
          <w:marBottom w:val="567"/>
          <w:divBdr>
            <w:top w:val="none" w:sz="0" w:space="0" w:color="auto"/>
            <w:left w:val="none" w:sz="0" w:space="0" w:color="auto"/>
            <w:bottom w:val="none" w:sz="0" w:space="0" w:color="auto"/>
            <w:right w:val="none" w:sz="0" w:space="0" w:color="auto"/>
          </w:divBdr>
        </w:div>
        <w:div w:id="1343901109">
          <w:marLeft w:val="0"/>
          <w:marRight w:val="0"/>
          <w:marTop w:val="480"/>
          <w:marBottom w:val="240"/>
          <w:divBdr>
            <w:top w:val="none" w:sz="0" w:space="0" w:color="auto"/>
            <w:left w:val="none" w:sz="0" w:space="0" w:color="auto"/>
            <w:bottom w:val="none" w:sz="0" w:space="0" w:color="auto"/>
            <w:right w:val="none" w:sz="0" w:space="0" w:color="auto"/>
          </w:divBdr>
        </w:div>
      </w:divsChild>
    </w:div>
    <w:div w:id="1930036758">
      <w:bodyDiv w:val="1"/>
      <w:marLeft w:val="0"/>
      <w:marRight w:val="0"/>
      <w:marTop w:val="0"/>
      <w:marBottom w:val="0"/>
      <w:divBdr>
        <w:top w:val="none" w:sz="0" w:space="0" w:color="auto"/>
        <w:left w:val="none" w:sz="0" w:space="0" w:color="auto"/>
        <w:bottom w:val="none" w:sz="0" w:space="0" w:color="auto"/>
        <w:right w:val="none" w:sz="0" w:space="0" w:color="auto"/>
      </w:divBdr>
    </w:div>
    <w:div w:id="1930893494">
      <w:bodyDiv w:val="1"/>
      <w:marLeft w:val="0"/>
      <w:marRight w:val="0"/>
      <w:marTop w:val="0"/>
      <w:marBottom w:val="0"/>
      <w:divBdr>
        <w:top w:val="none" w:sz="0" w:space="0" w:color="auto"/>
        <w:left w:val="none" w:sz="0" w:space="0" w:color="auto"/>
        <w:bottom w:val="none" w:sz="0" w:space="0" w:color="auto"/>
        <w:right w:val="none" w:sz="0" w:space="0" w:color="auto"/>
      </w:divBdr>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2008014">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1701658728">
          <w:marLeft w:val="0"/>
          <w:marRight w:val="0"/>
          <w:marTop w:val="0"/>
          <w:marBottom w:val="567"/>
          <w:divBdr>
            <w:top w:val="none" w:sz="0" w:space="0" w:color="auto"/>
            <w:left w:val="none" w:sz="0" w:space="0" w:color="auto"/>
            <w:bottom w:val="none" w:sz="0" w:space="0" w:color="auto"/>
            <w:right w:val="none" w:sz="0" w:space="0" w:color="auto"/>
          </w:divBdr>
        </w:div>
        <w:div w:id="2125417149">
          <w:marLeft w:val="0"/>
          <w:marRight w:val="0"/>
          <w:marTop w:val="480"/>
          <w:marBottom w:val="240"/>
          <w:divBdr>
            <w:top w:val="none" w:sz="0" w:space="0" w:color="auto"/>
            <w:left w:val="none" w:sz="0" w:space="0" w:color="auto"/>
            <w:bottom w:val="none" w:sz="0" w:space="0" w:color="auto"/>
            <w:right w:val="none" w:sz="0" w:space="0" w:color="auto"/>
          </w:divBdr>
        </w:div>
      </w:divsChild>
    </w:div>
    <w:div w:id="2006475938">
      <w:bodyDiv w:val="1"/>
      <w:marLeft w:val="0"/>
      <w:marRight w:val="0"/>
      <w:marTop w:val="0"/>
      <w:marBottom w:val="0"/>
      <w:divBdr>
        <w:top w:val="none" w:sz="0" w:space="0" w:color="auto"/>
        <w:left w:val="none" w:sz="0" w:space="0" w:color="auto"/>
        <w:bottom w:val="none" w:sz="0" w:space="0" w:color="auto"/>
        <w:right w:val="none" w:sz="0" w:space="0" w:color="auto"/>
      </w:divBdr>
    </w:div>
    <w:div w:id="2013794614">
      <w:bodyDiv w:val="1"/>
      <w:marLeft w:val="0"/>
      <w:marRight w:val="0"/>
      <w:marTop w:val="0"/>
      <w:marBottom w:val="0"/>
      <w:divBdr>
        <w:top w:val="none" w:sz="0" w:space="0" w:color="auto"/>
        <w:left w:val="none" w:sz="0" w:space="0" w:color="auto"/>
        <w:bottom w:val="none" w:sz="0" w:space="0" w:color="auto"/>
        <w:right w:val="none" w:sz="0" w:space="0" w:color="auto"/>
      </w:divBdr>
    </w:div>
    <w:div w:id="2022508285">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55692778">
      <w:bodyDiv w:val="1"/>
      <w:marLeft w:val="0"/>
      <w:marRight w:val="0"/>
      <w:marTop w:val="0"/>
      <w:marBottom w:val="0"/>
      <w:divBdr>
        <w:top w:val="none" w:sz="0" w:space="0" w:color="auto"/>
        <w:left w:val="none" w:sz="0" w:space="0" w:color="auto"/>
        <w:bottom w:val="none" w:sz="0" w:space="0" w:color="auto"/>
        <w:right w:val="none" w:sz="0" w:space="0" w:color="auto"/>
      </w:divBdr>
    </w:div>
    <w:div w:id="2059620949">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73312423">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0163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77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16045&amp;pageIndex=0&amp;doclang=LV&amp;mode=lst&amp;dir=&amp;occ=first&amp;part=1&amp;cid=4690070" TargetMode="External"/><Relationship Id="rId5" Type="http://schemas.openxmlformats.org/officeDocument/2006/relationships/webSettings" Target="webSettings.xml"/><Relationship Id="rId10" Type="http://schemas.openxmlformats.org/officeDocument/2006/relationships/hyperlink" Target="https://curia.europa.eu/juris/document/document.jsf?text=&amp;docid=216045&amp;pageIndex=0&amp;doclang=LV&amp;mode=lst&amp;dir=&amp;occ=first&amp;part=1&amp;cid=1096009"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44191&amp;pageIndex=0&amp;doclang=LV&amp;mode=lst&amp;dir=&amp;occ=first&amp;part=1&amp;cid=96335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BF2D-2E36-425F-927E-CE872D7E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28377</Words>
  <Characters>16176</Characters>
  <Application>Microsoft Office Word</Application>
  <DocSecurity>0</DocSecurity>
  <Lines>134</Lines>
  <Paragraphs>88</Paragraphs>
  <ScaleCrop>false</ScaleCrop>
  <Company/>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2025-02-10T13:09:00Z</dcterms:created>
  <dcterms:modified xsi:type="dcterms:W3CDTF">2025-02-10T13:10:00Z</dcterms:modified>
</cp:coreProperties>
</file>