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A3DD" w14:textId="77777777" w:rsidR="00A61003" w:rsidRDefault="00A61003" w:rsidP="00A61003">
      <w:pPr>
        <w:autoSpaceDE w:val="0"/>
        <w:autoSpaceDN w:val="0"/>
        <w:ind w:firstLine="0"/>
        <w:contextualSpacing/>
        <w:rPr>
          <w:rFonts w:ascii="Times New Roman" w:hAnsi="Times New Roman" w:cs="Times New Roman"/>
          <w:b/>
          <w:bCs/>
          <w:color w:val="000000"/>
          <w:sz w:val="24"/>
          <w:szCs w:val="24"/>
          <w14:ligatures w14:val="standardContextual"/>
        </w:rPr>
      </w:pPr>
      <w:bookmarkStart w:id="0" w:name="_Hlk113871937"/>
      <w:r>
        <w:rPr>
          <w:rFonts w:ascii="Times New Roman" w:hAnsi="Times New Roman" w:cs="Times New Roman"/>
          <w:b/>
          <w:bCs/>
          <w:color w:val="000000"/>
          <w:sz w:val="24"/>
          <w:szCs w:val="24"/>
          <w14:ligatures w14:val="standardContextual"/>
        </w:rPr>
        <w:t>Jaunas meža inventarizācijas datu atbilstības tiesību normām vērtējums un reģistrēšana Meža valsts reģistrā</w:t>
      </w:r>
    </w:p>
    <w:p w14:paraId="047110B5" w14:textId="77777777" w:rsidR="00A61003" w:rsidRDefault="00A61003" w:rsidP="00A61003">
      <w:pPr>
        <w:autoSpaceDE w:val="0"/>
        <w:autoSpaceDN w:val="0"/>
        <w:ind w:firstLine="0"/>
        <w:contextualSpacing/>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Meža inventarizācijas reģistrēšanai iesniegtajiem dokumentiem jāatbilst Ministru kabineta 2016.gada 21.jūnija noteikumiem Nr. 384 „Meža inventarizācijas un Meža valsts reģistra informācijas aprites noteikumi”. Proti, inventarizācijas dokumenti Meža valsts reģistrā ir reģistrējami tikai tad, kad tie ir izvērtēti un konstatēta to atbilstība normās minētajām prasībām.</w:t>
      </w:r>
    </w:p>
    <w:p w14:paraId="0AF1E549" w14:textId="585C02C4" w:rsidR="0034023F" w:rsidRPr="00A61003" w:rsidRDefault="00A61003" w:rsidP="00A61003">
      <w:pPr>
        <w:autoSpaceDE w:val="0"/>
        <w:autoSpaceDN w:val="0"/>
        <w:ind w:firstLine="0"/>
        <w:contextualSpacing/>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No tiesiskā regulējuma arī izriet, ka inventarizācijas veicējam ir pienākums meža īpašniekam darīt zināmu dabā konstatētās meža platības atšķirību no kadastra sistēmā reģistrētās, ja šī atšķirība ir lielāka par 10 %. Šādā gadījumā inventarizācijas veicējs sagatavo minēto noteikumu 7. pielikumam atbilstošu paziņojumu un iesniedz to zemes īpašniekam kā pielikumu iesniegumam inventarizācijas datu reģistrēšanai. Attiecīgi šādas informācijas norādīšana iesniegumā un tam pievienotajos dokumentos ir apstāklis, kas jāvērtē, lemjot par to, vai jaunie meža inventarizācijas dati atbilst minēto noteikumu prasībām un ir reģistrējami Meža valsts reģistrā vai arī reģistrāciju jāatsaka. Ja Meža valsts reģistrā tiek reģistrēti dati, kas neatbilst Meža inventarizācijas noteikumu prasībām, tad lēmums par datu reģistrēšanu ir prettiesisks, secīgi iestājas pamats arī šāda prettiesiska lēmuma atcelšanai, ievērojot Administratīvā procesa likuma 86.pantā ietvertos nosacījumus.</w:t>
      </w:r>
    </w:p>
    <w:p w14:paraId="7CF5EB3F" w14:textId="695A2CB7" w:rsidR="0034023F" w:rsidRPr="008A3F91" w:rsidRDefault="00503240" w:rsidP="00A61003">
      <w:pPr>
        <w:spacing w:before="240" w:after="0"/>
        <w:ind w:firstLine="0"/>
        <w:jc w:val="center"/>
        <w:rPr>
          <w:rFonts w:ascii="Times New Roman" w:hAnsi="Times New Roman" w:cs="Times New Roman"/>
          <w:b/>
          <w:sz w:val="24"/>
          <w:szCs w:val="24"/>
        </w:rPr>
      </w:pPr>
      <w:r w:rsidRPr="008A3F91">
        <w:rPr>
          <w:rFonts w:ascii="Times New Roman" w:hAnsi="Times New Roman" w:cs="Times New Roman"/>
          <w:b/>
          <w:sz w:val="24"/>
          <w:szCs w:val="24"/>
        </w:rPr>
        <w:t>Latvijas Republikas Senāt</w:t>
      </w:r>
      <w:r w:rsidR="00A61003">
        <w:rPr>
          <w:rFonts w:ascii="Times New Roman" w:hAnsi="Times New Roman" w:cs="Times New Roman"/>
          <w:b/>
          <w:sz w:val="24"/>
          <w:szCs w:val="24"/>
        </w:rPr>
        <w:t>a</w:t>
      </w:r>
      <w:r w:rsidR="00A61003">
        <w:rPr>
          <w:rFonts w:ascii="Times New Roman" w:hAnsi="Times New Roman" w:cs="Times New Roman"/>
          <w:b/>
          <w:sz w:val="24"/>
          <w:szCs w:val="24"/>
        </w:rPr>
        <w:br/>
        <w:t>Administratīvo lietu departamenta</w:t>
      </w:r>
      <w:r w:rsidR="00A61003">
        <w:rPr>
          <w:rFonts w:ascii="Times New Roman" w:hAnsi="Times New Roman" w:cs="Times New Roman"/>
          <w:b/>
          <w:sz w:val="24"/>
          <w:szCs w:val="24"/>
        </w:rPr>
        <w:br/>
        <w:t>2024.gada 27.septembra</w:t>
      </w:r>
    </w:p>
    <w:p w14:paraId="0681D2B3" w14:textId="77777777" w:rsidR="00A61003" w:rsidRDefault="00503240" w:rsidP="00A61003">
      <w:pPr>
        <w:spacing w:after="0"/>
        <w:ind w:firstLine="0"/>
        <w:jc w:val="center"/>
        <w:rPr>
          <w:rFonts w:ascii="Times New Roman" w:hAnsi="Times New Roman" w:cs="Times New Roman"/>
          <w:b/>
          <w:sz w:val="24"/>
          <w:szCs w:val="24"/>
        </w:rPr>
      </w:pPr>
      <w:r w:rsidRPr="008A3F91">
        <w:rPr>
          <w:rFonts w:ascii="Times New Roman" w:hAnsi="Times New Roman" w:cs="Times New Roman"/>
          <w:b/>
          <w:sz w:val="24"/>
          <w:szCs w:val="24"/>
        </w:rPr>
        <w:t>SPRIEDUMS</w:t>
      </w:r>
    </w:p>
    <w:p w14:paraId="0D6B0D0C" w14:textId="5CFA39A2" w:rsidR="00A61003" w:rsidRPr="00A61003" w:rsidRDefault="00A61003" w:rsidP="00A61003">
      <w:pPr>
        <w:spacing w:after="0"/>
        <w:ind w:firstLine="0"/>
        <w:jc w:val="center"/>
        <w:rPr>
          <w:rFonts w:ascii="Times New Roman" w:hAnsi="Times New Roman" w:cs="Times New Roman"/>
          <w:b/>
          <w:bCs/>
          <w:sz w:val="24"/>
          <w:szCs w:val="24"/>
        </w:rPr>
      </w:pPr>
      <w:r w:rsidRPr="00A61003">
        <w:rPr>
          <w:rFonts w:ascii="Times New Roman" w:hAnsi="Times New Roman" w:cs="Times New Roman"/>
          <w:b/>
          <w:bCs/>
          <w:sz w:val="24"/>
          <w:szCs w:val="24"/>
        </w:rPr>
        <w:t>Lieta Nr. A420134321, SKA-111/2024</w:t>
      </w:r>
    </w:p>
    <w:p w14:paraId="0B02170D" w14:textId="738D82BD" w:rsidR="00A61003" w:rsidRPr="008A3F91" w:rsidRDefault="00A61003" w:rsidP="00A61003">
      <w:pPr>
        <w:spacing w:after="0"/>
        <w:ind w:firstLine="0"/>
        <w:jc w:val="center"/>
        <w:rPr>
          <w:rFonts w:ascii="Times New Roman" w:hAnsi="Times New Roman" w:cs="Times New Roman"/>
          <w:b/>
          <w:sz w:val="24"/>
          <w:szCs w:val="24"/>
        </w:rPr>
      </w:pPr>
      <w:hyperlink r:id="rId7" w:history="1">
        <w:r w:rsidRPr="00A61003">
          <w:rPr>
            <w:rStyle w:val="Hyperlink"/>
            <w:rFonts w:ascii="TimesNewRomanRegular" w:hAnsi="TimesNewRomanRegular" w:cs="TimesNewRomanRegular"/>
          </w:rPr>
          <w:t>ECLI:LV:AT:2024:0927.A420134321.10.S</w:t>
        </w:r>
      </w:hyperlink>
    </w:p>
    <w:p w14:paraId="2B1A88AD" w14:textId="77777777" w:rsidR="0034023F" w:rsidRPr="00217BF2" w:rsidRDefault="0034023F" w:rsidP="00A61003">
      <w:pPr>
        <w:spacing w:after="0"/>
        <w:ind w:firstLine="720"/>
        <w:rPr>
          <w:rFonts w:ascii="Times New Roman" w:hAnsi="Times New Roman" w:cs="Times New Roman"/>
          <w:sz w:val="24"/>
          <w:szCs w:val="24"/>
        </w:rPr>
      </w:pPr>
    </w:p>
    <w:p w14:paraId="1D5724B6" w14:textId="18E322D1" w:rsidR="0034023F" w:rsidRPr="00B65524" w:rsidRDefault="008A3F91" w:rsidP="00A61003">
      <w:pPr>
        <w:spacing w:after="0"/>
        <w:ind w:firstLine="720"/>
        <w:rPr>
          <w:rFonts w:ascii="Times New Roman" w:hAnsi="Times New Roman" w:cs="Times New Roman"/>
          <w:color w:val="000000" w:themeColor="text1"/>
          <w:sz w:val="24"/>
          <w:szCs w:val="24"/>
        </w:rPr>
      </w:pPr>
      <w:r w:rsidRPr="00B65524">
        <w:rPr>
          <w:rFonts w:ascii="Times New Roman" w:hAnsi="Times New Roman" w:cs="Times New Roman"/>
          <w:color w:val="000000" w:themeColor="text1"/>
          <w:sz w:val="24"/>
          <w:szCs w:val="24"/>
        </w:rPr>
        <w:t>Senāts šādā sastāvā: senatore referente Indra Meldere, senator</w:t>
      </w:r>
      <w:r w:rsidR="002F27A0">
        <w:rPr>
          <w:rFonts w:ascii="Times New Roman" w:hAnsi="Times New Roman" w:cs="Times New Roman"/>
          <w:color w:val="000000" w:themeColor="text1"/>
          <w:sz w:val="24"/>
          <w:szCs w:val="24"/>
        </w:rPr>
        <w:t>es</w:t>
      </w:r>
      <w:r w:rsidRPr="00B65524">
        <w:rPr>
          <w:rFonts w:ascii="Times New Roman" w:hAnsi="Times New Roman" w:cs="Times New Roman"/>
          <w:color w:val="000000" w:themeColor="text1"/>
          <w:sz w:val="24"/>
          <w:szCs w:val="24"/>
        </w:rPr>
        <w:t xml:space="preserve"> </w:t>
      </w:r>
      <w:r w:rsidR="002F27A0">
        <w:rPr>
          <w:rFonts w:ascii="Times New Roman" w:hAnsi="Times New Roman" w:cs="Times New Roman"/>
          <w:color w:val="000000" w:themeColor="text1"/>
          <w:sz w:val="24"/>
          <w:szCs w:val="24"/>
        </w:rPr>
        <w:t>Dzintra Amerika</w:t>
      </w:r>
      <w:r w:rsidR="00B65524" w:rsidRPr="00B65524">
        <w:rPr>
          <w:rFonts w:ascii="Times New Roman" w:hAnsi="Times New Roman" w:cs="Times New Roman"/>
          <w:color w:val="000000" w:themeColor="text1"/>
          <w:sz w:val="24"/>
          <w:szCs w:val="24"/>
        </w:rPr>
        <w:t xml:space="preserve"> un </w:t>
      </w:r>
      <w:r w:rsidR="002F27A0">
        <w:rPr>
          <w:rFonts w:ascii="Times New Roman" w:hAnsi="Times New Roman" w:cs="Times New Roman"/>
          <w:color w:val="000000" w:themeColor="text1"/>
          <w:sz w:val="24"/>
          <w:szCs w:val="24"/>
        </w:rPr>
        <w:t>Ieva Višķere</w:t>
      </w:r>
    </w:p>
    <w:p w14:paraId="536CCD74" w14:textId="77777777" w:rsidR="008A3F91" w:rsidRPr="00B65524" w:rsidRDefault="008A3F91" w:rsidP="00A61003">
      <w:pPr>
        <w:spacing w:after="0"/>
        <w:ind w:firstLine="720"/>
        <w:rPr>
          <w:rFonts w:ascii="Times New Roman" w:hAnsi="Times New Roman" w:cs="Times New Roman"/>
          <w:color w:val="000000" w:themeColor="text1"/>
          <w:sz w:val="24"/>
          <w:szCs w:val="24"/>
        </w:rPr>
      </w:pPr>
    </w:p>
    <w:p w14:paraId="332813AA" w14:textId="512E003E" w:rsidR="0034023F" w:rsidRPr="00B65524" w:rsidRDefault="00503240" w:rsidP="00A61003">
      <w:pPr>
        <w:spacing w:after="0"/>
        <w:ind w:firstLine="720"/>
        <w:rPr>
          <w:rFonts w:ascii="Times New Roman" w:hAnsi="Times New Roman" w:cs="Times New Roman"/>
          <w:b/>
          <w:bCs/>
          <w:color w:val="000000" w:themeColor="text1"/>
          <w:sz w:val="24"/>
          <w:szCs w:val="24"/>
        </w:rPr>
      </w:pPr>
      <w:r w:rsidRPr="00B65524">
        <w:rPr>
          <w:rFonts w:ascii="Times New Roman" w:hAnsi="Times New Roman" w:cs="Times New Roman"/>
          <w:color w:val="000000" w:themeColor="text1"/>
          <w:sz w:val="24"/>
          <w:szCs w:val="24"/>
        </w:rPr>
        <w:t xml:space="preserve">rakstveida procesā izskatīja </w:t>
      </w:r>
      <w:r w:rsidR="009B239E" w:rsidRPr="00B65524">
        <w:rPr>
          <w:rFonts w:ascii="Times New Roman" w:hAnsi="Times New Roman" w:cs="Times New Roman"/>
          <w:color w:val="000000" w:themeColor="text1"/>
          <w:sz w:val="24"/>
          <w:szCs w:val="24"/>
        </w:rPr>
        <w:t xml:space="preserve">administratīvo lietu, kas ierosināta, pamatojoties uz </w:t>
      </w:r>
      <w:r w:rsidR="00A61003">
        <w:rPr>
          <w:rFonts w:ascii="Times New Roman" w:hAnsi="Times New Roman" w:cs="Times New Roman"/>
          <w:sz w:val="24"/>
          <w:szCs w:val="24"/>
        </w:rPr>
        <w:t xml:space="preserve">[pers. A] </w:t>
      </w:r>
      <w:r w:rsidR="00B65524" w:rsidRPr="00B65524">
        <w:rPr>
          <w:rFonts w:ascii="Times New Roman" w:hAnsi="Times New Roman" w:cs="Times New Roman"/>
          <w:sz w:val="24"/>
          <w:szCs w:val="24"/>
        </w:rPr>
        <w:t xml:space="preserve">pieteikumu par </w:t>
      </w:r>
      <w:r w:rsidR="002F27A0">
        <w:rPr>
          <w:rFonts w:ascii="Times New Roman" w:hAnsi="Times New Roman" w:cs="Times New Roman"/>
          <w:sz w:val="24"/>
          <w:szCs w:val="24"/>
        </w:rPr>
        <w:t>Valsts meža dienesta 2021.gada 25.janvāra lēmuma Nr. VMD1-10/90 atcelšanu</w:t>
      </w:r>
      <w:r w:rsidR="00FD4088">
        <w:rPr>
          <w:rFonts w:ascii="Times New Roman" w:hAnsi="Times New Roman" w:cs="Times New Roman"/>
          <w:sz w:val="24"/>
          <w:szCs w:val="24"/>
        </w:rPr>
        <w:t xml:space="preserve">, </w:t>
      </w:r>
      <w:r w:rsidR="00B65524" w:rsidRPr="00B65524">
        <w:rPr>
          <w:rFonts w:ascii="Times New Roman" w:hAnsi="Times New Roman" w:cs="Times New Roman"/>
          <w:sz w:val="24"/>
          <w:szCs w:val="24"/>
        </w:rPr>
        <w:t>sakarā ar</w:t>
      </w:r>
      <w:r w:rsidR="00A61003">
        <w:rPr>
          <w:rFonts w:ascii="Times New Roman" w:hAnsi="Times New Roman" w:cs="Times New Roman"/>
          <w:sz w:val="24"/>
          <w:szCs w:val="24"/>
        </w:rPr>
        <w:t xml:space="preserve"> [pers. A] </w:t>
      </w:r>
      <w:r w:rsidR="00B65524" w:rsidRPr="00B65524">
        <w:rPr>
          <w:rFonts w:ascii="Times New Roman" w:hAnsi="Times New Roman" w:cs="Times New Roman"/>
          <w:sz w:val="24"/>
          <w:szCs w:val="24"/>
        </w:rPr>
        <w:t>kasācijas sūdzīb</w:t>
      </w:r>
      <w:r w:rsidR="002F27A0">
        <w:rPr>
          <w:rFonts w:ascii="Times New Roman" w:hAnsi="Times New Roman" w:cs="Times New Roman"/>
          <w:sz w:val="24"/>
          <w:szCs w:val="24"/>
        </w:rPr>
        <w:t>u</w:t>
      </w:r>
      <w:r w:rsidR="00FD4088">
        <w:rPr>
          <w:rFonts w:ascii="Times New Roman" w:hAnsi="Times New Roman" w:cs="Times New Roman"/>
          <w:sz w:val="24"/>
          <w:szCs w:val="24"/>
        </w:rPr>
        <w:t xml:space="preserve"> </w:t>
      </w:r>
      <w:r w:rsidR="00B65524" w:rsidRPr="00B65524">
        <w:rPr>
          <w:rFonts w:ascii="Times New Roman" w:hAnsi="Times New Roman" w:cs="Times New Roman"/>
          <w:sz w:val="24"/>
          <w:szCs w:val="24"/>
        </w:rPr>
        <w:t>par Administratīvās apgabaltiesas 202</w:t>
      </w:r>
      <w:r w:rsidR="002F27A0">
        <w:rPr>
          <w:rFonts w:ascii="Times New Roman" w:hAnsi="Times New Roman" w:cs="Times New Roman"/>
          <w:sz w:val="24"/>
          <w:szCs w:val="24"/>
        </w:rPr>
        <w:t>2</w:t>
      </w:r>
      <w:r w:rsidR="00B65524" w:rsidRPr="00B65524">
        <w:rPr>
          <w:rFonts w:ascii="Times New Roman" w:hAnsi="Times New Roman" w:cs="Times New Roman"/>
          <w:sz w:val="24"/>
          <w:szCs w:val="24"/>
        </w:rPr>
        <w:t xml:space="preserve">.gada </w:t>
      </w:r>
      <w:r w:rsidR="002F27A0">
        <w:rPr>
          <w:rFonts w:ascii="Times New Roman" w:hAnsi="Times New Roman" w:cs="Times New Roman"/>
          <w:sz w:val="24"/>
          <w:szCs w:val="24"/>
        </w:rPr>
        <w:t>16.jūnija</w:t>
      </w:r>
      <w:r w:rsidR="00B65524" w:rsidRPr="00B65524">
        <w:rPr>
          <w:rFonts w:ascii="Times New Roman" w:hAnsi="Times New Roman" w:cs="Times New Roman"/>
          <w:sz w:val="24"/>
          <w:szCs w:val="24"/>
        </w:rPr>
        <w:t xml:space="preserve"> spriedumu</w:t>
      </w:r>
      <w:r w:rsidR="009B239E" w:rsidRPr="00B65524">
        <w:rPr>
          <w:rFonts w:ascii="Times New Roman" w:hAnsi="Times New Roman" w:cs="Times New Roman"/>
          <w:color w:val="000000" w:themeColor="text1"/>
          <w:sz w:val="24"/>
          <w:szCs w:val="24"/>
        </w:rPr>
        <w:t>.</w:t>
      </w:r>
    </w:p>
    <w:p w14:paraId="2387276B" w14:textId="77777777" w:rsidR="0034023F" w:rsidRPr="00217BF2" w:rsidRDefault="0034023F" w:rsidP="00A61003">
      <w:pPr>
        <w:spacing w:after="0"/>
        <w:ind w:firstLine="0"/>
        <w:jc w:val="center"/>
        <w:rPr>
          <w:rFonts w:ascii="Times New Roman" w:hAnsi="Times New Roman" w:cs="Times New Roman"/>
          <w:b/>
          <w:bCs/>
          <w:color w:val="000000" w:themeColor="text1"/>
          <w:sz w:val="24"/>
          <w:szCs w:val="24"/>
        </w:rPr>
      </w:pPr>
    </w:p>
    <w:p w14:paraId="12FFF25D" w14:textId="77777777" w:rsidR="0034023F" w:rsidRPr="00217BF2" w:rsidRDefault="00503240" w:rsidP="00A61003">
      <w:pPr>
        <w:spacing w:after="0"/>
        <w:ind w:firstLine="0"/>
        <w:jc w:val="center"/>
        <w:rPr>
          <w:rFonts w:ascii="Times New Roman" w:hAnsi="Times New Roman" w:cs="Times New Roman"/>
          <w:b/>
          <w:bCs/>
          <w:sz w:val="24"/>
          <w:szCs w:val="24"/>
        </w:rPr>
      </w:pPr>
      <w:r w:rsidRPr="00217BF2">
        <w:rPr>
          <w:rFonts w:ascii="Times New Roman" w:hAnsi="Times New Roman" w:cs="Times New Roman"/>
          <w:b/>
          <w:bCs/>
          <w:color w:val="000000" w:themeColor="text1"/>
          <w:sz w:val="24"/>
          <w:szCs w:val="24"/>
        </w:rPr>
        <w:t xml:space="preserve">Aprakstošā </w:t>
      </w:r>
      <w:r w:rsidRPr="00217BF2">
        <w:rPr>
          <w:rFonts w:ascii="Times New Roman" w:hAnsi="Times New Roman" w:cs="Times New Roman"/>
          <w:b/>
          <w:bCs/>
          <w:sz w:val="24"/>
          <w:szCs w:val="24"/>
        </w:rPr>
        <w:t>daļa</w:t>
      </w:r>
    </w:p>
    <w:p w14:paraId="00019FFF" w14:textId="77777777" w:rsidR="0034023F" w:rsidRPr="00217BF2" w:rsidRDefault="0034023F" w:rsidP="00A61003">
      <w:pPr>
        <w:spacing w:after="0"/>
        <w:ind w:firstLine="0"/>
        <w:jc w:val="center"/>
        <w:rPr>
          <w:rFonts w:ascii="Times New Roman" w:hAnsi="Times New Roman" w:cs="Times New Roman"/>
          <w:b/>
          <w:bCs/>
          <w:sz w:val="24"/>
          <w:szCs w:val="24"/>
        </w:rPr>
      </w:pPr>
    </w:p>
    <w:p w14:paraId="51EC8788" w14:textId="3F3E2556" w:rsidR="002F27A0" w:rsidRPr="00486926" w:rsidRDefault="00503240" w:rsidP="00A61003">
      <w:pPr>
        <w:spacing w:after="0"/>
        <w:ind w:firstLine="720"/>
        <w:rPr>
          <w:rFonts w:ascii="Times New Roman" w:hAnsi="Times New Roman" w:cs="Times New Roman"/>
          <w:sz w:val="24"/>
          <w:szCs w:val="24"/>
        </w:rPr>
      </w:pPr>
      <w:r w:rsidRPr="0031201A">
        <w:rPr>
          <w:rFonts w:ascii="Times New Roman" w:hAnsi="Times New Roman" w:cs="Times New Roman"/>
          <w:sz w:val="24"/>
          <w:szCs w:val="24"/>
        </w:rPr>
        <w:t>[1]</w:t>
      </w:r>
      <w:r w:rsidR="000E1212" w:rsidRPr="0031201A">
        <w:rPr>
          <w:rFonts w:ascii="Times New Roman" w:hAnsi="Times New Roman" w:cs="Times New Roman"/>
          <w:sz w:val="24"/>
          <w:szCs w:val="24"/>
        </w:rPr>
        <w:t> </w:t>
      </w:r>
      <w:r w:rsidR="002F27A0">
        <w:rPr>
          <w:rFonts w:ascii="Times New Roman" w:hAnsi="Times New Roman" w:cs="Times New Roman"/>
          <w:sz w:val="24"/>
          <w:szCs w:val="24"/>
        </w:rPr>
        <w:t xml:space="preserve">Ar Valsts meža dienesta Zemgales virsmežniecības mežziņa 2020.gada 19.maija lēmumu Meža valsts reģistrā pievienoti dati par pieteicējai </w:t>
      </w:r>
      <w:r w:rsidR="00A61003">
        <w:rPr>
          <w:rFonts w:ascii="Times New Roman" w:hAnsi="Times New Roman" w:cs="Times New Roman"/>
          <w:sz w:val="24"/>
          <w:szCs w:val="24"/>
        </w:rPr>
        <w:t xml:space="preserve">[pers. A] </w:t>
      </w:r>
      <w:r w:rsidR="002F27A0">
        <w:rPr>
          <w:rFonts w:ascii="Times New Roman" w:hAnsi="Times New Roman" w:cs="Times New Roman"/>
          <w:sz w:val="24"/>
          <w:szCs w:val="24"/>
        </w:rPr>
        <w:t xml:space="preserve">piederošā īpašuma </w:t>
      </w:r>
      <w:r w:rsidR="00A61003">
        <w:rPr>
          <w:rFonts w:ascii="Times New Roman" w:hAnsi="Times New Roman" w:cs="Times New Roman"/>
          <w:sz w:val="24"/>
          <w:szCs w:val="24"/>
        </w:rPr>
        <w:t xml:space="preserve">[Nosaukums] </w:t>
      </w:r>
      <w:r w:rsidR="002F27A0">
        <w:rPr>
          <w:rFonts w:ascii="Times New Roman" w:hAnsi="Times New Roman" w:cs="Times New Roman"/>
          <w:sz w:val="24"/>
          <w:szCs w:val="24"/>
        </w:rPr>
        <w:t xml:space="preserve">inventarizāciju. </w:t>
      </w:r>
      <w:r w:rsidR="001E398C">
        <w:rPr>
          <w:rFonts w:ascii="Times New Roman" w:hAnsi="Times New Roman" w:cs="Times New Roman"/>
          <w:sz w:val="24"/>
          <w:szCs w:val="24"/>
        </w:rPr>
        <w:t>Saskaņā ar i</w:t>
      </w:r>
      <w:r w:rsidR="002F27A0">
        <w:rPr>
          <w:rFonts w:ascii="Times New Roman" w:hAnsi="Times New Roman" w:cs="Times New Roman"/>
          <w:sz w:val="24"/>
          <w:szCs w:val="24"/>
        </w:rPr>
        <w:t>nventarizācijas</w:t>
      </w:r>
      <w:r w:rsidR="001E398C">
        <w:rPr>
          <w:rFonts w:ascii="Times New Roman" w:hAnsi="Times New Roman" w:cs="Times New Roman"/>
          <w:sz w:val="24"/>
          <w:szCs w:val="24"/>
        </w:rPr>
        <w:t xml:space="preserve"> datiem</w:t>
      </w:r>
      <w:r w:rsidR="002F27A0">
        <w:rPr>
          <w:rFonts w:ascii="Times New Roman" w:hAnsi="Times New Roman" w:cs="Times New Roman"/>
          <w:sz w:val="24"/>
          <w:szCs w:val="24"/>
        </w:rPr>
        <w:t xml:space="preserve"> īpašuma zemes vienībā ar kadastra apzīmējumu </w:t>
      </w:r>
      <w:r w:rsidR="00A61003">
        <w:rPr>
          <w:rFonts w:ascii="Times New Roman" w:hAnsi="Times New Roman" w:cs="Times New Roman"/>
          <w:sz w:val="24"/>
          <w:szCs w:val="24"/>
        </w:rPr>
        <w:t xml:space="preserve">[Numurs A] </w:t>
      </w:r>
      <w:r w:rsidR="002F27A0">
        <w:rPr>
          <w:rFonts w:ascii="Times New Roman" w:hAnsi="Times New Roman" w:cs="Times New Roman"/>
          <w:sz w:val="24"/>
          <w:szCs w:val="24"/>
        </w:rPr>
        <w:t>zem</w:t>
      </w:r>
      <w:r w:rsidR="001E398C">
        <w:rPr>
          <w:rFonts w:ascii="Times New Roman" w:hAnsi="Times New Roman" w:cs="Times New Roman"/>
          <w:sz w:val="24"/>
          <w:szCs w:val="24"/>
        </w:rPr>
        <w:t>e</w:t>
      </w:r>
      <w:r w:rsidR="002F27A0">
        <w:rPr>
          <w:rFonts w:ascii="Times New Roman" w:hAnsi="Times New Roman" w:cs="Times New Roman"/>
          <w:sz w:val="24"/>
          <w:szCs w:val="24"/>
        </w:rPr>
        <w:t xml:space="preserve">s platība </w:t>
      </w:r>
      <w:r w:rsidR="001E398C">
        <w:rPr>
          <w:rFonts w:ascii="Times New Roman" w:hAnsi="Times New Roman" w:cs="Times New Roman"/>
          <w:sz w:val="24"/>
          <w:szCs w:val="24"/>
        </w:rPr>
        <w:t>ar lietošanas veidu „mežs” ir 0,19</w:t>
      </w:r>
      <w:r w:rsidR="001725B2">
        <w:rPr>
          <w:rFonts w:ascii="Times New Roman" w:hAnsi="Times New Roman" w:cs="Times New Roman"/>
          <w:sz w:val="24"/>
          <w:szCs w:val="24"/>
        </w:rPr>
        <w:t> </w:t>
      </w:r>
      <w:r w:rsidR="001E398C">
        <w:rPr>
          <w:rFonts w:ascii="Times New Roman" w:hAnsi="Times New Roman" w:cs="Times New Roman"/>
          <w:sz w:val="24"/>
          <w:szCs w:val="24"/>
        </w:rPr>
        <w:t>ha, kas ir mazāka salīdzinājumā ar 2018.gadā veiktās inventarizācijas datiem, kad zemes lietošanas veids „mežs” tika reģistrēts 0,32 ha platībā.</w:t>
      </w:r>
    </w:p>
    <w:p w14:paraId="3EEB9500" w14:textId="0F65EE71" w:rsidR="00190958" w:rsidRDefault="001E398C"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Ar Valsts meža dienesta 2021.gada 25.janvāra lēmumu Nr. VMD1-10/90 iepriekš minētais lēmums par datu reģistrēšanu Meža valsts reģistrā atcelts un atjaunoti šajā </w:t>
      </w:r>
      <w:r>
        <w:rPr>
          <w:rFonts w:ascii="Times New Roman" w:hAnsi="Times New Roman" w:cs="Times New Roman"/>
          <w:sz w:val="24"/>
          <w:szCs w:val="24"/>
        </w:rPr>
        <w:lastRenderedPageBreak/>
        <w:t>reģistrā 2018.gada 6.decembrī pievienotie meža inventarizācijas dati. Vienlaikus meža inventarizācijas datu kartogrāfiskajā plānā reģistrēta dabiska brauktuve.</w:t>
      </w:r>
    </w:p>
    <w:p w14:paraId="19DC7551" w14:textId="547922B7" w:rsidR="001E398C" w:rsidRDefault="001E398C"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Pārsūdzētajā lēmumā norādīts, ka </w:t>
      </w:r>
      <w:r w:rsidR="006C4790">
        <w:rPr>
          <w:rFonts w:ascii="Times New Roman" w:hAnsi="Times New Roman" w:cs="Times New Roman"/>
          <w:sz w:val="24"/>
          <w:szCs w:val="24"/>
        </w:rPr>
        <w:t>mežzinis</w:t>
      </w:r>
      <w:r w:rsidR="00824864">
        <w:rPr>
          <w:rFonts w:ascii="Times New Roman" w:hAnsi="Times New Roman" w:cs="Times New Roman"/>
          <w:sz w:val="24"/>
          <w:szCs w:val="24"/>
        </w:rPr>
        <w:t xml:space="preserve"> </w:t>
      </w:r>
      <w:r w:rsidR="006C4790">
        <w:rPr>
          <w:rFonts w:ascii="Times New Roman" w:hAnsi="Times New Roman" w:cs="Times New Roman"/>
          <w:sz w:val="24"/>
          <w:szCs w:val="24"/>
        </w:rPr>
        <w:t>bija izdevis prettiesisku labvēlīgu administratīvo aktu par situācijai dabā neatbilstošu meža inventarizācijas datu reģistrēšanu Meža valsts reģistrā. K</w:t>
      </w:r>
      <w:r>
        <w:rPr>
          <w:rFonts w:ascii="Times New Roman" w:hAnsi="Times New Roman" w:cs="Times New Roman"/>
          <w:sz w:val="24"/>
          <w:szCs w:val="24"/>
        </w:rPr>
        <w:t xml:space="preserve">aut arī zemes vienībā notikusi koku ciršana sanitārajā cirtē, izcirtums joprojām ir uzskatāms par mežu atbilstoši </w:t>
      </w:r>
      <w:r w:rsidR="006C4790">
        <w:rPr>
          <w:rFonts w:ascii="Times New Roman" w:hAnsi="Times New Roman" w:cs="Times New Roman"/>
          <w:sz w:val="24"/>
          <w:szCs w:val="24"/>
        </w:rPr>
        <w:t>M</w:t>
      </w:r>
      <w:r>
        <w:rPr>
          <w:rFonts w:ascii="Times New Roman" w:hAnsi="Times New Roman" w:cs="Times New Roman"/>
          <w:sz w:val="24"/>
          <w:szCs w:val="24"/>
        </w:rPr>
        <w:t xml:space="preserve">eža likuma 1.panta pirmās daļas 34.punktam. </w:t>
      </w:r>
      <w:r w:rsidR="006C4790">
        <w:rPr>
          <w:rFonts w:ascii="Times New Roman" w:hAnsi="Times New Roman" w:cs="Times New Roman"/>
          <w:sz w:val="24"/>
          <w:szCs w:val="24"/>
        </w:rPr>
        <w:t xml:space="preserve">Izcirtumam nav pamata mainīt zemes lietošanas veidu tikai uz situācijas elementu uzmērījumu dabā pamata, tādā veidā patvaļīgi izmainot meža kopējo platību bez atmežošanas. Tikai tad, ja pienācīgi būtu veikta atmežošanas procedūra </w:t>
      </w:r>
      <w:r w:rsidR="001A3F42">
        <w:rPr>
          <w:rFonts w:ascii="Times New Roman" w:hAnsi="Times New Roman" w:cs="Times New Roman"/>
          <w:sz w:val="24"/>
          <w:szCs w:val="24"/>
        </w:rPr>
        <w:t>–</w:t>
      </w:r>
      <w:r w:rsidR="006C4790">
        <w:rPr>
          <w:rFonts w:ascii="Times New Roman" w:hAnsi="Times New Roman" w:cs="Times New Roman"/>
          <w:sz w:val="24"/>
          <w:szCs w:val="24"/>
        </w:rPr>
        <w:t xml:space="preserve"> saņemts ikreizējs Ministru kabineta rīkojums par tiesībām atmežot zemi būvniecības vajadzībām Baltijas jūras un Rīgas jūras līča krasta </w:t>
      </w:r>
      <w:r w:rsidR="009C00A6">
        <w:rPr>
          <w:rFonts w:ascii="Times New Roman" w:hAnsi="Times New Roman" w:cs="Times New Roman"/>
          <w:sz w:val="24"/>
          <w:szCs w:val="24"/>
        </w:rPr>
        <w:t>kāpu</w:t>
      </w:r>
      <w:r w:rsidR="006C4790">
        <w:rPr>
          <w:rFonts w:ascii="Times New Roman" w:hAnsi="Times New Roman" w:cs="Times New Roman"/>
          <w:sz w:val="24"/>
          <w:szCs w:val="24"/>
        </w:rPr>
        <w:t xml:space="preserve"> aizsargjoslā un samaksāta atmežošanas kompensācija </w:t>
      </w:r>
      <w:r w:rsidR="001A3F42" w:rsidRPr="001A3F42">
        <w:rPr>
          <w:rFonts w:ascii="Times New Roman" w:hAnsi="Times New Roman" w:cs="Times New Roman"/>
          <w:sz w:val="24"/>
          <w:szCs w:val="24"/>
        </w:rPr>
        <w:t>–</w:t>
      </w:r>
      <w:r w:rsidR="006C4790">
        <w:rPr>
          <w:rFonts w:ascii="Times New Roman" w:hAnsi="Times New Roman" w:cs="Times New Roman"/>
          <w:sz w:val="24"/>
          <w:szCs w:val="24"/>
        </w:rPr>
        <w:t xml:space="preserve">, kā arī </w:t>
      </w:r>
      <w:r w:rsidR="00824864">
        <w:rPr>
          <w:rFonts w:ascii="Times New Roman" w:hAnsi="Times New Roman" w:cs="Times New Roman"/>
          <w:sz w:val="24"/>
          <w:szCs w:val="24"/>
        </w:rPr>
        <w:t xml:space="preserve">būtu </w:t>
      </w:r>
      <w:r w:rsidR="006C4790">
        <w:rPr>
          <w:rFonts w:ascii="Times New Roman" w:hAnsi="Times New Roman" w:cs="Times New Roman"/>
          <w:sz w:val="24"/>
          <w:szCs w:val="24"/>
        </w:rPr>
        <w:t xml:space="preserve">notikusi plānotā būvniecība, būtu pamats izgatavot jaunu zemes robežu plānu un norādīt tajā faktiskos zemes izmantošanas veidus un platību. </w:t>
      </w:r>
      <w:r w:rsidR="009C00A6">
        <w:rPr>
          <w:rFonts w:ascii="Times New Roman" w:hAnsi="Times New Roman" w:cs="Times New Roman"/>
          <w:sz w:val="24"/>
          <w:szCs w:val="24"/>
        </w:rPr>
        <w:t>Tā kā prettiesiskā administratīvā akta palikšana spēkā skar būtiskas sabiedrības intereses (Baltijas jūras un Rīgas jūras līča krasta kāpu aizsargjoslas regulējums atmežošanai paredz stingrākas prasības), kā arī pieteicēja nav izmantojusi ar labvēlīgo prettiesisko administratīvo aktu piešķirtās tiesības (īpašumā nav notikušas nekādas izmaiņas sakarā ar plānoto būvniecību), tas ir atceļams.</w:t>
      </w:r>
    </w:p>
    <w:p w14:paraId="2A4957D5" w14:textId="51723ED7" w:rsidR="00104106" w:rsidRDefault="00104106" w:rsidP="00A61003">
      <w:pPr>
        <w:spacing w:after="0"/>
        <w:ind w:firstLine="720"/>
        <w:rPr>
          <w:rFonts w:ascii="Times New Roman" w:hAnsi="Times New Roman" w:cs="Times New Roman"/>
          <w:sz w:val="24"/>
          <w:szCs w:val="24"/>
        </w:rPr>
      </w:pPr>
      <w:r>
        <w:rPr>
          <w:rFonts w:ascii="Times New Roman" w:hAnsi="Times New Roman" w:cs="Times New Roman"/>
          <w:sz w:val="24"/>
          <w:szCs w:val="24"/>
        </w:rPr>
        <w:t>Pieteicēja minēto lēmumu pārsūdzēja Administratīvajā rajona tiesā.</w:t>
      </w:r>
    </w:p>
    <w:p w14:paraId="4F4CA275" w14:textId="77777777" w:rsidR="001E398C" w:rsidRDefault="001E398C" w:rsidP="00A61003">
      <w:pPr>
        <w:spacing w:after="0"/>
        <w:ind w:firstLine="720"/>
        <w:rPr>
          <w:rFonts w:ascii="Times New Roman" w:hAnsi="Times New Roman" w:cs="Times New Roman"/>
          <w:sz w:val="24"/>
          <w:szCs w:val="24"/>
        </w:rPr>
      </w:pPr>
    </w:p>
    <w:p w14:paraId="76F7D060" w14:textId="40B8B368" w:rsidR="00B646AE" w:rsidRDefault="00503240" w:rsidP="00A61003">
      <w:pPr>
        <w:spacing w:after="0"/>
        <w:ind w:firstLine="720"/>
        <w:rPr>
          <w:rFonts w:ascii="Times New Roman" w:hAnsi="Times New Roman" w:cs="Times New Roman"/>
          <w:sz w:val="24"/>
          <w:szCs w:val="24"/>
        </w:rPr>
      </w:pPr>
      <w:r w:rsidRPr="00217BF2">
        <w:rPr>
          <w:rFonts w:ascii="Times New Roman" w:hAnsi="Times New Roman" w:cs="Times New Roman"/>
          <w:sz w:val="24"/>
          <w:szCs w:val="24"/>
        </w:rPr>
        <w:t>[</w:t>
      </w:r>
      <w:r w:rsidR="00104106">
        <w:rPr>
          <w:rFonts w:ascii="Times New Roman" w:hAnsi="Times New Roman" w:cs="Times New Roman"/>
          <w:sz w:val="24"/>
          <w:szCs w:val="24"/>
        </w:rPr>
        <w:t>2</w:t>
      </w:r>
      <w:r w:rsidRPr="00217BF2">
        <w:rPr>
          <w:rFonts w:ascii="Times New Roman" w:hAnsi="Times New Roman" w:cs="Times New Roman"/>
          <w:sz w:val="24"/>
          <w:szCs w:val="24"/>
        </w:rPr>
        <w:t>]</w:t>
      </w:r>
      <w:r w:rsidR="00FF002A">
        <w:rPr>
          <w:rFonts w:ascii="Times New Roman" w:hAnsi="Times New Roman" w:cs="Times New Roman"/>
          <w:sz w:val="24"/>
          <w:szCs w:val="24"/>
        </w:rPr>
        <w:t> </w:t>
      </w:r>
      <w:r w:rsidR="008B4332">
        <w:rPr>
          <w:rFonts w:ascii="Times New Roman" w:hAnsi="Times New Roman" w:cs="Times New Roman"/>
          <w:sz w:val="24"/>
          <w:szCs w:val="24"/>
        </w:rPr>
        <w:t>Administratīvā apgabaltiesa ar 202</w:t>
      </w:r>
      <w:r w:rsidR="008256BC">
        <w:rPr>
          <w:rFonts w:ascii="Times New Roman" w:hAnsi="Times New Roman" w:cs="Times New Roman"/>
          <w:sz w:val="24"/>
          <w:szCs w:val="24"/>
        </w:rPr>
        <w:t>2</w:t>
      </w:r>
      <w:r w:rsidR="008B4332">
        <w:rPr>
          <w:rFonts w:ascii="Times New Roman" w:hAnsi="Times New Roman" w:cs="Times New Roman"/>
          <w:sz w:val="24"/>
          <w:szCs w:val="24"/>
        </w:rPr>
        <w:t xml:space="preserve">.gada </w:t>
      </w:r>
      <w:r w:rsidR="008256BC">
        <w:rPr>
          <w:rFonts w:ascii="Times New Roman" w:hAnsi="Times New Roman" w:cs="Times New Roman"/>
          <w:sz w:val="24"/>
          <w:szCs w:val="24"/>
        </w:rPr>
        <w:t>16.jūnija spriedumu pievienojās Administratīvās rajona tiesas sprieduma motivācijai un pieteikumu noraidīja.</w:t>
      </w:r>
      <w:r w:rsidR="008B4332">
        <w:rPr>
          <w:rFonts w:ascii="Times New Roman" w:hAnsi="Times New Roman" w:cs="Times New Roman"/>
          <w:sz w:val="24"/>
          <w:szCs w:val="24"/>
        </w:rPr>
        <w:t xml:space="preserve"> </w:t>
      </w:r>
      <w:r w:rsidR="008256BC">
        <w:rPr>
          <w:rFonts w:ascii="Times New Roman" w:hAnsi="Times New Roman" w:cs="Times New Roman"/>
          <w:sz w:val="24"/>
          <w:szCs w:val="24"/>
        </w:rPr>
        <w:t>Spriedumā norādīti turpmāk minētie argumenti.</w:t>
      </w:r>
    </w:p>
    <w:p w14:paraId="1457B44C" w14:textId="7DD297F3" w:rsidR="00BE3EE3" w:rsidRDefault="008256BC"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04106">
        <w:rPr>
          <w:rFonts w:ascii="Times New Roman" w:hAnsi="Times New Roman" w:cs="Times New Roman"/>
          <w:sz w:val="24"/>
          <w:szCs w:val="24"/>
        </w:rPr>
        <w:t>2</w:t>
      </w:r>
      <w:r>
        <w:rPr>
          <w:rFonts w:ascii="Times New Roman" w:hAnsi="Times New Roman" w:cs="Times New Roman"/>
          <w:sz w:val="24"/>
          <w:szCs w:val="24"/>
        </w:rPr>
        <w:t>.1] </w:t>
      </w:r>
      <w:r w:rsidR="0068492D">
        <w:rPr>
          <w:rFonts w:ascii="Times New Roman" w:hAnsi="Times New Roman" w:cs="Times New Roman"/>
          <w:sz w:val="24"/>
          <w:szCs w:val="24"/>
        </w:rPr>
        <w:t>No</w:t>
      </w:r>
      <w:r>
        <w:rPr>
          <w:rFonts w:ascii="Times New Roman" w:hAnsi="Times New Roman" w:cs="Times New Roman"/>
          <w:sz w:val="24"/>
          <w:szCs w:val="24"/>
        </w:rPr>
        <w:t xml:space="preserve"> pierādījumiem </w:t>
      </w:r>
      <w:r w:rsidR="0068492D">
        <w:rPr>
          <w:rFonts w:ascii="Times New Roman" w:hAnsi="Times New Roman" w:cs="Times New Roman"/>
          <w:sz w:val="24"/>
          <w:szCs w:val="24"/>
        </w:rPr>
        <w:t>izriet</w:t>
      </w:r>
      <w:r>
        <w:rPr>
          <w:rFonts w:ascii="Times New Roman" w:hAnsi="Times New Roman" w:cs="Times New Roman"/>
          <w:sz w:val="24"/>
          <w:szCs w:val="24"/>
        </w:rPr>
        <w:t xml:space="preserve">, ka gan </w:t>
      </w:r>
      <w:r w:rsidR="00104106">
        <w:rPr>
          <w:rFonts w:ascii="Times New Roman" w:hAnsi="Times New Roman" w:cs="Times New Roman"/>
          <w:sz w:val="24"/>
          <w:szCs w:val="24"/>
        </w:rPr>
        <w:t xml:space="preserve">Nekustamā īpašuma valsts </w:t>
      </w:r>
      <w:r>
        <w:rPr>
          <w:rFonts w:ascii="Times New Roman" w:hAnsi="Times New Roman" w:cs="Times New Roman"/>
          <w:sz w:val="24"/>
          <w:szCs w:val="24"/>
        </w:rPr>
        <w:t xml:space="preserve">kadastra </w:t>
      </w:r>
      <w:r w:rsidR="00104106">
        <w:rPr>
          <w:rFonts w:ascii="Times New Roman" w:hAnsi="Times New Roman" w:cs="Times New Roman"/>
          <w:sz w:val="24"/>
          <w:szCs w:val="24"/>
        </w:rPr>
        <w:t xml:space="preserve">informācijas </w:t>
      </w:r>
      <w:r>
        <w:rPr>
          <w:rFonts w:ascii="Times New Roman" w:hAnsi="Times New Roman" w:cs="Times New Roman"/>
          <w:sz w:val="24"/>
          <w:szCs w:val="24"/>
        </w:rPr>
        <w:t>sistēmā</w:t>
      </w:r>
      <w:r w:rsidR="00104106">
        <w:rPr>
          <w:rFonts w:ascii="Times New Roman" w:hAnsi="Times New Roman" w:cs="Times New Roman"/>
          <w:sz w:val="24"/>
          <w:szCs w:val="24"/>
        </w:rPr>
        <w:t xml:space="preserve"> (turpmāk – kadastra sistēma)</w:t>
      </w:r>
      <w:r>
        <w:rPr>
          <w:rFonts w:ascii="Times New Roman" w:hAnsi="Times New Roman" w:cs="Times New Roman"/>
          <w:sz w:val="24"/>
          <w:szCs w:val="24"/>
        </w:rPr>
        <w:t>, gan Meža valsts reģistrā nekustamā īpašuma sastāvā sākotnēji reģistrēta meža zeme 0,32</w:t>
      </w:r>
      <w:r w:rsidR="001725B2">
        <w:rPr>
          <w:rFonts w:ascii="Times New Roman" w:hAnsi="Times New Roman" w:cs="Times New Roman"/>
          <w:sz w:val="24"/>
          <w:szCs w:val="24"/>
        </w:rPr>
        <w:t> </w:t>
      </w:r>
      <w:r>
        <w:rPr>
          <w:rFonts w:ascii="Times New Roman" w:hAnsi="Times New Roman" w:cs="Times New Roman"/>
          <w:sz w:val="24"/>
          <w:szCs w:val="24"/>
        </w:rPr>
        <w:t>ha platībā.</w:t>
      </w:r>
      <w:r w:rsidR="00130BA7">
        <w:rPr>
          <w:rFonts w:ascii="Times New Roman" w:hAnsi="Times New Roman" w:cs="Times New Roman"/>
          <w:sz w:val="24"/>
          <w:szCs w:val="24"/>
        </w:rPr>
        <w:t xml:space="preserve"> Tā kā arī izcirtums ir atzīstams par meža zemi atbilstoši Meža likuma 1.panta pirmās daļas 34.punktam, tad nebija tiesiski mainīt zemes lietošanas veidu, tikai pamatojoties uz situācijas elementu uzmērījumiem īpašumā, un patvaļīgi izmainīt meža kopējo platību bez atmežošanas.</w:t>
      </w:r>
    </w:p>
    <w:p w14:paraId="3DC2B7DB" w14:textId="32AB13C9" w:rsidR="00130BA7" w:rsidRDefault="00130BA7"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04106">
        <w:rPr>
          <w:rFonts w:ascii="Times New Roman" w:hAnsi="Times New Roman" w:cs="Times New Roman"/>
          <w:sz w:val="24"/>
          <w:szCs w:val="24"/>
        </w:rPr>
        <w:t>2</w:t>
      </w:r>
      <w:r>
        <w:rPr>
          <w:rFonts w:ascii="Times New Roman" w:hAnsi="Times New Roman" w:cs="Times New Roman"/>
          <w:sz w:val="24"/>
          <w:szCs w:val="24"/>
        </w:rPr>
        <w:t>.2] No lietas materiāliem izriet pieteicējas vēlme īpašumā būvēt dzīvojamo ēku. Būvniecība</w:t>
      </w:r>
      <w:r w:rsidR="00824864">
        <w:rPr>
          <w:rFonts w:ascii="Times New Roman" w:hAnsi="Times New Roman" w:cs="Times New Roman"/>
          <w:sz w:val="24"/>
          <w:szCs w:val="24"/>
        </w:rPr>
        <w:t>s nolūkā</w:t>
      </w:r>
      <w:r>
        <w:rPr>
          <w:rFonts w:ascii="Times New Roman" w:hAnsi="Times New Roman" w:cs="Times New Roman"/>
          <w:sz w:val="24"/>
          <w:szCs w:val="24"/>
        </w:rPr>
        <w:t xml:space="preserve"> pieteicējai bija jāveic atmežošanas procedūra saskaņā ar Meža likuma 41.panta pirmo daļu, jāsamaksā atmežošanas kompensācija, kā arī jāsaņem Ministru kabineta rīkojums atbilstoši Aizsargjoslu likuma 36.panta ceturtās daļas 2.punktam. Tikai pēc tam pieteicēja</w:t>
      </w:r>
      <w:r w:rsidR="00D037EC">
        <w:rPr>
          <w:rFonts w:ascii="Times New Roman" w:hAnsi="Times New Roman" w:cs="Times New Roman"/>
          <w:sz w:val="24"/>
          <w:szCs w:val="24"/>
        </w:rPr>
        <w:t>i</w:t>
      </w:r>
      <w:r>
        <w:rPr>
          <w:rFonts w:ascii="Times New Roman" w:hAnsi="Times New Roman" w:cs="Times New Roman"/>
          <w:sz w:val="24"/>
          <w:szCs w:val="24"/>
        </w:rPr>
        <w:t xml:space="preserve"> būtu tiesības izgatavot jaunu zemes robežu plānu, kurā redzamas faktiski veiktās izmaiņas zemes lietošanas veidos.</w:t>
      </w:r>
    </w:p>
    <w:p w14:paraId="5B06E2E6" w14:textId="61195A27" w:rsidR="00130BA7" w:rsidRDefault="00130BA7"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04106">
        <w:rPr>
          <w:rFonts w:ascii="Times New Roman" w:hAnsi="Times New Roman" w:cs="Times New Roman"/>
          <w:sz w:val="24"/>
          <w:szCs w:val="24"/>
        </w:rPr>
        <w:t>2</w:t>
      </w:r>
      <w:r>
        <w:rPr>
          <w:rFonts w:ascii="Times New Roman" w:hAnsi="Times New Roman" w:cs="Times New Roman"/>
          <w:sz w:val="24"/>
          <w:szCs w:val="24"/>
        </w:rPr>
        <w:t xml:space="preserve">.3] Datu reģistrēšana Meža valsts reģistrā nav konstatējošs administratīvais </w:t>
      </w:r>
      <w:r w:rsidRPr="007865FC">
        <w:rPr>
          <w:rFonts w:ascii="Times New Roman" w:hAnsi="Times New Roman" w:cs="Times New Roman"/>
          <w:sz w:val="24"/>
          <w:szCs w:val="24"/>
        </w:rPr>
        <w:t xml:space="preserve">akts, jo atbilstoši Ministru kabineta </w:t>
      </w:r>
      <w:r w:rsidR="00D037EC" w:rsidRPr="007865FC">
        <w:rPr>
          <w:rFonts w:ascii="Times New Roman" w:hAnsi="Times New Roman" w:cs="Times New Roman"/>
          <w:sz w:val="24"/>
          <w:szCs w:val="24"/>
        </w:rPr>
        <w:t xml:space="preserve">2016.gada 21.jūnija </w:t>
      </w:r>
      <w:r w:rsidRPr="008E33A5">
        <w:rPr>
          <w:rFonts w:ascii="Times New Roman" w:hAnsi="Times New Roman" w:cs="Times New Roman"/>
          <w:sz w:val="24"/>
          <w:szCs w:val="24"/>
        </w:rPr>
        <w:t>noteikumu</w:t>
      </w:r>
      <w:r w:rsidRPr="007865FC">
        <w:rPr>
          <w:rFonts w:ascii="Times New Roman" w:hAnsi="Times New Roman" w:cs="Times New Roman"/>
          <w:sz w:val="24"/>
          <w:szCs w:val="24"/>
        </w:rPr>
        <w:t xml:space="preserve"> Nr. 384 </w:t>
      </w:r>
      <w:r w:rsidR="007865FC" w:rsidRPr="007865FC">
        <w:rPr>
          <w:rFonts w:ascii="Times New Roman" w:hAnsi="Times New Roman" w:cs="Times New Roman"/>
          <w:sz w:val="24"/>
          <w:szCs w:val="24"/>
        </w:rPr>
        <w:t>„Meža inventarizācijas un Meža valsts reģistra informācijas aprites noteikumi</w:t>
      </w:r>
      <w:r w:rsidRPr="007865FC">
        <w:rPr>
          <w:rFonts w:ascii="Times New Roman" w:hAnsi="Times New Roman" w:cs="Times New Roman"/>
          <w:sz w:val="24"/>
          <w:szCs w:val="24"/>
        </w:rPr>
        <w:t>”</w:t>
      </w:r>
      <w:r w:rsidR="007865FC" w:rsidRPr="007865FC">
        <w:rPr>
          <w:rFonts w:ascii="Times New Roman" w:hAnsi="Times New Roman" w:cs="Times New Roman"/>
          <w:sz w:val="24"/>
          <w:szCs w:val="24"/>
        </w:rPr>
        <w:t xml:space="preserve"> (turpmāk – Meža inventarizācijas noteikumi)</w:t>
      </w:r>
      <w:r w:rsidRPr="007865FC">
        <w:rPr>
          <w:rFonts w:ascii="Times New Roman" w:hAnsi="Times New Roman" w:cs="Times New Roman"/>
          <w:sz w:val="24"/>
          <w:szCs w:val="24"/>
        </w:rPr>
        <w:t xml:space="preserve"> </w:t>
      </w:r>
      <w:r w:rsidR="008E33A5">
        <w:rPr>
          <w:rFonts w:ascii="Times New Roman" w:hAnsi="Times New Roman" w:cs="Times New Roman"/>
          <w:sz w:val="24"/>
          <w:szCs w:val="24"/>
        </w:rPr>
        <w:t xml:space="preserve">29.punktam </w:t>
      </w:r>
      <w:r w:rsidRPr="007865FC">
        <w:rPr>
          <w:rFonts w:ascii="Times New Roman" w:hAnsi="Times New Roman" w:cs="Times New Roman"/>
          <w:sz w:val="24"/>
          <w:szCs w:val="24"/>
        </w:rPr>
        <w:t>Valsts meža dienests izvērtē iesniegtos meža inventarizācijas</w:t>
      </w:r>
      <w:r>
        <w:rPr>
          <w:rFonts w:ascii="Times New Roman" w:hAnsi="Times New Roman" w:cs="Times New Roman"/>
          <w:sz w:val="24"/>
          <w:szCs w:val="24"/>
        </w:rPr>
        <w:t xml:space="preserve"> datus un lemj par to reģistrēšanu vai reģistrācijas atteikumu, ja iesniegtie dati neatbilst minēto noteikumu prasībām. Savukārt šo noteikumu 46.punktā noteikti gadījumi, kādos zemi no meža valsts reģistra izslēdz. Ne Meža likums, ne </w:t>
      </w:r>
      <w:r w:rsidR="007865FC">
        <w:rPr>
          <w:rFonts w:ascii="Times New Roman" w:hAnsi="Times New Roman" w:cs="Times New Roman"/>
          <w:sz w:val="24"/>
          <w:szCs w:val="24"/>
        </w:rPr>
        <w:t xml:space="preserve">Meža inventarizācijas </w:t>
      </w:r>
      <w:r>
        <w:rPr>
          <w:rFonts w:ascii="Times New Roman" w:hAnsi="Times New Roman" w:cs="Times New Roman"/>
          <w:sz w:val="24"/>
          <w:szCs w:val="24"/>
        </w:rPr>
        <w:t>noteikumi neparedz, ka meža zemes platību varētu samazināt, precizējot vai pārveidojot zemes robežu plānu vai veicot jaunu meža inventarizāciju.</w:t>
      </w:r>
      <w:r w:rsidR="00106440">
        <w:rPr>
          <w:rFonts w:ascii="Times New Roman" w:hAnsi="Times New Roman" w:cs="Times New Roman"/>
          <w:sz w:val="24"/>
          <w:szCs w:val="24"/>
        </w:rPr>
        <w:t xml:space="preserve"> Tādēļ Valsts meža dienesta amatpersonai nebija tiesību meža valsts reģistram pievienot 2020.gada inventarizācijas datus.</w:t>
      </w:r>
      <w:r w:rsidR="004725B9">
        <w:rPr>
          <w:rFonts w:ascii="Times New Roman" w:hAnsi="Times New Roman" w:cs="Times New Roman"/>
          <w:sz w:val="24"/>
          <w:szCs w:val="24"/>
        </w:rPr>
        <w:t xml:space="preserve"> Turklāt kompetentā sertificēšanas institūcija SIA</w:t>
      </w:r>
      <w:r w:rsidR="009B6911">
        <w:rPr>
          <w:rFonts w:ascii="Times New Roman" w:hAnsi="Times New Roman" w:cs="Times New Roman"/>
          <w:sz w:val="24"/>
          <w:szCs w:val="24"/>
        </w:rPr>
        <w:t> </w:t>
      </w:r>
      <w:r w:rsidR="004725B9">
        <w:rPr>
          <w:rFonts w:ascii="Times New Roman" w:hAnsi="Times New Roman" w:cs="Times New Roman"/>
          <w:sz w:val="24"/>
          <w:szCs w:val="24"/>
        </w:rPr>
        <w:t xml:space="preserve">„Silvasert” </w:t>
      </w:r>
      <w:r w:rsidR="004725B9">
        <w:rPr>
          <w:rFonts w:ascii="Times New Roman" w:hAnsi="Times New Roman" w:cs="Times New Roman"/>
          <w:sz w:val="24"/>
          <w:szCs w:val="24"/>
        </w:rPr>
        <w:lastRenderedPageBreak/>
        <w:t>atzinusi 2020.gada meža inventarizāciju par neatbilstošu meža apsaimniekošan</w:t>
      </w:r>
      <w:r w:rsidR="001E0C37">
        <w:rPr>
          <w:rFonts w:ascii="Times New Roman" w:hAnsi="Times New Roman" w:cs="Times New Roman"/>
          <w:sz w:val="24"/>
          <w:szCs w:val="24"/>
        </w:rPr>
        <w:t>as</w:t>
      </w:r>
      <w:r w:rsidR="004725B9">
        <w:rPr>
          <w:rFonts w:ascii="Times New Roman" w:hAnsi="Times New Roman" w:cs="Times New Roman"/>
          <w:sz w:val="24"/>
          <w:szCs w:val="24"/>
        </w:rPr>
        <w:t xml:space="preserve"> un izmantošan</w:t>
      </w:r>
      <w:r w:rsidR="001E0C37">
        <w:rPr>
          <w:rFonts w:ascii="Times New Roman" w:hAnsi="Times New Roman" w:cs="Times New Roman"/>
          <w:sz w:val="24"/>
          <w:szCs w:val="24"/>
        </w:rPr>
        <w:t>as</w:t>
      </w:r>
      <w:r w:rsidR="004725B9">
        <w:rPr>
          <w:rFonts w:ascii="Times New Roman" w:hAnsi="Times New Roman" w:cs="Times New Roman"/>
          <w:sz w:val="24"/>
          <w:szCs w:val="24"/>
        </w:rPr>
        <w:t xml:space="preserve"> regulējošo normatīvo aktu prasībām.</w:t>
      </w:r>
    </w:p>
    <w:p w14:paraId="6E910E0F" w14:textId="76C0DC1E" w:rsidR="004725B9" w:rsidRDefault="004725B9"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Prettiesiskas darbības var būt gan nelikumīga atmežošana, kad bez tiesiska pamata tiek izmainīta situācija dabā, meža zemi pārveidojot citos lietošanas veidos, gan izmaiņu </w:t>
      </w:r>
      <w:r w:rsidR="007865FC">
        <w:rPr>
          <w:rFonts w:ascii="Times New Roman" w:hAnsi="Times New Roman" w:cs="Times New Roman"/>
          <w:sz w:val="24"/>
          <w:szCs w:val="24"/>
        </w:rPr>
        <w:t>izdarīšana</w:t>
      </w:r>
      <w:r>
        <w:rPr>
          <w:rFonts w:ascii="Times New Roman" w:hAnsi="Times New Roman" w:cs="Times New Roman"/>
          <w:sz w:val="24"/>
          <w:szCs w:val="24"/>
        </w:rPr>
        <w:t xml:space="preserve"> dokumentos un datu bāzēs, lietošanas veidu izmainot juridiski, kam nav saistības ar faktiskām izmaiņām. Tomēr no </w:t>
      </w:r>
      <w:r w:rsidR="007865FC">
        <w:rPr>
          <w:rFonts w:ascii="Times New Roman" w:hAnsi="Times New Roman" w:cs="Times New Roman"/>
          <w:sz w:val="24"/>
          <w:szCs w:val="24"/>
        </w:rPr>
        <w:t xml:space="preserve">Meža inventarizācijas </w:t>
      </w:r>
      <w:r>
        <w:rPr>
          <w:rFonts w:ascii="Times New Roman" w:hAnsi="Times New Roman" w:cs="Times New Roman"/>
          <w:sz w:val="24"/>
          <w:szCs w:val="24"/>
        </w:rPr>
        <w:t xml:space="preserve">noteikumu 46.punkta izriet, ka meža platību no Meža valsts reģistra nevar izslēgt, veicot nepamatotas izmaiņas dokumentos un datu bāzēs. </w:t>
      </w:r>
      <w:r w:rsidR="00215659">
        <w:rPr>
          <w:rFonts w:ascii="Times New Roman" w:hAnsi="Times New Roman" w:cs="Times New Roman"/>
          <w:sz w:val="24"/>
          <w:szCs w:val="24"/>
        </w:rPr>
        <w:t>P</w:t>
      </w:r>
      <w:r w:rsidR="00215659" w:rsidRPr="00215659">
        <w:rPr>
          <w:rFonts w:ascii="Times New Roman" w:hAnsi="Times New Roman" w:cs="Times New Roman"/>
          <w:sz w:val="24"/>
          <w:szCs w:val="24"/>
        </w:rPr>
        <w:t xml:space="preserve">amats 2020.gada inventarizācijas datu izslēgšanai no Meža valsts reģistra </w:t>
      </w:r>
      <w:r w:rsidR="006C69D1">
        <w:rPr>
          <w:rFonts w:ascii="Times New Roman" w:hAnsi="Times New Roman" w:cs="Times New Roman"/>
          <w:sz w:val="24"/>
          <w:szCs w:val="24"/>
        </w:rPr>
        <w:t>ir</w:t>
      </w:r>
      <w:r w:rsidR="00215659" w:rsidRPr="00215659">
        <w:rPr>
          <w:rFonts w:ascii="Times New Roman" w:hAnsi="Times New Roman" w:cs="Times New Roman"/>
          <w:sz w:val="24"/>
          <w:szCs w:val="24"/>
        </w:rPr>
        <w:t xml:space="preserve"> nevis tas, ka veiktas prettiesiskas atmežošanas darbības, bet tas, ka Meža valsts reģistrā tika iekļauta situācijai dabā neatbilstoša informācija, nepamatoti samazinot meža zemes platības.</w:t>
      </w:r>
    </w:p>
    <w:p w14:paraId="1A03CC63" w14:textId="00B9F514" w:rsidR="004725B9" w:rsidRDefault="004725B9"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04106">
        <w:rPr>
          <w:rFonts w:ascii="Times New Roman" w:hAnsi="Times New Roman" w:cs="Times New Roman"/>
          <w:sz w:val="24"/>
          <w:szCs w:val="24"/>
        </w:rPr>
        <w:t>2</w:t>
      </w:r>
      <w:r>
        <w:rPr>
          <w:rFonts w:ascii="Times New Roman" w:hAnsi="Times New Roman" w:cs="Times New Roman"/>
          <w:sz w:val="24"/>
          <w:szCs w:val="24"/>
        </w:rPr>
        <w:t>.4] Likumdevējs, nosakot stingrākus ierobežojumus zemes atmežošanai Baltijas jūras un Rīgas jūras līča krasta kāpu aizsargjoslā, ir secinājis, ka atmežošana skar būtiskas sabiedrības intereses. Jāņem vērā arī jūras piekrastes sabiedriski nozīmīgais statuss, kas tiek raksturots kā nacionāla vērtība un nacionālā interešu telpa.</w:t>
      </w:r>
      <w:r w:rsidR="001E0C37">
        <w:rPr>
          <w:rFonts w:ascii="Times New Roman" w:hAnsi="Times New Roman" w:cs="Times New Roman"/>
          <w:sz w:val="24"/>
          <w:szCs w:val="24"/>
        </w:rPr>
        <w:t xml:space="preserve"> </w:t>
      </w:r>
      <w:r>
        <w:rPr>
          <w:rFonts w:ascii="Times New Roman" w:hAnsi="Times New Roman" w:cs="Times New Roman"/>
          <w:sz w:val="24"/>
          <w:szCs w:val="24"/>
        </w:rPr>
        <w:t>Turklāt pieteicēja īpašumā nav uzsākusi būvniecību, kuras rezultātā dabā esošais mežs jau būtu pārveidots citā zemes lietošanas veidā.</w:t>
      </w:r>
      <w:r w:rsidR="00DF6B7E">
        <w:rPr>
          <w:rFonts w:ascii="Times New Roman" w:hAnsi="Times New Roman" w:cs="Times New Roman"/>
          <w:sz w:val="24"/>
          <w:szCs w:val="24"/>
        </w:rPr>
        <w:t xml:space="preserve"> Būvatļaujas izsniegšanas fakts pats par sevi nenozīmē, ka pieteicēja ir izmantojusi tiesības, ko piešķ</w:t>
      </w:r>
      <w:r w:rsidR="007865FC">
        <w:rPr>
          <w:rFonts w:ascii="Times New Roman" w:hAnsi="Times New Roman" w:cs="Times New Roman"/>
          <w:sz w:val="24"/>
          <w:szCs w:val="24"/>
        </w:rPr>
        <w:t>ī</w:t>
      </w:r>
      <w:r w:rsidR="00DF6B7E">
        <w:rPr>
          <w:rFonts w:ascii="Times New Roman" w:hAnsi="Times New Roman" w:cs="Times New Roman"/>
          <w:sz w:val="24"/>
          <w:szCs w:val="24"/>
        </w:rPr>
        <w:t>ris 2020.gada 19.maija lēmums par inventarizācijas datu reģistrāciju Meža valsts reģistrā.</w:t>
      </w:r>
    </w:p>
    <w:p w14:paraId="1ECE77B0" w14:textId="78FBBEAE" w:rsidR="004725B9" w:rsidRDefault="004725B9"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04106">
        <w:rPr>
          <w:rFonts w:ascii="Times New Roman" w:hAnsi="Times New Roman" w:cs="Times New Roman"/>
          <w:sz w:val="24"/>
          <w:szCs w:val="24"/>
        </w:rPr>
        <w:t>2</w:t>
      </w:r>
      <w:r>
        <w:rPr>
          <w:rFonts w:ascii="Times New Roman" w:hAnsi="Times New Roman" w:cs="Times New Roman"/>
          <w:sz w:val="24"/>
          <w:szCs w:val="24"/>
        </w:rPr>
        <w:t xml:space="preserve">.5] Tas, ka pēc pārsūdzētā lēmuma izdošanas Meža valsts reģistra dati neatbildīs kadastra sistēmas datiem, ir pamats nesakritību novēršanai saskaņā ar </w:t>
      </w:r>
      <w:r w:rsidR="007865FC">
        <w:rPr>
          <w:rFonts w:ascii="Times New Roman" w:hAnsi="Times New Roman" w:cs="Times New Roman"/>
          <w:sz w:val="24"/>
          <w:szCs w:val="24"/>
        </w:rPr>
        <w:t xml:space="preserve">Meža inventarizācijas </w:t>
      </w:r>
      <w:r>
        <w:rPr>
          <w:rFonts w:ascii="Times New Roman" w:hAnsi="Times New Roman" w:cs="Times New Roman"/>
          <w:sz w:val="24"/>
          <w:szCs w:val="24"/>
        </w:rPr>
        <w:t>noteikumu 44.punktu.</w:t>
      </w:r>
      <w:r w:rsidR="00DF6B7E">
        <w:rPr>
          <w:rFonts w:ascii="Times New Roman" w:hAnsi="Times New Roman" w:cs="Times New Roman"/>
          <w:sz w:val="24"/>
          <w:szCs w:val="24"/>
        </w:rPr>
        <w:t xml:space="preserve"> Turklāt tas, ka pieteicējas darbību ar dokumentiem rezultātā zeme, uz kuras ir ceļš, ir pārsaukta par zemi zem ceļiem, nenozīmē, ka dabiskā brauktuve tādējādi ir kļuvusi par tādu ceļu, kas ir izslēdzams no meža platības. Ceļš nekustamajā īpašumā kā būve nav izbūvēts, tādēļ dabiskā brauktuve nav uzskatāma par ceļu. Ceļu būvniecību regulējošie normatīvie akti neparedz, ka dabiskai brauktuvei mežā ceļa statusu varētu piešķirt ar apsekošanas aktu.</w:t>
      </w:r>
    </w:p>
    <w:p w14:paraId="64475A60" w14:textId="29653E29" w:rsidR="004725B9" w:rsidRDefault="004725B9"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04106">
        <w:rPr>
          <w:rFonts w:ascii="Times New Roman" w:hAnsi="Times New Roman" w:cs="Times New Roman"/>
          <w:sz w:val="24"/>
          <w:szCs w:val="24"/>
        </w:rPr>
        <w:t>2</w:t>
      </w:r>
      <w:r>
        <w:rPr>
          <w:rFonts w:ascii="Times New Roman" w:hAnsi="Times New Roman" w:cs="Times New Roman"/>
          <w:sz w:val="24"/>
          <w:szCs w:val="24"/>
        </w:rPr>
        <w:t>.6] Valsts meža dienests ir pieļāvis procesuālu pārkāpumu, neuzklausot pieteicēju, tomēr lietā nav tādu apstākļu, par kuriem būtu pamats pieteicēju uzklausīt, un kas varētu ietekmēt administratīvo aktu pēc būtības. Tādēļ pieļautais procesuālais pārkāpums nav būtisks.</w:t>
      </w:r>
    </w:p>
    <w:p w14:paraId="3A1715DC" w14:textId="77777777" w:rsidR="00102EFB" w:rsidRDefault="00102EFB" w:rsidP="00A61003">
      <w:pPr>
        <w:spacing w:after="0"/>
        <w:ind w:firstLine="720"/>
        <w:rPr>
          <w:rFonts w:ascii="Times New Roman" w:hAnsi="Times New Roman" w:cs="Times New Roman"/>
          <w:sz w:val="24"/>
          <w:szCs w:val="24"/>
        </w:rPr>
      </w:pPr>
    </w:p>
    <w:p w14:paraId="541BC1FC" w14:textId="6E5B5A07" w:rsidR="00CE4C12" w:rsidRDefault="00CE4C12"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53858">
        <w:rPr>
          <w:rFonts w:ascii="Times New Roman" w:hAnsi="Times New Roman" w:cs="Times New Roman"/>
          <w:sz w:val="24"/>
          <w:szCs w:val="24"/>
        </w:rPr>
        <w:t>3</w:t>
      </w:r>
      <w:r>
        <w:rPr>
          <w:rFonts w:ascii="Times New Roman" w:hAnsi="Times New Roman" w:cs="Times New Roman"/>
          <w:sz w:val="24"/>
          <w:szCs w:val="24"/>
        </w:rPr>
        <w:t>] </w:t>
      </w:r>
      <w:r w:rsidR="00DF6B7E">
        <w:rPr>
          <w:rFonts w:ascii="Times New Roman" w:hAnsi="Times New Roman" w:cs="Times New Roman"/>
          <w:sz w:val="24"/>
          <w:szCs w:val="24"/>
        </w:rPr>
        <w:t xml:space="preserve">Pieteicēja par apgabaltiesas spriedumu iesniedza kasācijas sūdzību. Tajā </w:t>
      </w:r>
      <w:r w:rsidR="00FE3C8F">
        <w:rPr>
          <w:rFonts w:ascii="Times New Roman" w:hAnsi="Times New Roman" w:cs="Times New Roman"/>
          <w:sz w:val="24"/>
          <w:szCs w:val="24"/>
        </w:rPr>
        <w:t>norādīti turpmāk minētie argumenti.</w:t>
      </w:r>
    </w:p>
    <w:p w14:paraId="02F85C86" w14:textId="7B28F74B" w:rsidR="002553AD" w:rsidRDefault="00FE3C8F"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53858">
        <w:rPr>
          <w:rFonts w:ascii="Times New Roman" w:hAnsi="Times New Roman" w:cs="Times New Roman"/>
          <w:sz w:val="24"/>
          <w:szCs w:val="24"/>
        </w:rPr>
        <w:t>3</w:t>
      </w:r>
      <w:r>
        <w:rPr>
          <w:rFonts w:ascii="Times New Roman" w:hAnsi="Times New Roman" w:cs="Times New Roman"/>
          <w:sz w:val="24"/>
          <w:szCs w:val="24"/>
        </w:rPr>
        <w:t>.1] </w:t>
      </w:r>
      <w:r w:rsidR="003C5CD9">
        <w:rPr>
          <w:rFonts w:ascii="Times New Roman" w:hAnsi="Times New Roman" w:cs="Times New Roman"/>
          <w:sz w:val="24"/>
          <w:szCs w:val="24"/>
        </w:rPr>
        <w:t>Apgabaltiesa nepareizi interpretējusi Meža likuma 1.panta pirmās daļas 3.punktā noteikto jēdzienu „atmežošana”. No minētās tiesību normas kopsakarā ar šā likuma 1.panta pirmās daļas 34.punktu un 41.pantu</w:t>
      </w:r>
      <w:r w:rsidR="00153858">
        <w:rPr>
          <w:rFonts w:ascii="Times New Roman" w:hAnsi="Times New Roman" w:cs="Times New Roman"/>
          <w:sz w:val="24"/>
          <w:szCs w:val="24"/>
        </w:rPr>
        <w:t>, un</w:t>
      </w:r>
      <w:r w:rsidR="00C35DE0">
        <w:rPr>
          <w:rFonts w:ascii="Times New Roman" w:hAnsi="Times New Roman" w:cs="Times New Roman"/>
          <w:sz w:val="24"/>
          <w:szCs w:val="24"/>
        </w:rPr>
        <w:t xml:space="preserve"> Ministru kabineta </w:t>
      </w:r>
      <w:r w:rsidR="007865FC">
        <w:rPr>
          <w:rFonts w:ascii="Times New Roman" w:hAnsi="Times New Roman" w:cs="Times New Roman"/>
          <w:sz w:val="24"/>
          <w:szCs w:val="24"/>
        </w:rPr>
        <w:t xml:space="preserve">2012.gada 18.decembra </w:t>
      </w:r>
      <w:r w:rsidR="00C35DE0">
        <w:rPr>
          <w:rFonts w:ascii="Times New Roman" w:hAnsi="Times New Roman" w:cs="Times New Roman"/>
          <w:sz w:val="24"/>
          <w:szCs w:val="24"/>
        </w:rPr>
        <w:t xml:space="preserve">noteikumu Nr. 889 </w:t>
      </w:r>
      <w:r w:rsidR="007865FC">
        <w:rPr>
          <w:rFonts w:ascii="Times New Roman" w:hAnsi="Times New Roman" w:cs="Times New Roman"/>
          <w:sz w:val="24"/>
          <w:szCs w:val="24"/>
        </w:rPr>
        <w:t>„</w:t>
      </w:r>
      <w:r w:rsidR="007865FC" w:rsidRPr="007865FC">
        <w:rPr>
          <w:rFonts w:ascii="Times New Roman" w:hAnsi="Times New Roman" w:cs="Times New Roman"/>
          <w:sz w:val="24"/>
          <w:szCs w:val="24"/>
        </w:rPr>
        <w:t>Noteikumi par atmežošanas kompensācijas noteikšanas kritērijiem, aprēķināšanas un atlīdzināšanas kārtību</w:t>
      </w:r>
      <w:r w:rsidR="00C35DE0">
        <w:rPr>
          <w:rFonts w:ascii="Times New Roman" w:hAnsi="Times New Roman" w:cs="Times New Roman"/>
          <w:sz w:val="24"/>
          <w:szCs w:val="24"/>
        </w:rPr>
        <w:t>” 1. un 2.punkt</w:t>
      </w:r>
      <w:r w:rsidR="00153858">
        <w:rPr>
          <w:rFonts w:ascii="Times New Roman" w:hAnsi="Times New Roman" w:cs="Times New Roman"/>
          <w:sz w:val="24"/>
          <w:szCs w:val="24"/>
        </w:rPr>
        <w:t>u</w:t>
      </w:r>
      <w:r w:rsidR="00C35DE0">
        <w:rPr>
          <w:rFonts w:ascii="Times New Roman" w:hAnsi="Times New Roman" w:cs="Times New Roman"/>
          <w:sz w:val="24"/>
          <w:szCs w:val="24"/>
        </w:rPr>
        <w:t xml:space="preserve"> </w:t>
      </w:r>
      <w:r w:rsidR="003C5CD9">
        <w:rPr>
          <w:rFonts w:ascii="Times New Roman" w:hAnsi="Times New Roman" w:cs="Times New Roman"/>
          <w:sz w:val="24"/>
          <w:szCs w:val="24"/>
        </w:rPr>
        <w:t xml:space="preserve">izriet, ka atmežošana ir </w:t>
      </w:r>
      <w:r w:rsidR="008057BC">
        <w:rPr>
          <w:rFonts w:ascii="Times New Roman" w:hAnsi="Times New Roman" w:cs="Times New Roman"/>
          <w:sz w:val="24"/>
          <w:szCs w:val="24"/>
        </w:rPr>
        <w:t xml:space="preserve">faktiska un reāla </w:t>
      </w:r>
      <w:r w:rsidR="003C5CD9">
        <w:rPr>
          <w:rFonts w:ascii="Times New Roman" w:hAnsi="Times New Roman" w:cs="Times New Roman"/>
          <w:sz w:val="24"/>
          <w:szCs w:val="24"/>
        </w:rPr>
        <w:t>darbība</w:t>
      </w:r>
      <w:r w:rsidR="008057BC">
        <w:rPr>
          <w:rFonts w:ascii="Times New Roman" w:hAnsi="Times New Roman" w:cs="Times New Roman"/>
          <w:sz w:val="24"/>
          <w:szCs w:val="24"/>
        </w:rPr>
        <w:t xml:space="preserve"> meža zemē</w:t>
      </w:r>
      <w:r w:rsidR="003C5CD9">
        <w:rPr>
          <w:rFonts w:ascii="Times New Roman" w:hAnsi="Times New Roman" w:cs="Times New Roman"/>
          <w:sz w:val="24"/>
          <w:szCs w:val="24"/>
        </w:rPr>
        <w:t>, samazinot meža ekosistēmu kādā tās daļā tādā veidā, ka šī daļa vairs nav mežs</w:t>
      </w:r>
      <w:r w:rsidR="00B04B39">
        <w:rPr>
          <w:rFonts w:ascii="Times New Roman" w:hAnsi="Times New Roman" w:cs="Times New Roman"/>
          <w:sz w:val="24"/>
          <w:szCs w:val="24"/>
        </w:rPr>
        <w:t xml:space="preserve"> un ir iespējams reģistrēt jaunu zemes lietošanas veidu</w:t>
      </w:r>
      <w:r w:rsidR="003C5CD9">
        <w:rPr>
          <w:rFonts w:ascii="Times New Roman" w:hAnsi="Times New Roman" w:cs="Times New Roman"/>
          <w:sz w:val="24"/>
          <w:szCs w:val="24"/>
        </w:rPr>
        <w:t>.</w:t>
      </w:r>
      <w:r w:rsidR="008057BC">
        <w:rPr>
          <w:rFonts w:ascii="Times New Roman" w:hAnsi="Times New Roman" w:cs="Times New Roman"/>
          <w:sz w:val="24"/>
          <w:szCs w:val="24"/>
        </w:rPr>
        <w:t xml:space="preserve"> Jāspēj konstatēt ne vien izmaiņas dabā, bet arī apstāklis, ka šīs izmaiņas radušās personas darbības rezultātā.</w:t>
      </w:r>
    </w:p>
    <w:p w14:paraId="2F3487E3" w14:textId="3C8D8CFE" w:rsidR="00093BE5" w:rsidRDefault="00212AB4"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53858">
        <w:rPr>
          <w:rFonts w:ascii="Times New Roman" w:hAnsi="Times New Roman" w:cs="Times New Roman"/>
          <w:sz w:val="24"/>
          <w:szCs w:val="24"/>
        </w:rPr>
        <w:t>3</w:t>
      </w:r>
      <w:r>
        <w:rPr>
          <w:rFonts w:ascii="Times New Roman" w:hAnsi="Times New Roman" w:cs="Times New Roman"/>
          <w:sz w:val="24"/>
          <w:szCs w:val="24"/>
        </w:rPr>
        <w:t xml:space="preserve">.2] Nav pamatots apgabaltiesas secinājums, ka meža zemes samazinājums Meža valsts reģistrā reģistrējams tikai tad, ja notikusi atmežošana. Apgabaltiesas piemērotais </w:t>
      </w:r>
      <w:r w:rsidR="00F841BA">
        <w:rPr>
          <w:rFonts w:ascii="Times New Roman" w:hAnsi="Times New Roman" w:cs="Times New Roman"/>
          <w:sz w:val="24"/>
          <w:szCs w:val="24"/>
        </w:rPr>
        <w:t xml:space="preserve">Meža inventarizācijas </w:t>
      </w:r>
      <w:r>
        <w:rPr>
          <w:rFonts w:ascii="Times New Roman" w:hAnsi="Times New Roman" w:cs="Times New Roman"/>
          <w:sz w:val="24"/>
          <w:szCs w:val="24"/>
        </w:rPr>
        <w:t xml:space="preserve">noteikumu 46.punkts attiecas tikai uz atmežošanu kā pamatu </w:t>
      </w:r>
      <w:r>
        <w:rPr>
          <w:rFonts w:ascii="Times New Roman" w:hAnsi="Times New Roman" w:cs="Times New Roman"/>
          <w:sz w:val="24"/>
          <w:szCs w:val="24"/>
        </w:rPr>
        <w:lastRenderedPageBreak/>
        <w:t>izmaiņu reģistrēšanai Meža valsts reģistrā. Tomēr atmežošana nav vienīgais pamats, uz kā reģistrēt meža zemes samazinājumu šajā reģistrā.</w:t>
      </w:r>
      <w:r w:rsidR="00092552">
        <w:rPr>
          <w:rFonts w:ascii="Times New Roman" w:hAnsi="Times New Roman" w:cs="Times New Roman"/>
          <w:sz w:val="24"/>
          <w:szCs w:val="24"/>
        </w:rPr>
        <w:t xml:space="preserve"> Cits pamats var būt, piemēram, kļūdu novēršana iepriekšējā inventarizācijā, kas saistīts ar situācijai dabā neatbilstoši reģistrētiem datiem.</w:t>
      </w:r>
      <w:r w:rsidR="00B93984">
        <w:rPr>
          <w:rFonts w:ascii="Times New Roman" w:hAnsi="Times New Roman" w:cs="Times New Roman"/>
          <w:sz w:val="24"/>
          <w:szCs w:val="24"/>
        </w:rPr>
        <w:t xml:space="preserve"> </w:t>
      </w:r>
      <w:r w:rsidR="00093BE5">
        <w:rPr>
          <w:rFonts w:ascii="Times New Roman" w:hAnsi="Times New Roman" w:cs="Times New Roman"/>
          <w:sz w:val="24"/>
          <w:szCs w:val="24"/>
        </w:rPr>
        <w:t xml:space="preserve">Apgabaltiesai, konstatējot, ka situācija dabā nav mainījusies, vienlaikus bija jāvērtē, vai 2020.gada inventarizācijas dati apliecina atmežošanu. Nav pamatoti </w:t>
      </w:r>
      <w:r w:rsidR="00153858">
        <w:rPr>
          <w:rFonts w:ascii="Times New Roman" w:hAnsi="Times New Roman" w:cs="Times New Roman"/>
          <w:sz w:val="24"/>
          <w:szCs w:val="24"/>
        </w:rPr>
        <w:t xml:space="preserve">Meža inventarizācijas </w:t>
      </w:r>
      <w:r w:rsidR="00093BE5">
        <w:rPr>
          <w:rFonts w:ascii="Times New Roman" w:hAnsi="Times New Roman" w:cs="Times New Roman"/>
          <w:sz w:val="24"/>
          <w:szCs w:val="24"/>
        </w:rPr>
        <w:t xml:space="preserve">noteikumu 46.punktu interpretēt tādā veidā, ka jebkurš meža zemes samazinājums inventarizācijas rezultātā ir </w:t>
      </w:r>
      <w:r w:rsidR="00B93984">
        <w:rPr>
          <w:rFonts w:ascii="Times New Roman" w:hAnsi="Times New Roman" w:cs="Times New Roman"/>
          <w:sz w:val="24"/>
          <w:szCs w:val="24"/>
        </w:rPr>
        <w:t>u</w:t>
      </w:r>
      <w:r w:rsidR="00093BE5">
        <w:rPr>
          <w:rFonts w:ascii="Times New Roman" w:hAnsi="Times New Roman" w:cs="Times New Roman"/>
          <w:sz w:val="24"/>
          <w:szCs w:val="24"/>
        </w:rPr>
        <w:t>zskatāms par atmežošanu.</w:t>
      </w:r>
    </w:p>
    <w:p w14:paraId="1C7BF797" w14:textId="21B2F988" w:rsidR="00B93984" w:rsidRDefault="00B93984"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53858">
        <w:rPr>
          <w:rFonts w:ascii="Times New Roman" w:hAnsi="Times New Roman" w:cs="Times New Roman"/>
          <w:sz w:val="24"/>
          <w:szCs w:val="24"/>
        </w:rPr>
        <w:t>3</w:t>
      </w:r>
      <w:r>
        <w:rPr>
          <w:rFonts w:ascii="Times New Roman" w:hAnsi="Times New Roman" w:cs="Times New Roman"/>
          <w:sz w:val="24"/>
          <w:szCs w:val="24"/>
        </w:rPr>
        <w:t>.3] Apgabaltiesa, konstatējot, ka pieteicēja savā īpašumā plāno mājas būvniecību, nav ņēmusi šādus apstākļus: īpašums sastāv no divām zemes vienībām, īpašuma lietošanas veids nav tikai mežs; būvniecībai kā galvenā zemes vienība ir noteikta zemes vienība ar kadastra apzīmējumu</w:t>
      </w:r>
      <w:r w:rsidR="00A61003">
        <w:rPr>
          <w:rFonts w:ascii="Times New Roman" w:hAnsi="Times New Roman" w:cs="Times New Roman"/>
          <w:sz w:val="24"/>
          <w:szCs w:val="24"/>
        </w:rPr>
        <w:t xml:space="preserve"> [Numurs B]</w:t>
      </w:r>
      <w:r>
        <w:rPr>
          <w:rFonts w:ascii="Times New Roman" w:hAnsi="Times New Roman" w:cs="Times New Roman"/>
          <w:sz w:val="24"/>
          <w:szCs w:val="24"/>
        </w:rPr>
        <w:t>, tomēr inventarizācija attiecas uz zemes vienību ar kadastra apzīmējumu</w:t>
      </w:r>
      <w:r w:rsidR="00A61003">
        <w:rPr>
          <w:rFonts w:ascii="Times New Roman" w:hAnsi="Times New Roman" w:cs="Times New Roman"/>
          <w:sz w:val="24"/>
          <w:szCs w:val="24"/>
        </w:rPr>
        <w:t xml:space="preserve"> [Numurs A]</w:t>
      </w:r>
      <w:r>
        <w:rPr>
          <w:rFonts w:ascii="Times New Roman" w:hAnsi="Times New Roman" w:cs="Times New Roman"/>
          <w:sz w:val="24"/>
          <w:szCs w:val="24"/>
        </w:rPr>
        <w:t>. Būvatļauja neattiecas ne vien uz meža zemi, bet arī uz 2020.gada inventarizāciju. Apgabaltiesai vajadzēja pārbaudīt, vai būvatļauja ir saistāma ar plānotu būvniecību meža zemē.</w:t>
      </w:r>
      <w:r w:rsidR="00AA391B">
        <w:rPr>
          <w:rFonts w:ascii="Times New Roman" w:hAnsi="Times New Roman" w:cs="Times New Roman"/>
          <w:sz w:val="24"/>
          <w:szCs w:val="24"/>
        </w:rPr>
        <w:t xml:space="preserve"> Tādējādi apgabaltiesa pieļāvusi Administratīvā procesa likuma </w:t>
      </w:r>
      <w:r w:rsidR="009726FE">
        <w:rPr>
          <w:rFonts w:ascii="Times New Roman" w:hAnsi="Times New Roman" w:cs="Times New Roman"/>
          <w:sz w:val="24"/>
          <w:szCs w:val="24"/>
        </w:rPr>
        <w:t>154.</w:t>
      </w:r>
      <w:r w:rsidR="00AA391B">
        <w:rPr>
          <w:rFonts w:ascii="Times New Roman" w:hAnsi="Times New Roman" w:cs="Times New Roman"/>
          <w:sz w:val="24"/>
          <w:szCs w:val="24"/>
        </w:rPr>
        <w:t>panta pārkāpumu.</w:t>
      </w:r>
    </w:p>
    <w:p w14:paraId="3E1104BE" w14:textId="38A05666" w:rsidR="009726FE" w:rsidRDefault="009726FE"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53858">
        <w:rPr>
          <w:rFonts w:ascii="Times New Roman" w:hAnsi="Times New Roman" w:cs="Times New Roman"/>
          <w:sz w:val="24"/>
          <w:szCs w:val="24"/>
        </w:rPr>
        <w:t>3</w:t>
      </w:r>
      <w:r>
        <w:rPr>
          <w:rFonts w:ascii="Times New Roman" w:hAnsi="Times New Roman" w:cs="Times New Roman"/>
          <w:sz w:val="24"/>
          <w:szCs w:val="24"/>
        </w:rPr>
        <w:t>.4] Apgabaltiesa nepamatoti uzskatījusi, ka pārsūdzētā lēmuma pieņemšanā nebija nepieciešams uzklausīt pieteicēju. Pieteicēja ir centusies pierādīt, ka pārsūdzētā lēmuma pamatojums neatbilst ne faktiskajai, ne tiesiskajai situācijai. Tomēr apgabaltiesa pieteicējas paskaidrojumus nav ņēmusi vērā</w:t>
      </w:r>
      <w:r w:rsidR="00AB46D4">
        <w:rPr>
          <w:rFonts w:ascii="Times New Roman" w:hAnsi="Times New Roman" w:cs="Times New Roman"/>
          <w:sz w:val="24"/>
          <w:szCs w:val="24"/>
        </w:rPr>
        <w:t>, nav objektīvi iepazinusies ar lietā iesniegtajiem paskaidrojumiem un viedokļiem</w:t>
      </w:r>
      <w:r>
        <w:rPr>
          <w:rFonts w:ascii="Times New Roman" w:hAnsi="Times New Roman" w:cs="Times New Roman"/>
          <w:sz w:val="24"/>
          <w:szCs w:val="24"/>
        </w:rPr>
        <w:t>. Tas novedis pie objektīvās izmeklēšanas un procesuālā taisnīguma principa pārkāpuma.</w:t>
      </w:r>
    </w:p>
    <w:p w14:paraId="6D212EA1" w14:textId="0261AC47" w:rsidR="006D0361" w:rsidRDefault="006D0361"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53858">
        <w:rPr>
          <w:rFonts w:ascii="Times New Roman" w:hAnsi="Times New Roman" w:cs="Times New Roman"/>
          <w:sz w:val="24"/>
          <w:szCs w:val="24"/>
        </w:rPr>
        <w:t>3</w:t>
      </w:r>
      <w:r>
        <w:rPr>
          <w:rFonts w:ascii="Times New Roman" w:hAnsi="Times New Roman" w:cs="Times New Roman"/>
          <w:sz w:val="24"/>
          <w:szCs w:val="24"/>
        </w:rPr>
        <w:t>.5] Apgabaltiesa nav norādījusi, uz kādu pierādījumu pamata pieteicējas īpašumā ir konstatēta dabiskā brauktuve</w:t>
      </w:r>
      <w:r w:rsidR="006143CD">
        <w:rPr>
          <w:rFonts w:ascii="Times New Roman" w:hAnsi="Times New Roman" w:cs="Times New Roman"/>
          <w:sz w:val="24"/>
          <w:szCs w:val="24"/>
        </w:rPr>
        <w:t>. Pieteicēja lietā bija iesniegusi visu informāciju, ka ceļš nav dabiskā brauktuve: ceļš ir platāks par maksimālo dabiskās brauktuves platumu un nesakrīt ar dabiskās brauktuves vispārpieņemto izmantošanas veidu un mērķi.</w:t>
      </w:r>
    </w:p>
    <w:p w14:paraId="76F4D4A7" w14:textId="6766C79D" w:rsidR="006143CD" w:rsidRDefault="006143CD"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53858">
        <w:rPr>
          <w:rFonts w:ascii="Times New Roman" w:hAnsi="Times New Roman" w:cs="Times New Roman"/>
          <w:sz w:val="24"/>
          <w:szCs w:val="24"/>
        </w:rPr>
        <w:t>3</w:t>
      </w:r>
      <w:r>
        <w:rPr>
          <w:rFonts w:ascii="Times New Roman" w:hAnsi="Times New Roman" w:cs="Times New Roman"/>
          <w:sz w:val="24"/>
          <w:szCs w:val="24"/>
        </w:rPr>
        <w:t>.6] </w:t>
      </w:r>
      <w:r w:rsidR="00560B09">
        <w:rPr>
          <w:rFonts w:ascii="Times New Roman" w:hAnsi="Times New Roman" w:cs="Times New Roman"/>
          <w:sz w:val="24"/>
          <w:szCs w:val="24"/>
        </w:rPr>
        <w:t xml:space="preserve">Apgabaltiesa pārkāpusi Administratīvā procesa likuma 251.panta piekto daļu, jo sprieduma argumentācija ir pretrunīga. </w:t>
      </w:r>
      <w:r w:rsidR="006E34AB">
        <w:rPr>
          <w:rFonts w:ascii="Times New Roman" w:hAnsi="Times New Roman" w:cs="Times New Roman"/>
          <w:sz w:val="24"/>
          <w:szCs w:val="24"/>
        </w:rPr>
        <w:t>A</w:t>
      </w:r>
      <w:r w:rsidR="00560B09">
        <w:rPr>
          <w:rFonts w:ascii="Times New Roman" w:hAnsi="Times New Roman" w:cs="Times New Roman"/>
          <w:sz w:val="24"/>
          <w:szCs w:val="24"/>
        </w:rPr>
        <w:t xml:space="preserve">pgabaltiesa konstatējusi, ka faktiskā situācija dabā nav mainījusies, vienlaikus atzinusi, ka ir noticis atmežošanas procedūras pārkāpums. </w:t>
      </w:r>
      <w:r w:rsidR="004337E4">
        <w:rPr>
          <w:rFonts w:ascii="Times New Roman" w:hAnsi="Times New Roman" w:cs="Times New Roman"/>
          <w:sz w:val="24"/>
          <w:szCs w:val="24"/>
        </w:rPr>
        <w:t>N</w:t>
      </w:r>
      <w:r w:rsidR="00560B09">
        <w:rPr>
          <w:rFonts w:ascii="Times New Roman" w:hAnsi="Times New Roman" w:cs="Times New Roman"/>
          <w:sz w:val="24"/>
          <w:szCs w:val="24"/>
        </w:rPr>
        <w:t xml:space="preserve">av saprotams, kādu pārkāpumu pieteicēja ir </w:t>
      </w:r>
      <w:r w:rsidR="008826FB">
        <w:rPr>
          <w:rFonts w:ascii="Times New Roman" w:hAnsi="Times New Roman" w:cs="Times New Roman"/>
          <w:sz w:val="24"/>
          <w:szCs w:val="24"/>
        </w:rPr>
        <w:t>pieļāvusi</w:t>
      </w:r>
      <w:r w:rsidR="00560B09">
        <w:rPr>
          <w:rFonts w:ascii="Times New Roman" w:hAnsi="Times New Roman" w:cs="Times New Roman"/>
          <w:sz w:val="24"/>
          <w:szCs w:val="24"/>
        </w:rPr>
        <w:t xml:space="preserve"> un kuras tiesību normas </w:t>
      </w:r>
      <w:r w:rsidR="00BB589D">
        <w:rPr>
          <w:rFonts w:ascii="Times New Roman" w:hAnsi="Times New Roman" w:cs="Times New Roman"/>
          <w:sz w:val="24"/>
          <w:szCs w:val="24"/>
        </w:rPr>
        <w:t>nav ievērojusi</w:t>
      </w:r>
      <w:r w:rsidR="00560B09">
        <w:rPr>
          <w:rFonts w:ascii="Times New Roman" w:hAnsi="Times New Roman" w:cs="Times New Roman"/>
          <w:sz w:val="24"/>
          <w:szCs w:val="24"/>
        </w:rPr>
        <w:t>.</w:t>
      </w:r>
      <w:r w:rsidR="00BB589D">
        <w:rPr>
          <w:rFonts w:ascii="Times New Roman" w:hAnsi="Times New Roman" w:cs="Times New Roman"/>
          <w:sz w:val="24"/>
          <w:szCs w:val="24"/>
        </w:rPr>
        <w:t xml:space="preserve"> Tiesību normas neno</w:t>
      </w:r>
      <w:r w:rsidR="00AF33CC">
        <w:rPr>
          <w:rFonts w:ascii="Times New Roman" w:hAnsi="Times New Roman" w:cs="Times New Roman"/>
          <w:sz w:val="24"/>
          <w:szCs w:val="24"/>
        </w:rPr>
        <w:t>teic</w:t>
      </w:r>
      <w:r w:rsidR="00BB589D">
        <w:rPr>
          <w:rFonts w:ascii="Times New Roman" w:hAnsi="Times New Roman" w:cs="Times New Roman"/>
          <w:sz w:val="24"/>
          <w:szCs w:val="24"/>
        </w:rPr>
        <w:t>, ka tiesai būtu jākonstatē iespējams pārkāpums. Tādējādi ir pieļauts likuma atrunas principa pārkāpums.</w:t>
      </w:r>
    </w:p>
    <w:p w14:paraId="0F441239" w14:textId="091740FA" w:rsidR="00BB589D" w:rsidRDefault="00BB589D"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53858">
        <w:rPr>
          <w:rFonts w:ascii="Times New Roman" w:hAnsi="Times New Roman" w:cs="Times New Roman"/>
          <w:sz w:val="24"/>
          <w:szCs w:val="24"/>
        </w:rPr>
        <w:t>3</w:t>
      </w:r>
      <w:r>
        <w:rPr>
          <w:rFonts w:ascii="Times New Roman" w:hAnsi="Times New Roman" w:cs="Times New Roman"/>
          <w:sz w:val="24"/>
          <w:szCs w:val="24"/>
        </w:rPr>
        <w:t>.7] Fakts, ka apgabaltiesa piemērojusi nepareizās tiesību normas un nav vērtējusi būtiskus lietas apstākļus un pierādījumus, novedis pie tiesiskuma principa pārkāpuma.</w:t>
      </w:r>
      <w:r w:rsidR="00AC23EB">
        <w:rPr>
          <w:rFonts w:ascii="Times New Roman" w:hAnsi="Times New Roman" w:cs="Times New Roman"/>
          <w:sz w:val="24"/>
          <w:szCs w:val="24"/>
        </w:rPr>
        <w:t xml:space="preserve"> Neprecīz</w:t>
      </w:r>
      <w:r w:rsidR="00153858">
        <w:rPr>
          <w:rFonts w:ascii="Times New Roman" w:hAnsi="Times New Roman" w:cs="Times New Roman"/>
          <w:sz w:val="24"/>
          <w:szCs w:val="24"/>
        </w:rPr>
        <w:t>u</w:t>
      </w:r>
      <w:r w:rsidR="00AC23EB">
        <w:rPr>
          <w:rFonts w:ascii="Times New Roman" w:hAnsi="Times New Roman" w:cs="Times New Roman"/>
          <w:sz w:val="24"/>
          <w:szCs w:val="24"/>
        </w:rPr>
        <w:t xml:space="preserve"> dat</w:t>
      </w:r>
      <w:r w:rsidR="00153858">
        <w:rPr>
          <w:rFonts w:ascii="Times New Roman" w:hAnsi="Times New Roman" w:cs="Times New Roman"/>
          <w:sz w:val="24"/>
          <w:szCs w:val="24"/>
        </w:rPr>
        <w:t>u ietveršana Meža valsts reģistrā</w:t>
      </w:r>
      <w:r w:rsidR="00AC23EB">
        <w:rPr>
          <w:rFonts w:ascii="Times New Roman" w:hAnsi="Times New Roman" w:cs="Times New Roman"/>
          <w:sz w:val="24"/>
          <w:szCs w:val="24"/>
        </w:rPr>
        <w:t xml:space="preserve"> varētu būt saistīt</w:t>
      </w:r>
      <w:r w:rsidR="00153858">
        <w:rPr>
          <w:rFonts w:ascii="Times New Roman" w:hAnsi="Times New Roman" w:cs="Times New Roman"/>
          <w:sz w:val="24"/>
          <w:szCs w:val="24"/>
        </w:rPr>
        <w:t>a</w:t>
      </w:r>
      <w:r w:rsidR="00AC23EB">
        <w:rPr>
          <w:rFonts w:ascii="Times New Roman" w:hAnsi="Times New Roman" w:cs="Times New Roman"/>
          <w:sz w:val="24"/>
          <w:szCs w:val="24"/>
        </w:rPr>
        <w:t xml:space="preserve"> ar nepamatoti lielas meža zemes reģistrēšanu, kā tas ir pieteicējas gadījumā, kad 2018.gada inventarizācijā no meža zemes nebija izdalīti infrastruktūras objekti.</w:t>
      </w:r>
    </w:p>
    <w:p w14:paraId="35B8BABA" w14:textId="77B77EB9" w:rsidR="00AC23EB" w:rsidRDefault="00AC23EB"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53858">
        <w:rPr>
          <w:rFonts w:ascii="Times New Roman" w:hAnsi="Times New Roman" w:cs="Times New Roman"/>
          <w:sz w:val="24"/>
          <w:szCs w:val="24"/>
        </w:rPr>
        <w:t>3</w:t>
      </w:r>
      <w:r>
        <w:rPr>
          <w:rFonts w:ascii="Times New Roman" w:hAnsi="Times New Roman" w:cs="Times New Roman"/>
          <w:sz w:val="24"/>
          <w:szCs w:val="24"/>
        </w:rPr>
        <w:t>.8] Apgabaltiesa pieļāvusi arī Administratīvā procesa likuma 250.panta otrās daļas pārkāpumu, jo mainījusi pārsūdzētā lēmuma saturu, pamatojumu un motivāciju.</w:t>
      </w:r>
      <w:r w:rsidR="003A1E2F">
        <w:rPr>
          <w:rFonts w:ascii="Times New Roman" w:hAnsi="Times New Roman" w:cs="Times New Roman"/>
          <w:sz w:val="24"/>
          <w:szCs w:val="24"/>
        </w:rPr>
        <w:t xml:space="preserve"> Ar faktiskās situācijas izmaiņām dabā pārsūdzētajā lēmumā domā</w:t>
      </w:r>
      <w:r w:rsidR="00AF33CC">
        <w:rPr>
          <w:rFonts w:ascii="Times New Roman" w:hAnsi="Times New Roman" w:cs="Times New Roman"/>
          <w:sz w:val="24"/>
          <w:szCs w:val="24"/>
        </w:rPr>
        <w:t>tas</w:t>
      </w:r>
      <w:r w:rsidR="003A1E2F">
        <w:rPr>
          <w:rFonts w:ascii="Times New Roman" w:hAnsi="Times New Roman" w:cs="Times New Roman"/>
          <w:sz w:val="24"/>
          <w:szCs w:val="24"/>
        </w:rPr>
        <w:t xml:space="preserve"> izmaiņas, kas notikušas sanitārās cirtes rezultātā, tomēr tas nav pamats izcirtuma aizņemto platību atzīt par citu zemi, nevis meža zemi. Savukārt ar tiesisko situāciju, kas </w:t>
      </w:r>
      <w:r w:rsidR="003A1E2F" w:rsidRPr="00215659">
        <w:rPr>
          <w:rFonts w:ascii="Times New Roman" w:hAnsi="Times New Roman" w:cs="Times New Roman"/>
          <w:sz w:val="24"/>
          <w:szCs w:val="24"/>
        </w:rPr>
        <w:t>nav ievērota,</w:t>
      </w:r>
      <w:r w:rsidR="006318FA">
        <w:rPr>
          <w:rFonts w:ascii="Times New Roman" w:hAnsi="Times New Roman" w:cs="Times New Roman"/>
          <w:sz w:val="24"/>
          <w:szCs w:val="24"/>
        </w:rPr>
        <w:t xml:space="preserve"> domāt</w:t>
      </w:r>
      <w:r w:rsidR="008E33A5">
        <w:rPr>
          <w:rFonts w:ascii="Times New Roman" w:hAnsi="Times New Roman" w:cs="Times New Roman"/>
          <w:sz w:val="24"/>
          <w:szCs w:val="24"/>
        </w:rPr>
        <w:t>i</w:t>
      </w:r>
      <w:r w:rsidR="003A1E2F" w:rsidRPr="00215659">
        <w:rPr>
          <w:rFonts w:ascii="Times New Roman" w:hAnsi="Times New Roman" w:cs="Times New Roman"/>
          <w:sz w:val="24"/>
          <w:szCs w:val="24"/>
        </w:rPr>
        <w:t xml:space="preserve"> atmežošanas procedūras </w:t>
      </w:r>
      <w:r w:rsidR="008E33A5">
        <w:rPr>
          <w:rFonts w:ascii="Times New Roman" w:hAnsi="Times New Roman" w:cs="Times New Roman"/>
          <w:sz w:val="24"/>
          <w:szCs w:val="24"/>
        </w:rPr>
        <w:t>pārkāpumi</w:t>
      </w:r>
      <w:r w:rsidR="003A1E2F" w:rsidRPr="00215659">
        <w:rPr>
          <w:rFonts w:ascii="Times New Roman" w:hAnsi="Times New Roman" w:cs="Times New Roman"/>
          <w:sz w:val="24"/>
          <w:szCs w:val="24"/>
        </w:rPr>
        <w:t xml:space="preserve">. </w:t>
      </w:r>
      <w:r w:rsidR="006E34AB" w:rsidRPr="00215659">
        <w:rPr>
          <w:rFonts w:ascii="Times New Roman" w:hAnsi="Times New Roman" w:cs="Times New Roman"/>
          <w:sz w:val="24"/>
          <w:szCs w:val="24"/>
        </w:rPr>
        <w:t>Apgabaltiesa</w:t>
      </w:r>
      <w:r w:rsidR="003A1E2F" w:rsidRPr="00215659">
        <w:rPr>
          <w:rFonts w:ascii="Times New Roman" w:hAnsi="Times New Roman" w:cs="Times New Roman"/>
          <w:sz w:val="24"/>
          <w:szCs w:val="24"/>
        </w:rPr>
        <w:t xml:space="preserve"> no pārsūdzētā lēmuma tiesiskuma vērtēšanas ir izslēgusi argumentus</w:t>
      </w:r>
      <w:r w:rsidR="003A1E2F">
        <w:rPr>
          <w:rFonts w:ascii="Times New Roman" w:hAnsi="Times New Roman" w:cs="Times New Roman"/>
          <w:sz w:val="24"/>
          <w:szCs w:val="24"/>
        </w:rPr>
        <w:t xml:space="preserve"> par sanitāro cirti, pievēršot uzmanību vienīgi atmežošanas procedūras apiešanai. Lēmumā nav argumentu par dabiskās brauktuves atrašanos īpašumā. Šis punkts pārsūdzētajā lēmumā ietverts bez dabā notikušas pārbaudes un apstiprinājuma. Savukārt tiesā līdz pirmās instances tiesas spriedumam strīda par šo </w:t>
      </w:r>
      <w:r w:rsidR="003A1E2F">
        <w:rPr>
          <w:rFonts w:ascii="Times New Roman" w:hAnsi="Times New Roman" w:cs="Times New Roman"/>
          <w:sz w:val="24"/>
          <w:szCs w:val="24"/>
        </w:rPr>
        <w:lastRenderedPageBreak/>
        <w:t>jautājumu nebija. Apgabaltiesa ir papildinājusi pārsūdzētā lēmuma saturu ar vērtējumu par dabisko brauktuvi.</w:t>
      </w:r>
    </w:p>
    <w:p w14:paraId="37724AEB" w14:textId="77777777" w:rsidR="002E6CEE" w:rsidRDefault="002E6CEE" w:rsidP="00A61003">
      <w:pPr>
        <w:spacing w:after="0"/>
        <w:ind w:firstLine="720"/>
        <w:rPr>
          <w:rFonts w:ascii="Times New Roman" w:hAnsi="Times New Roman" w:cs="Times New Roman"/>
          <w:sz w:val="24"/>
          <w:szCs w:val="24"/>
        </w:rPr>
      </w:pPr>
    </w:p>
    <w:p w14:paraId="49C7792E" w14:textId="77777777" w:rsidR="0034023F" w:rsidRPr="00217BF2" w:rsidRDefault="00503240" w:rsidP="00A61003">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Motīvu daļa</w:t>
      </w:r>
    </w:p>
    <w:p w14:paraId="0480A2FF" w14:textId="2B073D62" w:rsidR="0034023F" w:rsidRDefault="0034023F" w:rsidP="00A61003">
      <w:pPr>
        <w:spacing w:after="0"/>
        <w:ind w:firstLine="720"/>
        <w:rPr>
          <w:rFonts w:ascii="Times New Roman" w:hAnsi="Times New Roman" w:cs="Times New Roman"/>
          <w:strike/>
          <w:sz w:val="24"/>
          <w:szCs w:val="24"/>
        </w:rPr>
      </w:pPr>
    </w:p>
    <w:p w14:paraId="7E44E621" w14:textId="7E432748" w:rsidR="00067352" w:rsidRPr="00F038BC" w:rsidRDefault="00067352" w:rsidP="00A61003">
      <w:pPr>
        <w:spacing w:after="0"/>
        <w:ind w:firstLine="720"/>
        <w:rPr>
          <w:rFonts w:ascii="Times New Roman" w:hAnsi="Times New Roman" w:cs="Times New Roman"/>
          <w:strike/>
          <w:sz w:val="24"/>
          <w:szCs w:val="24"/>
        </w:rPr>
      </w:pPr>
      <w:r w:rsidRPr="006E34AB">
        <w:rPr>
          <w:rFonts w:ascii="Times New Roman" w:hAnsi="Times New Roman" w:cs="Times New Roman"/>
          <w:sz w:val="24"/>
          <w:szCs w:val="24"/>
        </w:rPr>
        <w:t>[</w:t>
      </w:r>
      <w:r w:rsidR="00B2163A" w:rsidRPr="00AF33CC">
        <w:rPr>
          <w:rFonts w:ascii="Times New Roman" w:hAnsi="Times New Roman" w:cs="Times New Roman"/>
          <w:sz w:val="24"/>
          <w:szCs w:val="24"/>
        </w:rPr>
        <w:t>4</w:t>
      </w:r>
      <w:r w:rsidRPr="00AF33CC">
        <w:rPr>
          <w:rFonts w:ascii="Times New Roman" w:hAnsi="Times New Roman" w:cs="Times New Roman"/>
          <w:sz w:val="24"/>
          <w:szCs w:val="24"/>
        </w:rPr>
        <w:t>] Lietā ir strīds par to, vai Meža valsts reģistrā tiesiski tika reģistrēti 2020.gada inventarizācijas dati –</w:t>
      </w:r>
      <w:r w:rsidR="00B42303">
        <w:rPr>
          <w:rFonts w:ascii="Times New Roman" w:hAnsi="Times New Roman" w:cs="Times New Roman"/>
          <w:sz w:val="24"/>
          <w:szCs w:val="24"/>
        </w:rPr>
        <w:t xml:space="preserve"> </w:t>
      </w:r>
      <w:r w:rsidR="00B2163A" w:rsidRPr="00AF33CC">
        <w:rPr>
          <w:rFonts w:ascii="Times New Roman" w:hAnsi="Times New Roman" w:cs="Times New Roman"/>
          <w:sz w:val="24"/>
          <w:szCs w:val="24"/>
        </w:rPr>
        <w:t>norādītas</w:t>
      </w:r>
      <w:r w:rsidRPr="00AF33CC">
        <w:rPr>
          <w:rFonts w:ascii="Times New Roman" w:hAnsi="Times New Roman" w:cs="Times New Roman"/>
          <w:sz w:val="24"/>
          <w:szCs w:val="24"/>
        </w:rPr>
        <w:t xml:space="preserve"> izmaiņas meža platībā, kas Meža valsts reģistrā 2018.gadā reģistrētas 0,32</w:t>
      </w:r>
      <w:r w:rsidR="00FA38D8">
        <w:rPr>
          <w:rFonts w:ascii="Times New Roman" w:hAnsi="Times New Roman" w:cs="Times New Roman"/>
          <w:sz w:val="24"/>
          <w:szCs w:val="24"/>
        </w:rPr>
        <w:t> </w:t>
      </w:r>
      <w:r w:rsidRPr="00AF33CC">
        <w:rPr>
          <w:rFonts w:ascii="Times New Roman" w:hAnsi="Times New Roman" w:cs="Times New Roman"/>
          <w:sz w:val="24"/>
          <w:szCs w:val="24"/>
        </w:rPr>
        <w:t>ha platībā, bet 2020.gadā – 0,19</w:t>
      </w:r>
      <w:r w:rsidR="00FA38D8">
        <w:rPr>
          <w:rFonts w:ascii="Times New Roman" w:hAnsi="Times New Roman" w:cs="Times New Roman"/>
          <w:sz w:val="24"/>
          <w:szCs w:val="24"/>
        </w:rPr>
        <w:t> </w:t>
      </w:r>
      <w:r w:rsidRPr="00AF33CC">
        <w:rPr>
          <w:rFonts w:ascii="Times New Roman" w:hAnsi="Times New Roman" w:cs="Times New Roman"/>
          <w:sz w:val="24"/>
          <w:szCs w:val="24"/>
        </w:rPr>
        <w:t xml:space="preserve">ha platībā. </w:t>
      </w:r>
    </w:p>
    <w:p w14:paraId="6AEDCCD0" w14:textId="7146FD73" w:rsidR="00067352" w:rsidRPr="008826FB" w:rsidRDefault="008826FB" w:rsidP="00A61003">
      <w:pPr>
        <w:spacing w:after="0"/>
        <w:ind w:firstLine="720"/>
        <w:rPr>
          <w:rFonts w:ascii="Times New Roman" w:hAnsi="Times New Roman" w:cs="Times New Roman"/>
          <w:sz w:val="24"/>
          <w:szCs w:val="24"/>
        </w:rPr>
      </w:pPr>
      <w:r>
        <w:rPr>
          <w:rFonts w:ascii="Times New Roman" w:hAnsi="Times New Roman" w:cs="Times New Roman"/>
          <w:sz w:val="24"/>
          <w:szCs w:val="24"/>
        </w:rPr>
        <w:t>Senātam, izrietoši no kasācijas sūdzībā norādītā, jāatbild uz jautājumu</w:t>
      </w:r>
      <w:r w:rsidR="00DB30F5">
        <w:rPr>
          <w:rFonts w:ascii="Times New Roman" w:hAnsi="Times New Roman" w:cs="Times New Roman"/>
          <w:sz w:val="24"/>
          <w:szCs w:val="24"/>
        </w:rPr>
        <w:t xml:space="preserve">, vai apgabaltiesas piemērotās tiesību normas attaisno secinājumu, ka </w:t>
      </w:r>
      <w:r w:rsidR="00B2163A">
        <w:rPr>
          <w:rFonts w:ascii="Times New Roman" w:hAnsi="Times New Roman" w:cs="Times New Roman"/>
          <w:sz w:val="24"/>
          <w:szCs w:val="24"/>
        </w:rPr>
        <w:t xml:space="preserve">minētās </w:t>
      </w:r>
      <w:r w:rsidR="00DB30F5">
        <w:rPr>
          <w:rFonts w:ascii="Times New Roman" w:hAnsi="Times New Roman" w:cs="Times New Roman"/>
          <w:sz w:val="24"/>
          <w:szCs w:val="24"/>
        </w:rPr>
        <w:t xml:space="preserve">izmaiņas ir notikušas prettiesiski. </w:t>
      </w:r>
    </w:p>
    <w:p w14:paraId="50E51D00" w14:textId="77777777" w:rsidR="008826FB" w:rsidRPr="006E34AB" w:rsidRDefault="008826FB" w:rsidP="00A61003">
      <w:pPr>
        <w:spacing w:after="0"/>
        <w:ind w:firstLine="720"/>
        <w:rPr>
          <w:rFonts w:ascii="Times New Roman" w:hAnsi="Times New Roman" w:cs="Times New Roman"/>
          <w:strike/>
          <w:sz w:val="24"/>
          <w:szCs w:val="24"/>
        </w:rPr>
      </w:pPr>
    </w:p>
    <w:p w14:paraId="555E24E6" w14:textId="50295897" w:rsidR="007B7E42" w:rsidRDefault="00525FF6" w:rsidP="00A61003">
      <w:pPr>
        <w:spacing w:after="0"/>
        <w:ind w:firstLine="720"/>
        <w:rPr>
          <w:rFonts w:ascii="Times New Roman" w:hAnsi="Times New Roman" w:cs="Times New Roman"/>
          <w:sz w:val="24"/>
          <w:szCs w:val="24"/>
        </w:rPr>
      </w:pPr>
      <w:r w:rsidRPr="006E34AB">
        <w:rPr>
          <w:rFonts w:ascii="Times New Roman" w:hAnsi="Times New Roman" w:cs="Times New Roman"/>
          <w:sz w:val="24"/>
          <w:szCs w:val="24"/>
        </w:rPr>
        <w:t>[</w:t>
      </w:r>
      <w:r w:rsidR="00B2163A">
        <w:rPr>
          <w:rFonts w:ascii="Times New Roman" w:hAnsi="Times New Roman" w:cs="Times New Roman"/>
          <w:sz w:val="24"/>
          <w:szCs w:val="24"/>
        </w:rPr>
        <w:t>5</w:t>
      </w:r>
      <w:r w:rsidRPr="006E34AB">
        <w:rPr>
          <w:rFonts w:ascii="Times New Roman" w:hAnsi="Times New Roman" w:cs="Times New Roman"/>
          <w:sz w:val="24"/>
          <w:szCs w:val="24"/>
        </w:rPr>
        <w:t>]</w:t>
      </w:r>
      <w:r>
        <w:rPr>
          <w:rFonts w:ascii="Times New Roman" w:hAnsi="Times New Roman" w:cs="Times New Roman"/>
          <w:sz w:val="24"/>
          <w:szCs w:val="24"/>
        </w:rPr>
        <w:t xml:space="preserve"> Apgabaltiesa spriedumā pievērsusies pārsūdzētajā lēmumā </w:t>
      </w:r>
      <w:r w:rsidR="00215659">
        <w:rPr>
          <w:rFonts w:ascii="Times New Roman" w:hAnsi="Times New Roman" w:cs="Times New Roman"/>
          <w:sz w:val="24"/>
          <w:szCs w:val="24"/>
        </w:rPr>
        <w:t>ietvertajam</w:t>
      </w:r>
      <w:r>
        <w:rPr>
          <w:rFonts w:ascii="Times New Roman" w:hAnsi="Times New Roman" w:cs="Times New Roman"/>
          <w:sz w:val="24"/>
          <w:szCs w:val="24"/>
        </w:rPr>
        <w:t xml:space="preserve"> pamatojumam </w:t>
      </w:r>
      <w:r w:rsidR="002352D2">
        <w:rPr>
          <w:rFonts w:ascii="Times New Roman" w:hAnsi="Times New Roman" w:cs="Times New Roman"/>
          <w:sz w:val="24"/>
          <w:szCs w:val="24"/>
        </w:rPr>
        <w:t xml:space="preserve">un </w:t>
      </w:r>
      <w:r w:rsidR="007B7E42">
        <w:rPr>
          <w:rFonts w:ascii="Times New Roman" w:hAnsi="Times New Roman" w:cs="Times New Roman"/>
          <w:sz w:val="24"/>
          <w:szCs w:val="24"/>
        </w:rPr>
        <w:t>piekritusi Valsts meža dienesta</w:t>
      </w:r>
      <w:r w:rsidR="00CF59AA">
        <w:rPr>
          <w:rFonts w:ascii="Times New Roman" w:hAnsi="Times New Roman" w:cs="Times New Roman"/>
          <w:sz w:val="24"/>
          <w:szCs w:val="24"/>
        </w:rPr>
        <w:t xml:space="preserve"> norādītajam</w:t>
      </w:r>
      <w:r w:rsidR="007B7E42">
        <w:rPr>
          <w:rFonts w:ascii="Times New Roman" w:hAnsi="Times New Roman" w:cs="Times New Roman"/>
          <w:sz w:val="24"/>
          <w:szCs w:val="24"/>
        </w:rPr>
        <w:t>:</w:t>
      </w:r>
      <w:r>
        <w:rPr>
          <w:rFonts w:ascii="Times New Roman" w:hAnsi="Times New Roman" w:cs="Times New Roman"/>
          <w:sz w:val="24"/>
          <w:szCs w:val="24"/>
        </w:rPr>
        <w:t xml:space="preserve"> lai būtu tiesī</w:t>
      </w:r>
      <w:r w:rsidR="00517ADE">
        <w:rPr>
          <w:rFonts w:ascii="Times New Roman" w:hAnsi="Times New Roman" w:cs="Times New Roman"/>
          <w:sz w:val="24"/>
          <w:szCs w:val="24"/>
        </w:rPr>
        <w:t>bas</w:t>
      </w:r>
      <w:r>
        <w:rPr>
          <w:rFonts w:ascii="Times New Roman" w:hAnsi="Times New Roman" w:cs="Times New Roman"/>
          <w:sz w:val="24"/>
          <w:szCs w:val="24"/>
        </w:rPr>
        <w:t xml:space="preserve"> </w:t>
      </w:r>
      <w:r w:rsidR="007711E4">
        <w:rPr>
          <w:rFonts w:ascii="Times New Roman" w:hAnsi="Times New Roman" w:cs="Times New Roman"/>
          <w:sz w:val="24"/>
          <w:szCs w:val="24"/>
        </w:rPr>
        <w:t>izslēgt meža zemi no meža valsts reģistra</w:t>
      </w:r>
      <w:r>
        <w:rPr>
          <w:rFonts w:ascii="Times New Roman" w:hAnsi="Times New Roman" w:cs="Times New Roman"/>
          <w:sz w:val="24"/>
          <w:szCs w:val="24"/>
        </w:rPr>
        <w:t xml:space="preserve">, </w:t>
      </w:r>
      <w:r w:rsidR="007711E4">
        <w:rPr>
          <w:rFonts w:ascii="Times New Roman" w:hAnsi="Times New Roman" w:cs="Times New Roman"/>
          <w:sz w:val="24"/>
          <w:szCs w:val="24"/>
        </w:rPr>
        <w:t xml:space="preserve">jāveic atmežošanas darbības atbilstoši Meža inventarizācijas noteikumu 46.punktam, </w:t>
      </w:r>
      <w:r w:rsidR="007B7E42">
        <w:rPr>
          <w:rFonts w:ascii="Times New Roman" w:hAnsi="Times New Roman" w:cs="Times New Roman"/>
          <w:sz w:val="24"/>
          <w:szCs w:val="24"/>
        </w:rPr>
        <w:t>M</w:t>
      </w:r>
      <w:r w:rsidR="007711E4">
        <w:rPr>
          <w:rFonts w:ascii="Times New Roman" w:hAnsi="Times New Roman" w:cs="Times New Roman"/>
          <w:sz w:val="24"/>
          <w:szCs w:val="24"/>
        </w:rPr>
        <w:t>eža likuma 41.pantam un Aizsargjoslu likuma 36.panta ceturtās daļas 2.punktam</w:t>
      </w:r>
      <w:r w:rsidR="007B7E42">
        <w:rPr>
          <w:rFonts w:ascii="Times New Roman" w:hAnsi="Times New Roman" w:cs="Times New Roman"/>
          <w:sz w:val="24"/>
          <w:szCs w:val="24"/>
        </w:rPr>
        <w:t xml:space="preserve">. No Meža inventarizācijas noteikumu 46.punkta neizriet, ka meža platību no Meža valsts reģistra </w:t>
      </w:r>
      <w:r w:rsidR="00664275">
        <w:rPr>
          <w:rFonts w:ascii="Times New Roman" w:hAnsi="Times New Roman" w:cs="Times New Roman"/>
          <w:sz w:val="24"/>
          <w:szCs w:val="24"/>
        </w:rPr>
        <w:t>varētu</w:t>
      </w:r>
      <w:r w:rsidR="007B7E42">
        <w:rPr>
          <w:rFonts w:ascii="Times New Roman" w:hAnsi="Times New Roman" w:cs="Times New Roman"/>
          <w:sz w:val="24"/>
          <w:szCs w:val="24"/>
        </w:rPr>
        <w:t xml:space="preserve"> izslēgt, veicot nepamatotas izmaiņas dokumentos un datubāzēs. </w:t>
      </w:r>
      <w:bookmarkStart w:id="1" w:name="_Hlk177715345"/>
      <w:r w:rsidR="00CF59AA">
        <w:rPr>
          <w:rFonts w:ascii="Times New Roman" w:hAnsi="Times New Roman" w:cs="Times New Roman"/>
          <w:sz w:val="24"/>
          <w:szCs w:val="24"/>
        </w:rPr>
        <w:t>Apgabaltiesa norādījusi, ka p</w:t>
      </w:r>
      <w:r w:rsidR="007B7E42">
        <w:rPr>
          <w:rFonts w:ascii="Times New Roman" w:hAnsi="Times New Roman" w:cs="Times New Roman"/>
          <w:sz w:val="24"/>
          <w:szCs w:val="24"/>
        </w:rPr>
        <w:t>amats 2020.gada inventarizācijas datu izslēgšanai no Meža valsts reģistra esot nevis tas, ka veiktas prettiesiskas atmežošanas darbības, bet tas, ka Meža valsts reģistrā tika iekļauta situācijai dabā neatbilstoša informācija, nepamatoti samazinot meža zemes platības.</w:t>
      </w:r>
      <w:bookmarkEnd w:id="1"/>
    </w:p>
    <w:p w14:paraId="73517D73" w14:textId="2EEDD79E" w:rsidR="00CF59AA" w:rsidRDefault="00CF59AA" w:rsidP="00A61003">
      <w:pPr>
        <w:spacing w:after="0"/>
        <w:ind w:firstLine="720"/>
        <w:rPr>
          <w:rFonts w:ascii="Times New Roman" w:hAnsi="Times New Roman" w:cs="Times New Roman"/>
          <w:sz w:val="24"/>
          <w:szCs w:val="24"/>
        </w:rPr>
      </w:pPr>
      <w:r>
        <w:rPr>
          <w:rFonts w:ascii="Times New Roman" w:hAnsi="Times New Roman" w:cs="Times New Roman"/>
          <w:sz w:val="24"/>
          <w:szCs w:val="24"/>
        </w:rPr>
        <w:t>Kasācijas sūdzību caurvij pieteicējas arguments, ka apgabaltiesa nepamatoti uzskatījusi, ka atmežošana var notikt</w:t>
      </w:r>
      <w:r w:rsidR="00BA6DA7">
        <w:rPr>
          <w:rFonts w:ascii="Times New Roman" w:hAnsi="Times New Roman" w:cs="Times New Roman"/>
          <w:sz w:val="24"/>
          <w:szCs w:val="24"/>
        </w:rPr>
        <w:t xml:space="preserve"> arī tad, ja tikai </w:t>
      </w:r>
      <w:r>
        <w:rPr>
          <w:rFonts w:ascii="Times New Roman" w:hAnsi="Times New Roman" w:cs="Times New Roman"/>
          <w:sz w:val="24"/>
          <w:szCs w:val="24"/>
        </w:rPr>
        <w:t>izmain</w:t>
      </w:r>
      <w:r w:rsidR="00BA6DA7">
        <w:rPr>
          <w:rFonts w:ascii="Times New Roman" w:hAnsi="Times New Roman" w:cs="Times New Roman"/>
          <w:sz w:val="24"/>
          <w:szCs w:val="24"/>
        </w:rPr>
        <w:t>īti</w:t>
      </w:r>
      <w:r>
        <w:rPr>
          <w:rFonts w:ascii="Times New Roman" w:hAnsi="Times New Roman" w:cs="Times New Roman"/>
          <w:sz w:val="24"/>
          <w:szCs w:val="24"/>
        </w:rPr>
        <w:t xml:space="preserve"> dat</w:t>
      </w:r>
      <w:r w:rsidR="00BA6DA7">
        <w:rPr>
          <w:rFonts w:ascii="Times New Roman" w:hAnsi="Times New Roman" w:cs="Times New Roman"/>
          <w:sz w:val="24"/>
          <w:szCs w:val="24"/>
        </w:rPr>
        <w:t>i</w:t>
      </w:r>
      <w:r>
        <w:rPr>
          <w:rFonts w:ascii="Times New Roman" w:hAnsi="Times New Roman" w:cs="Times New Roman"/>
          <w:sz w:val="24"/>
          <w:szCs w:val="24"/>
        </w:rPr>
        <w:t xml:space="preserve"> </w:t>
      </w:r>
      <w:r w:rsidR="002A6997">
        <w:rPr>
          <w:rFonts w:ascii="Times New Roman" w:hAnsi="Times New Roman" w:cs="Times New Roman"/>
          <w:sz w:val="24"/>
          <w:szCs w:val="24"/>
        </w:rPr>
        <w:t xml:space="preserve">dokumentos un </w:t>
      </w:r>
      <w:r>
        <w:rPr>
          <w:rFonts w:ascii="Times New Roman" w:hAnsi="Times New Roman" w:cs="Times New Roman"/>
          <w:sz w:val="24"/>
          <w:szCs w:val="24"/>
        </w:rPr>
        <w:t>Meža valsts reģistrā</w:t>
      </w:r>
      <w:r w:rsidR="00B33954">
        <w:rPr>
          <w:rFonts w:ascii="Times New Roman" w:hAnsi="Times New Roman" w:cs="Times New Roman"/>
          <w:sz w:val="24"/>
          <w:szCs w:val="24"/>
        </w:rPr>
        <w:t>. J</w:t>
      </w:r>
      <w:r>
        <w:rPr>
          <w:rFonts w:ascii="Times New Roman" w:hAnsi="Times New Roman" w:cs="Times New Roman"/>
          <w:sz w:val="24"/>
          <w:szCs w:val="24"/>
        </w:rPr>
        <w:t>a nav konstatētas faktiskas atmežošanas darbības (jo atmežošana notiek, tikai veicot faktiskas darbības, mainot zemes lietošanas veidu)</w:t>
      </w:r>
      <w:r w:rsidR="00C9743D">
        <w:rPr>
          <w:rFonts w:ascii="Times New Roman" w:hAnsi="Times New Roman" w:cs="Times New Roman"/>
          <w:sz w:val="24"/>
          <w:szCs w:val="24"/>
        </w:rPr>
        <w:t>, nav pamata pārmest pieteicējai atmežošanas procedūras apiešanu</w:t>
      </w:r>
      <w:r w:rsidR="00D8506A">
        <w:rPr>
          <w:rFonts w:ascii="Times New Roman" w:hAnsi="Times New Roman" w:cs="Times New Roman"/>
          <w:sz w:val="24"/>
          <w:szCs w:val="24"/>
        </w:rPr>
        <w:t xml:space="preserve"> un tādēļ atcelt reģistrētos inventarizācijas datus</w:t>
      </w:r>
      <w:r w:rsidR="00C9743D">
        <w:rPr>
          <w:rFonts w:ascii="Times New Roman" w:hAnsi="Times New Roman" w:cs="Times New Roman"/>
          <w:sz w:val="24"/>
          <w:szCs w:val="24"/>
        </w:rPr>
        <w:t xml:space="preserve">. Tāpat apgabaltiesa </w:t>
      </w:r>
      <w:r w:rsidR="005C69DE">
        <w:rPr>
          <w:rFonts w:ascii="Times New Roman" w:hAnsi="Times New Roman" w:cs="Times New Roman"/>
          <w:sz w:val="24"/>
          <w:szCs w:val="24"/>
        </w:rPr>
        <w:t xml:space="preserve">esot </w:t>
      </w:r>
      <w:r w:rsidR="00C9743D">
        <w:rPr>
          <w:rFonts w:ascii="Times New Roman" w:hAnsi="Times New Roman" w:cs="Times New Roman"/>
          <w:sz w:val="24"/>
          <w:szCs w:val="24"/>
        </w:rPr>
        <w:t>nepamatoti uzskatījusi, ka izmaņas meža platībā Meža valsts reģistra datos var notikt, tikai zemi atmežojot.</w:t>
      </w:r>
    </w:p>
    <w:p w14:paraId="4F3F304B" w14:textId="0ECCC246" w:rsidR="00215659" w:rsidRDefault="00215659"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Senāts turpmāk minēto </w:t>
      </w:r>
      <w:r w:rsidR="005C69DE">
        <w:rPr>
          <w:rFonts w:ascii="Times New Roman" w:hAnsi="Times New Roman" w:cs="Times New Roman"/>
          <w:sz w:val="24"/>
          <w:szCs w:val="24"/>
        </w:rPr>
        <w:t xml:space="preserve">apsvērumu </w:t>
      </w:r>
      <w:r>
        <w:rPr>
          <w:rFonts w:ascii="Times New Roman" w:hAnsi="Times New Roman" w:cs="Times New Roman"/>
          <w:sz w:val="24"/>
          <w:szCs w:val="24"/>
        </w:rPr>
        <w:t>dēļ šiem pieteicējas argumentiem nepiekrīt.</w:t>
      </w:r>
    </w:p>
    <w:p w14:paraId="3EF904B9" w14:textId="77777777" w:rsidR="00215659" w:rsidRDefault="00215659" w:rsidP="00A61003">
      <w:pPr>
        <w:spacing w:after="0"/>
        <w:ind w:firstLine="720"/>
        <w:rPr>
          <w:rFonts w:ascii="Times New Roman" w:hAnsi="Times New Roman" w:cs="Times New Roman"/>
          <w:sz w:val="24"/>
          <w:szCs w:val="24"/>
        </w:rPr>
      </w:pPr>
    </w:p>
    <w:p w14:paraId="578A143B" w14:textId="1D1B2477" w:rsidR="009767F1" w:rsidRDefault="009767F1" w:rsidP="00A61003">
      <w:pPr>
        <w:spacing w:after="0"/>
        <w:ind w:firstLine="720"/>
        <w:rPr>
          <w:rFonts w:ascii="Times New Roman" w:hAnsi="Times New Roman" w:cs="Times New Roman"/>
          <w:sz w:val="24"/>
          <w:szCs w:val="24"/>
        </w:rPr>
      </w:pPr>
      <w:r w:rsidRPr="00215659">
        <w:rPr>
          <w:rFonts w:ascii="Times New Roman" w:hAnsi="Times New Roman" w:cs="Times New Roman"/>
          <w:sz w:val="24"/>
          <w:szCs w:val="24"/>
        </w:rPr>
        <w:t>[</w:t>
      </w:r>
      <w:r w:rsidR="00B2163A">
        <w:rPr>
          <w:rFonts w:ascii="Times New Roman" w:hAnsi="Times New Roman" w:cs="Times New Roman"/>
          <w:sz w:val="24"/>
          <w:szCs w:val="24"/>
        </w:rPr>
        <w:t>6</w:t>
      </w:r>
      <w:r w:rsidRPr="00215659">
        <w:rPr>
          <w:rFonts w:ascii="Times New Roman" w:hAnsi="Times New Roman" w:cs="Times New Roman"/>
          <w:sz w:val="24"/>
          <w:szCs w:val="24"/>
        </w:rPr>
        <w:t>]</w:t>
      </w:r>
      <w:r>
        <w:rPr>
          <w:rFonts w:ascii="Times New Roman" w:hAnsi="Times New Roman" w:cs="Times New Roman"/>
          <w:sz w:val="24"/>
          <w:szCs w:val="24"/>
        </w:rPr>
        <w:t> </w:t>
      </w:r>
      <w:r w:rsidR="00215659">
        <w:rPr>
          <w:rFonts w:ascii="Times New Roman" w:hAnsi="Times New Roman" w:cs="Times New Roman"/>
          <w:sz w:val="24"/>
          <w:szCs w:val="24"/>
        </w:rPr>
        <w:t>Nav pamatots</w:t>
      </w:r>
      <w:r>
        <w:rPr>
          <w:rFonts w:ascii="Times New Roman" w:hAnsi="Times New Roman" w:cs="Times New Roman"/>
          <w:sz w:val="24"/>
          <w:szCs w:val="24"/>
        </w:rPr>
        <w:t xml:space="preserve"> pieteicējas argument</w:t>
      </w:r>
      <w:r w:rsidR="001877BA">
        <w:rPr>
          <w:rFonts w:ascii="Times New Roman" w:hAnsi="Times New Roman" w:cs="Times New Roman"/>
          <w:sz w:val="24"/>
          <w:szCs w:val="24"/>
        </w:rPr>
        <w:t>s</w:t>
      </w:r>
      <w:r>
        <w:rPr>
          <w:rFonts w:ascii="Times New Roman" w:hAnsi="Times New Roman" w:cs="Times New Roman"/>
          <w:sz w:val="24"/>
          <w:szCs w:val="24"/>
        </w:rPr>
        <w:t>, ka apgabaltiesa pārlieku šauri raudzījusies uz iemesliem, k</w:t>
      </w:r>
      <w:r w:rsidR="00215659">
        <w:rPr>
          <w:rFonts w:ascii="Times New Roman" w:hAnsi="Times New Roman" w:cs="Times New Roman"/>
          <w:sz w:val="24"/>
          <w:szCs w:val="24"/>
        </w:rPr>
        <w:t xml:space="preserve">uru </w:t>
      </w:r>
      <w:r>
        <w:rPr>
          <w:rFonts w:ascii="Times New Roman" w:hAnsi="Times New Roman" w:cs="Times New Roman"/>
          <w:sz w:val="24"/>
          <w:szCs w:val="24"/>
        </w:rPr>
        <w:t xml:space="preserve">dēļ var </w:t>
      </w:r>
      <w:r w:rsidR="00215659">
        <w:rPr>
          <w:rFonts w:ascii="Times New Roman" w:hAnsi="Times New Roman" w:cs="Times New Roman"/>
          <w:sz w:val="24"/>
          <w:szCs w:val="24"/>
        </w:rPr>
        <w:t>mainīties</w:t>
      </w:r>
      <w:r>
        <w:rPr>
          <w:rFonts w:ascii="Times New Roman" w:hAnsi="Times New Roman" w:cs="Times New Roman"/>
          <w:sz w:val="24"/>
          <w:szCs w:val="24"/>
        </w:rPr>
        <w:t xml:space="preserve"> ziņas par meža zemes platību Meža valsts reģistrā. </w:t>
      </w:r>
      <w:r w:rsidR="001877BA">
        <w:rPr>
          <w:rFonts w:ascii="Times New Roman" w:hAnsi="Times New Roman" w:cs="Times New Roman"/>
          <w:sz w:val="24"/>
          <w:szCs w:val="24"/>
        </w:rPr>
        <w:t xml:space="preserve">Senāts no apgabaltiesas sprieduma kopsakarā ar motivāciju, kāda ietverta rajona tiesas spriedumā, secina, ka </w:t>
      </w:r>
      <w:r w:rsidR="00D8506A">
        <w:rPr>
          <w:rFonts w:ascii="Times New Roman" w:hAnsi="Times New Roman" w:cs="Times New Roman"/>
          <w:sz w:val="24"/>
          <w:szCs w:val="24"/>
        </w:rPr>
        <w:t>apgabaltiesas sprieduma motivācija pamatā ietver argumentus, kas skar atmežošanu, jo tāds ir bijis pārsūdzētā lēmuma pamatojums</w:t>
      </w:r>
      <w:r w:rsidR="001877BA">
        <w:rPr>
          <w:rFonts w:ascii="Times New Roman" w:hAnsi="Times New Roman" w:cs="Times New Roman"/>
          <w:sz w:val="24"/>
          <w:szCs w:val="24"/>
        </w:rPr>
        <w:t>.</w:t>
      </w:r>
      <w:r w:rsidR="00D8506A">
        <w:rPr>
          <w:rFonts w:ascii="Times New Roman" w:hAnsi="Times New Roman" w:cs="Times New Roman"/>
          <w:sz w:val="24"/>
          <w:szCs w:val="24"/>
        </w:rPr>
        <w:t xml:space="preserve"> </w:t>
      </w:r>
      <w:r w:rsidR="001877BA">
        <w:rPr>
          <w:rFonts w:ascii="Times New Roman" w:hAnsi="Times New Roman" w:cs="Times New Roman"/>
          <w:sz w:val="24"/>
          <w:szCs w:val="24"/>
        </w:rPr>
        <w:t xml:space="preserve">Vienlaikus </w:t>
      </w:r>
      <w:r w:rsidR="00D8506A">
        <w:rPr>
          <w:rFonts w:ascii="Times New Roman" w:hAnsi="Times New Roman" w:cs="Times New Roman"/>
          <w:sz w:val="24"/>
          <w:szCs w:val="24"/>
        </w:rPr>
        <w:t>apgabaltiesa ir vērtējusi arī pieteicējas argumentu, ka meža platība ir mainīta citu iemeslu dēļ</w:t>
      </w:r>
      <w:r w:rsidR="001877BA">
        <w:rPr>
          <w:rFonts w:ascii="Times New Roman" w:hAnsi="Times New Roman" w:cs="Times New Roman"/>
          <w:sz w:val="24"/>
          <w:szCs w:val="24"/>
        </w:rPr>
        <w:t>:</w:t>
      </w:r>
      <w:r w:rsidR="00D8506A">
        <w:rPr>
          <w:rFonts w:ascii="Times New Roman" w:hAnsi="Times New Roman" w:cs="Times New Roman"/>
          <w:sz w:val="24"/>
          <w:szCs w:val="24"/>
        </w:rPr>
        <w:t xml:space="preserve"> no meža platības izslēgts ceļš</w:t>
      </w:r>
      <w:r w:rsidR="001877BA">
        <w:rPr>
          <w:rFonts w:ascii="Times New Roman" w:hAnsi="Times New Roman" w:cs="Times New Roman"/>
          <w:sz w:val="24"/>
          <w:szCs w:val="24"/>
        </w:rPr>
        <w:t>, jo tas nepamatoti bija atstāts kā meža zeme jau iepriekšējā inventarizācijā.</w:t>
      </w:r>
    </w:p>
    <w:p w14:paraId="3F197347" w14:textId="77777777" w:rsidR="001F430C" w:rsidRDefault="001F430C" w:rsidP="00A61003">
      <w:pPr>
        <w:spacing w:after="0"/>
        <w:ind w:firstLine="720"/>
        <w:rPr>
          <w:rFonts w:ascii="Times New Roman" w:hAnsi="Times New Roman" w:cs="Times New Roman"/>
          <w:sz w:val="24"/>
          <w:szCs w:val="24"/>
        </w:rPr>
      </w:pPr>
    </w:p>
    <w:p w14:paraId="71BDDA3F" w14:textId="271FD7C2" w:rsidR="001877BA" w:rsidRDefault="001F430C" w:rsidP="00A61003">
      <w:pPr>
        <w:spacing w:after="0"/>
        <w:ind w:firstLine="720"/>
        <w:rPr>
          <w:rFonts w:ascii="Times New Roman" w:hAnsi="Times New Roman" w:cs="Times New Roman"/>
          <w:sz w:val="24"/>
          <w:szCs w:val="24"/>
        </w:rPr>
      </w:pPr>
      <w:r w:rsidRPr="00215659">
        <w:rPr>
          <w:rFonts w:ascii="Times New Roman" w:hAnsi="Times New Roman" w:cs="Times New Roman"/>
          <w:sz w:val="24"/>
          <w:szCs w:val="24"/>
        </w:rPr>
        <w:t>[</w:t>
      </w:r>
      <w:r w:rsidR="00B2163A">
        <w:rPr>
          <w:rFonts w:ascii="Times New Roman" w:hAnsi="Times New Roman" w:cs="Times New Roman"/>
          <w:sz w:val="24"/>
          <w:szCs w:val="24"/>
        </w:rPr>
        <w:t>7</w:t>
      </w:r>
      <w:r w:rsidRPr="00215659">
        <w:rPr>
          <w:rFonts w:ascii="Times New Roman" w:hAnsi="Times New Roman" w:cs="Times New Roman"/>
          <w:sz w:val="24"/>
          <w:szCs w:val="24"/>
        </w:rPr>
        <w:t>]</w:t>
      </w:r>
      <w:r>
        <w:rPr>
          <w:rFonts w:ascii="Times New Roman" w:hAnsi="Times New Roman" w:cs="Times New Roman"/>
          <w:sz w:val="24"/>
          <w:szCs w:val="24"/>
        </w:rPr>
        <w:t> </w:t>
      </w:r>
      <w:r w:rsidR="002A6997">
        <w:rPr>
          <w:rFonts w:ascii="Times New Roman" w:hAnsi="Times New Roman" w:cs="Times New Roman"/>
          <w:sz w:val="24"/>
          <w:szCs w:val="24"/>
        </w:rPr>
        <w:t xml:space="preserve">Pieteicēja kasācijas sūdzībā pamatoti norādījusi, ka ir arī citi gadījumi, kad var mainīties meža zemes platība, tostarp, ja tiek veikta jauna meža inventarizācija. </w:t>
      </w:r>
    </w:p>
    <w:p w14:paraId="4B35F98D" w14:textId="4ED1841F" w:rsidR="002A6997" w:rsidRDefault="002A6997" w:rsidP="00A61003">
      <w:pPr>
        <w:spacing w:after="0"/>
        <w:ind w:firstLine="720"/>
        <w:rPr>
          <w:rFonts w:ascii="Times New Roman" w:hAnsi="Times New Roman" w:cs="Times New Roman"/>
          <w:sz w:val="24"/>
          <w:szCs w:val="24"/>
        </w:rPr>
      </w:pPr>
      <w:r>
        <w:rPr>
          <w:rFonts w:ascii="Times New Roman" w:hAnsi="Times New Roman" w:cs="Times New Roman"/>
          <w:sz w:val="24"/>
          <w:szCs w:val="24"/>
        </w:rPr>
        <w:t>Atbilstoši Meža inventarizācijas noteikumu 34.1.apakšpunktam a</w:t>
      </w:r>
      <w:r w:rsidRPr="002A6997">
        <w:rPr>
          <w:rFonts w:ascii="Times New Roman" w:hAnsi="Times New Roman" w:cs="Times New Roman"/>
          <w:sz w:val="24"/>
          <w:szCs w:val="24"/>
        </w:rPr>
        <w:t>tkārtota meža inventarizācija pirms Meža likumā noteiktā termiņa ir obligāta</w:t>
      </w:r>
      <w:r>
        <w:rPr>
          <w:rFonts w:ascii="Times New Roman" w:hAnsi="Times New Roman" w:cs="Times New Roman"/>
          <w:sz w:val="24"/>
          <w:szCs w:val="24"/>
        </w:rPr>
        <w:t xml:space="preserve">, </w:t>
      </w:r>
      <w:r w:rsidRPr="002A6997">
        <w:rPr>
          <w:rFonts w:ascii="Times New Roman" w:hAnsi="Times New Roman" w:cs="Times New Roman"/>
          <w:sz w:val="24"/>
          <w:szCs w:val="24"/>
        </w:rPr>
        <w:t>ja tiek izgatavots jauns zemes vienības zemes robežu un situācijas plāns un zemes vienībā tiek apvienota vai sadalīta meža zeme</w:t>
      </w:r>
      <w:r>
        <w:rPr>
          <w:rFonts w:ascii="Times New Roman" w:hAnsi="Times New Roman" w:cs="Times New Roman"/>
          <w:sz w:val="24"/>
          <w:szCs w:val="24"/>
        </w:rPr>
        <w:t>.</w:t>
      </w:r>
      <w:r w:rsidR="001877BA">
        <w:rPr>
          <w:rFonts w:ascii="Times New Roman" w:hAnsi="Times New Roman" w:cs="Times New Roman"/>
          <w:sz w:val="24"/>
          <w:szCs w:val="24"/>
        </w:rPr>
        <w:t xml:space="preserve"> </w:t>
      </w:r>
      <w:r>
        <w:rPr>
          <w:rFonts w:ascii="Times New Roman" w:hAnsi="Times New Roman" w:cs="Times New Roman"/>
          <w:sz w:val="24"/>
          <w:szCs w:val="24"/>
        </w:rPr>
        <w:t xml:space="preserve">Senāts </w:t>
      </w:r>
      <w:r w:rsidR="001F430C">
        <w:rPr>
          <w:rFonts w:ascii="Times New Roman" w:hAnsi="Times New Roman" w:cs="Times New Roman"/>
          <w:sz w:val="24"/>
          <w:szCs w:val="24"/>
        </w:rPr>
        <w:t>vērš uzmanību</w:t>
      </w:r>
      <w:r>
        <w:rPr>
          <w:rFonts w:ascii="Times New Roman" w:hAnsi="Times New Roman" w:cs="Times New Roman"/>
          <w:sz w:val="24"/>
          <w:szCs w:val="24"/>
        </w:rPr>
        <w:t xml:space="preserve">, ka arī šādā gadījumā meža inventarizācija </w:t>
      </w:r>
      <w:r>
        <w:rPr>
          <w:rFonts w:ascii="Times New Roman" w:hAnsi="Times New Roman" w:cs="Times New Roman"/>
          <w:sz w:val="24"/>
          <w:szCs w:val="24"/>
        </w:rPr>
        <w:lastRenderedPageBreak/>
        <w:t xml:space="preserve">jāveic atbilstoši Meža inventarizācijas noteikumos noteiktajai kārtībai, kā arī lemšana par inventarizācijas datu reģistrēšanu Meža valsts reģistrā notiek atbilstoši šajos noteikumos ietvertajam tiesiskajam regulējumam. </w:t>
      </w:r>
    </w:p>
    <w:p w14:paraId="581A8E68" w14:textId="0573EBA6" w:rsidR="002A6997" w:rsidRDefault="002A6997" w:rsidP="00A61003">
      <w:pPr>
        <w:spacing w:after="0"/>
        <w:ind w:firstLine="720"/>
        <w:rPr>
          <w:rFonts w:ascii="Times New Roman" w:hAnsi="Times New Roman" w:cs="Times New Roman"/>
          <w:sz w:val="24"/>
          <w:szCs w:val="24"/>
        </w:rPr>
      </w:pPr>
      <w:r w:rsidRPr="002A6997">
        <w:rPr>
          <w:rFonts w:ascii="Times New Roman" w:hAnsi="Times New Roman" w:cs="Times New Roman"/>
          <w:sz w:val="24"/>
          <w:szCs w:val="24"/>
        </w:rPr>
        <w:t>Atbilstoši Meža inventarizācijas noteikumu 2.punktam, lai uzsāktu meža inventarizāciju, meža inventarizācijas veicējs izmanto citstarp šādu informāciju par inventarizējamo meža īpašumu vai tiesisko valdījumu: aktuālos kadastra sistēmas kadastra teksta un kadastra kartes datus (2.1.apakšpunkts); no īpašnieka vai tiesiskā valdītāja saņemtu aktuālo kadastra sistēmā reģistrēto zemes vienības situācijas plānu vai apvienoto zemes robežu, situācijas un apgrūtinājumu plānu, vai zemes robežu plānu, ja tajā attēlotas zemes lietošanas veidu kontūras (2.2.apakšpunkts); Meža valsts reģistra datus – meža inventarizācijas datu nogabalu raksturojošo rādītāju izdrukas vai meža inventarizācijas ģeogrāfiskos un tekstuālos datus (2.6.apakšpunkts).</w:t>
      </w:r>
    </w:p>
    <w:p w14:paraId="64C68E42" w14:textId="04F35F74" w:rsidR="002A6997" w:rsidRPr="00B2163A" w:rsidRDefault="002A6997" w:rsidP="00A61003">
      <w:pPr>
        <w:spacing w:after="0"/>
        <w:ind w:firstLine="720"/>
        <w:rPr>
          <w:rFonts w:ascii="Times New Roman" w:hAnsi="Times New Roman" w:cs="Times New Roman"/>
          <w:sz w:val="24"/>
          <w:szCs w:val="24"/>
        </w:rPr>
      </w:pPr>
      <w:r w:rsidRPr="002A6997">
        <w:rPr>
          <w:rFonts w:ascii="Times New Roman" w:hAnsi="Times New Roman" w:cs="Times New Roman"/>
          <w:sz w:val="24"/>
          <w:szCs w:val="24"/>
        </w:rPr>
        <w:t xml:space="preserve">Saskaņā ar Meža inventarizācijas noteikumu 25.punktu pēc meža inventarizācijas pabeigšanas meža inventarizācijas veicējs sagatavo un nodod meža īpašniekam vai tiesiskajam valdītājam šādus dokumentus: 1) iesniegumu meža inventarizācijas datu reģistrēšanai Meža valsts reģistrā (noformējams atbilstoši Meža inventarizācijas </w:t>
      </w:r>
      <w:r w:rsidRPr="00B2163A">
        <w:rPr>
          <w:rFonts w:ascii="Times New Roman" w:hAnsi="Times New Roman" w:cs="Times New Roman"/>
          <w:sz w:val="24"/>
          <w:szCs w:val="24"/>
        </w:rPr>
        <w:t>noteikumu 1.</w:t>
      </w:r>
      <w:r w:rsidR="00AB7BB2">
        <w:rPr>
          <w:rFonts w:ascii="Times New Roman" w:hAnsi="Times New Roman" w:cs="Times New Roman"/>
          <w:sz w:val="24"/>
          <w:szCs w:val="24"/>
        </w:rPr>
        <w:t> </w:t>
      </w:r>
      <w:r w:rsidRPr="00B2163A">
        <w:rPr>
          <w:rFonts w:ascii="Times New Roman" w:hAnsi="Times New Roman" w:cs="Times New Roman"/>
          <w:sz w:val="24"/>
          <w:szCs w:val="24"/>
        </w:rPr>
        <w:t xml:space="preserve">pielikumam); 2) nogabalu raksturojošos rādītājus; 3) meža zemes plānu atbilstoši šo noteikumu 21.punktam; 4) paziņojumu par zemes lietošanas veida izmaiņām, ja meža inventarizācijas veicējs konstatē, ka zemes lietošanas veida „mežs” faktiskā platība inventarizējamā zemes vienībā vairāk nekā par 10 procentiem atšķiras no kadastra sistēmā reģistrētajiem datiem. </w:t>
      </w:r>
    </w:p>
    <w:p w14:paraId="304C75FC" w14:textId="08262A2A" w:rsidR="002A6997" w:rsidRPr="002A6997" w:rsidRDefault="002A6997" w:rsidP="00A61003">
      <w:pPr>
        <w:spacing w:after="0"/>
        <w:ind w:firstLine="720"/>
        <w:rPr>
          <w:rFonts w:ascii="Times New Roman" w:hAnsi="Times New Roman" w:cs="Times New Roman"/>
          <w:sz w:val="24"/>
          <w:szCs w:val="24"/>
        </w:rPr>
      </w:pPr>
      <w:r w:rsidRPr="00B2163A">
        <w:rPr>
          <w:rFonts w:ascii="Times New Roman" w:hAnsi="Times New Roman" w:cs="Times New Roman"/>
          <w:sz w:val="24"/>
          <w:szCs w:val="24"/>
        </w:rPr>
        <w:t>Saskaņā ar Meža inventarizācijas noteikumu 27.punktu meža īpašnieks vai</w:t>
      </w:r>
      <w:r w:rsidRPr="002A6997">
        <w:rPr>
          <w:rFonts w:ascii="Times New Roman" w:hAnsi="Times New Roman" w:cs="Times New Roman"/>
          <w:sz w:val="24"/>
          <w:szCs w:val="24"/>
        </w:rPr>
        <w:t xml:space="preserve"> tiesiskais valdītājs sešu mēnešu laikā no inventarizācijas lietas sagatavošanas datuma šo noteikumu 25.1.apakšpunktā minēto iesniegumu iesniedz Valsts meža dienestā. Atbilstoši noteikumu 28.punktam, ja nav iesniegti visi šo noteikumu 25.punktā minētie dokumenti (izņemot šo noteikumu 25.2.1.apakšpunktā minēto informāciju) vai tie neatbilst šo noteikumu 24.punktā minētajām prasībām, vai inventarizācijas datos ir skaidri redzama tehniska kļūda, Valsts meža dienests meža īpašniekam vai tiesiskajam valdītājam un meža inventarizācijas veicējam uz e-pasta adresi nosūta pieprasījumu trūkstošās informācijas iesniegšanai un norāda termiņu, kas nav īsāks par 10 darbdienām. Ja Valsts meža dienests pieprasīto informāciju nesaņem norādītajā termiņā, tas pieņem lēmumu par inventarizācijas datu reģistrācijas atteikumu.</w:t>
      </w:r>
    </w:p>
    <w:p w14:paraId="00570FA1" w14:textId="35FA10A0" w:rsidR="002A6997" w:rsidRPr="002A6997" w:rsidRDefault="002A6997" w:rsidP="00A61003">
      <w:pPr>
        <w:spacing w:after="0"/>
        <w:ind w:firstLine="720"/>
        <w:rPr>
          <w:rFonts w:ascii="Times New Roman" w:hAnsi="Times New Roman" w:cs="Times New Roman"/>
          <w:sz w:val="24"/>
          <w:szCs w:val="24"/>
        </w:rPr>
      </w:pPr>
      <w:r w:rsidRPr="002A6997">
        <w:rPr>
          <w:rFonts w:ascii="Times New Roman" w:hAnsi="Times New Roman" w:cs="Times New Roman"/>
          <w:sz w:val="24"/>
          <w:szCs w:val="24"/>
        </w:rPr>
        <w:t>Saskaņā ar Meža inventarizācijas noteikumu 29.punktu Valsts meža dienests mēneša laikā pēc šo noteikumu 25.1.apakšpunktā minētā iesnieguma saņemšanas to izvērtē un pieņem lēmumu par meža inventarizācijas datu reģistrēšanu Meža valsts reģistrā vai par reģistrācijas atteikumu, ja iesniegtie meža inventarizācijas dati neatbilst šo noteikumu prasībām. Atbilstoši šo noteikumu 30.1.apakšpunktam, atsakot meža inventarizācijas datu reģistrēšanu, Valsts meža dienests pamato atteikuma iemeslu, norādot neatbilstības. Ja iesniegtie meža inventarizācijas dati par mežaudzes vecumu, augstumu un šķērslaukumu neatbilst situācijai dabā, mērījumus veic atbilstoši šo noteikumu 5.</w:t>
      </w:r>
      <w:r w:rsidR="00AB7BB2">
        <w:rPr>
          <w:rFonts w:ascii="Times New Roman" w:hAnsi="Times New Roman" w:cs="Times New Roman"/>
          <w:sz w:val="24"/>
          <w:szCs w:val="24"/>
        </w:rPr>
        <w:t> </w:t>
      </w:r>
      <w:r w:rsidRPr="002A6997">
        <w:rPr>
          <w:rFonts w:ascii="Times New Roman" w:hAnsi="Times New Roman" w:cs="Times New Roman"/>
          <w:sz w:val="24"/>
          <w:szCs w:val="24"/>
        </w:rPr>
        <w:t xml:space="preserve">pielikumam. </w:t>
      </w:r>
    </w:p>
    <w:p w14:paraId="26FF471E" w14:textId="59B3FF26" w:rsidR="002A6997" w:rsidRPr="002A6997" w:rsidRDefault="002A6997" w:rsidP="00A61003">
      <w:pPr>
        <w:spacing w:after="0"/>
        <w:ind w:firstLine="720"/>
        <w:rPr>
          <w:rFonts w:ascii="Times New Roman" w:hAnsi="Times New Roman" w:cs="Times New Roman"/>
          <w:sz w:val="24"/>
          <w:szCs w:val="24"/>
        </w:rPr>
      </w:pPr>
      <w:r w:rsidRPr="002A6997">
        <w:rPr>
          <w:rFonts w:ascii="Times New Roman" w:hAnsi="Times New Roman" w:cs="Times New Roman"/>
          <w:sz w:val="24"/>
          <w:szCs w:val="24"/>
        </w:rPr>
        <w:t xml:space="preserve">No minētā tiesiskā regulējuma izriet, ka inventarizācijas reģistrēšanai iesniegtajiem dokumentiem jāatbilst Meža inventarizācijas noteikumu prasībām. Tātad inventarizācijas dokumenti Meža valsts reģistrā ir reģistrējami tikai tad, kad tie ir izvērtēti un konstatēta to atbilstība </w:t>
      </w:r>
      <w:r>
        <w:rPr>
          <w:rFonts w:ascii="Times New Roman" w:hAnsi="Times New Roman" w:cs="Times New Roman"/>
          <w:sz w:val="24"/>
          <w:szCs w:val="24"/>
        </w:rPr>
        <w:t xml:space="preserve">citstarp </w:t>
      </w:r>
      <w:r w:rsidR="000F4D87">
        <w:rPr>
          <w:rFonts w:ascii="Times New Roman" w:hAnsi="Times New Roman" w:cs="Times New Roman"/>
          <w:sz w:val="24"/>
          <w:szCs w:val="24"/>
        </w:rPr>
        <w:t>minētajām</w:t>
      </w:r>
      <w:r w:rsidRPr="002A6997">
        <w:rPr>
          <w:rFonts w:ascii="Times New Roman" w:hAnsi="Times New Roman" w:cs="Times New Roman"/>
          <w:sz w:val="24"/>
          <w:szCs w:val="24"/>
        </w:rPr>
        <w:t xml:space="preserve"> prasībām. </w:t>
      </w:r>
    </w:p>
    <w:p w14:paraId="2A580326" w14:textId="2BB92E3B" w:rsidR="002A6997" w:rsidRPr="002A6997" w:rsidRDefault="002A6997" w:rsidP="00A61003">
      <w:pPr>
        <w:spacing w:after="0"/>
        <w:ind w:firstLine="720"/>
        <w:rPr>
          <w:rFonts w:ascii="Times New Roman" w:hAnsi="Times New Roman" w:cs="Times New Roman"/>
          <w:sz w:val="24"/>
          <w:szCs w:val="24"/>
        </w:rPr>
      </w:pPr>
      <w:r w:rsidRPr="002A6997">
        <w:rPr>
          <w:rFonts w:ascii="Times New Roman" w:hAnsi="Times New Roman" w:cs="Times New Roman"/>
          <w:sz w:val="24"/>
          <w:szCs w:val="24"/>
        </w:rPr>
        <w:lastRenderedPageBreak/>
        <w:t xml:space="preserve">No </w:t>
      </w:r>
      <w:r>
        <w:rPr>
          <w:rFonts w:ascii="Times New Roman" w:hAnsi="Times New Roman" w:cs="Times New Roman"/>
          <w:sz w:val="24"/>
          <w:szCs w:val="24"/>
        </w:rPr>
        <w:t>iepriekš minētā</w:t>
      </w:r>
      <w:r w:rsidRPr="002A6997">
        <w:rPr>
          <w:rFonts w:ascii="Times New Roman" w:hAnsi="Times New Roman" w:cs="Times New Roman"/>
          <w:sz w:val="24"/>
          <w:szCs w:val="24"/>
        </w:rPr>
        <w:t xml:space="preserve"> tiesiskā regulējuma arī </w:t>
      </w:r>
      <w:r>
        <w:rPr>
          <w:rFonts w:ascii="Times New Roman" w:hAnsi="Times New Roman" w:cs="Times New Roman"/>
          <w:sz w:val="24"/>
          <w:szCs w:val="24"/>
        </w:rPr>
        <w:t>izriet</w:t>
      </w:r>
      <w:r w:rsidRPr="002A6997">
        <w:rPr>
          <w:rFonts w:ascii="Times New Roman" w:hAnsi="Times New Roman" w:cs="Times New Roman"/>
          <w:sz w:val="24"/>
          <w:szCs w:val="24"/>
        </w:rPr>
        <w:t>, ka inventarizācijas veicējam ir pienākums meža īpašniekam darīt zināmu dabā konstatētā</w:t>
      </w:r>
      <w:r w:rsidR="00572BF2">
        <w:rPr>
          <w:rFonts w:ascii="Times New Roman" w:hAnsi="Times New Roman" w:cs="Times New Roman"/>
          <w:sz w:val="24"/>
          <w:szCs w:val="24"/>
        </w:rPr>
        <w:t>s</w:t>
      </w:r>
      <w:r w:rsidRPr="002A6997">
        <w:rPr>
          <w:rFonts w:ascii="Times New Roman" w:hAnsi="Times New Roman" w:cs="Times New Roman"/>
          <w:sz w:val="24"/>
          <w:szCs w:val="24"/>
        </w:rPr>
        <w:t xml:space="preserve"> mež</w:t>
      </w:r>
      <w:r w:rsidR="00572BF2">
        <w:rPr>
          <w:rFonts w:ascii="Times New Roman" w:hAnsi="Times New Roman" w:cs="Times New Roman"/>
          <w:sz w:val="24"/>
          <w:szCs w:val="24"/>
        </w:rPr>
        <w:t>a platības</w:t>
      </w:r>
      <w:r w:rsidRPr="002A6997">
        <w:rPr>
          <w:rFonts w:ascii="Times New Roman" w:hAnsi="Times New Roman" w:cs="Times New Roman"/>
          <w:sz w:val="24"/>
          <w:szCs w:val="24"/>
        </w:rPr>
        <w:t xml:space="preserve"> atšķirību no kadastra sistēmā reģistrētās, ja šī atšķirība ir lielāka par 10</w:t>
      </w:r>
      <w:r w:rsidR="002970A6">
        <w:rPr>
          <w:rFonts w:ascii="Times New Roman" w:hAnsi="Times New Roman" w:cs="Times New Roman"/>
          <w:sz w:val="24"/>
          <w:szCs w:val="24"/>
        </w:rPr>
        <w:t> </w:t>
      </w:r>
      <w:r w:rsidRPr="002A6997">
        <w:rPr>
          <w:rFonts w:ascii="Times New Roman" w:hAnsi="Times New Roman" w:cs="Times New Roman"/>
          <w:sz w:val="24"/>
          <w:szCs w:val="24"/>
        </w:rPr>
        <w:t>%. Šādā gadījumā inventarizācijas veicējs sagatavo Meža inventarizācijas noteikumu 7.</w:t>
      </w:r>
      <w:r w:rsidR="00AB7BB2">
        <w:rPr>
          <w:rFonts w:ascii="Times New Roman" w:hAnsi="Times New Roman" w:cs="Times New Roman"/>
          <w:sz w:val="24"/>
          <w:szCs w:val="24"/>
        </w:rPr>
        <w:t> </w:t>
      </w:r>
      <w:r w:rsidRPr="002A6997">
        <w:rPr>
          <w:rFonts w:ascii="Times New Roman" w:hAnsi="Times New Roman" w:cs="Times New Roman"/>
          <w:sz w:val="24"/>
          <w:szCs w:val="24"/>
        </w:rPr>
        <w:t>pielikumam atbilstošu paziņojumu un iesniedz to zemes īpašniekam kā pielikumu iesniegumam inventarizācijas datu reģistrēšanai. Attiecīgi Senāts atzīst, ka šādas informācijas norādīšana iesniegumā un tam pievienotajos dokumentos ir apstāklis, kas jāvērtē, lemjot par to, vai jaunie meža inventarizācijas dati atbilst Meža inventarizācijas noteikumu prasībām un ir reģistrējami Meža valsts reģistrā vai arī reģistrācij</w:t>
      </w:r>
      <w:r w:rsidR="002970A6">
        <w:rPr>
          <w:rFonts w:ascii="Times New Roman" w:hAnsi="Times New Roman" w:cs="Times New Roman"/>
          <w:sz w:val="24"/>
          <w:szCs w:val="24"/>
        </w:rPr>
        <w:t>u</w:t>
      </w:r>
      <w:r w:rsidRPr="002A6997">
        <w:rPr>
          <w:rFonts w:ascii="Times New Roman" w:hAnsi="Times New Roman" w:cs="Times New Roman"/>
          <w:sz w:val="24"/>
          <w:szCs w:val="24"/>
        </w:rPr>
        <w:t xml:space="preserve"> jāatsaka. Ja Meža valsts reģistrā tiek reģistrēti dati, kas neatbilst Meža inventarizācijas noteikumu prasībām, tad lēmums par datu reģistrēšanu ir prettiesisks, secīgi iestājas pamats arī šāda prettiesiska lēmuma atcelšanai, ievērojot Administratīvā procesa likuma 86.pantā ietvertos nosacījumus.</w:t>
      </w:r>
    </w:p>
    <w:p w14:paraId="05A859BE" w14:textId="1B33A94D" w:rsidR="002A6997" w:rsidRDefault="002A6997" w:rsidP="00A61003">
      <w:pPr>
        <w:spacing w:after="0"/>
        <w:ind w:firstLine="720"/>
        <w:rPr>
          <w:rFonts w:ascii="Times New Roman" w:hAnsi="Times New Roman" w:cs="Times New Roman"/>
          <w:sz w:val="24"/>
          <w:szCs w:val="24"/>
        </w:rPr>
      </w:pPr>
      <w:r w:rsidRPr="002A6997">
        <w:rPr>
          <w:rFonts w:ascii="Times New Roman" w:hAnsi="Times New Roman" w:cs="Times New Roman"/>
          <w:sz w:val="24"/>
          <w:szCs w:val="24"/>
        </w:rPr>
        <w:t>Šādu pamatu apgabaltiesa</w:t>
      </w:r>
      <w:r w:rsidR="001F430C">
        <w:rPr>
          <w:rFonts w:ascii="Times New Roman" w:hAnsi="Times New Roman" w:cs="Times New Roman"/>
          <w:sz w:val="24"/>
          <w:szCs w:val="24"/>
        </w:rPr>
        <w:t xml:space="preserve"> ir</w:t>
      </w:r>
      <w:r w:rsidRPr="002A6997">
        <w:rPr>
          <w:rFonts w:ascii="Times New Roman" w:hAnsi="Times New Roman" w:cs="Times New Roman"/>
          <w:sz w:val="24"/>
          <w:szCs w:val="24"/>
        </w:rPr>
        <w:t xml:space="preserve"> konstatējusi, spriedumā norādot, ka faktiskā situācija dabā no kadastra sistēmā reģistrētās atšķiras par 40</w:t>
      </w:r>
      <w:r w:rsidR="002970A6">
        <w:rPr>
          <w:rFonts w:ascii="Times New Roman" w:hAnsi="Times New Roman" w:cs="Times New Roman"/>
          <w:sz w:val="24"/>
          <w:szCs w:val="24"/>
        </w:rPr>
        <w:t> </w:t>
      </w:r>
      <w:r w:rsidRPr="002A6997">
        <w:rPr>
          <w:rFonts w:ascii="Times New Roman" w:hAnsi="Times New Roman" w:cs="Times New Roman"/>
          <w:sz w:val="24"/>
          <w:szCs w:val="24"/>
        </w:rPr>
        <w:t>%</w:t>
      </w:r>
      <w:r w:rsidR="00572BF2">
        <w:rPr>
          <w:rFonts w:ascii="Times New Roman" w:hAnsi="Times New Roman" w:cs="Times New Roman"/>
          <w:sz w:val="24"/>
          <w:szCs w:val="24"/>
        </w:rPr>
        <w:t xml:space="preserve"> un nav konstatējams tiesisks pamats, kādēļ šāda atšķirība radusies (meža zeme nav </w:t>
      </w:r>
      <w:r w:rsidR="001877BA">
        <w:rPr>
          <w:rFonts w:ascii="Times New Roman" w:hAnsi="Times New Roman" w:cs="Times New Roman"/>
          <w:sz w:val="24"/>
          <w:szCs w:val="24"/>
        </w:rPr>
        <w:t>pārveidota būvniecības vajadzībām;</w:t>
      </w:r>
      <w:r w:rsidR="00572BF2">
        <w:rPr>
          <w:rFonts w:ascii="Times New Roman" w:hAnsi="Times New Roman" w:cs="Times New Roman"/>
          <w:sz w:val="24"/>
          <w:szCs w:val="24"/>
        </w:rPr>
        <w:t xml:space="preserve"> pieteicējas arguments par </w:t>
      </w:r>
      <w:r w:rsidR="00631A0E">
        <w:rPr>
          <w:rFonts w:ascii="Times New Roman" w:hAnsi="Times New Roman" w:cs="Times New Roman"/>
          <w:sz w:val="24"/>
          <w:szCs w:val="24"/>
        </w:rPr>
        <w:t xml:space="preserve">ceļu kā objektu, kas būtu izslēdzams no meža zemes, ir nepamatots). </w:t>
      </w:r>
    </w:p>
    <w:p w14:paraId="23F5A7F2" w14:textId="77777777" w:rsidR="002A6997" w:rsidRDefault="002A6997" w:rsidP="00A61003">
      <w:pPr>
        <w:spacing w:after="0"/>
        <w:ind w:firstLine="720"/>
        <w:rPr>
          <w:rFonts w:ascii="Times New Roman" w:hAnsi="Times New Roman" w:cs="Times New Roman"/>
          <w:sz w:val="24"/>
          <w:szCs w:val="24"/>
        </w:rPr>
      </w:pPr>
    </w:p>
    <w:p w14:paraId="7F2F7895" w14:textId="54787426" w:rsidR="00AF643E" w:rsidRPr="00AF643E" w:rsidRDefault="00631A0E" w:rsidP="00A61003">
      <w:pPr>
        <w:spacing w:after="0"/>
        <w:ind w:firstLine="720"/>
        <w:rPr>
          <w:rFonts w:ascii="Times New Roman" w:hAnsi="Times New Roman" w:cs="Times New Roman"/>
          <w:sz w:val="24"/>
          <w:szCs w:val="24"/>
        </w:rPr>
      </w:pPr>
      <w:r w:rsidRPr="001877BA">
        <w:rPr>
          <w:rFonts w:ascii="Times New Roman" w:hAnsi="Times New Roman" w:cs="Times New Roman"/>
          <w:sz w:val="24"/>
          <w:szCs w:val="24"/>
        </w:rPr>
        <w:t>[</w:t>
      </w:r>
      <w:r w:rsidR="007F0647">
        <w:rPr>
          <w:rFonts w:ascii="Times New Roman" w:hAnsi="Times New Roman" w:cs="Times New Roman"/>
          <w:sz w:val="24"/>
          <w:szCs w:val="24"/>
        </w:rPr>
        <w:t>8</w:t>
      </w:r>
      <w:r w:rsidRPr="001877BA">
        <w:rPr>
          <w:rFonts w:ascii="Times New Roman" w:hAnsi="Times New Roman" w:cs="Times New Roman"/>
          <w:sz w:val="24"/>
          <w:szCs w:val="24"/>
        </w:rPr>
        <w:t>]</w:t>
      </w:r>
      <w:r>
        <w:rPr>
          <w:rFonts w:ascii="Times New Roman" w:hAnsi="Times New Roman" w:cs="Times New Roman"/>
          <w:sz w:val="24"/>
          <w:szCs w:val="24"/>
        </w:rPr>
        <w:t> </w:t>
      </w:r>
      <w:r w:rsidR="00AF643E" w:rsidRPr="00AF643E">
        <w:rPr>
          <w:rFonts w:ascii="Times New Roman" w:hAnsi="Times New Roman" w:cs="Times New Roman"/>
          <w:sz w:val="24"/>
          <w:szCs w:val="24"/>
        </w:rPr>
        <w:t>Senāts nepiekrīt kasācijas sūdzībā ietvertās detalizētās analīzes par atmežošanas un atmežošanas procedūras būtību rezultātā tapušajam secinājumam, ka apgabaltiesas ieskatā atmežošanas procedūru ir iespējams pārkāpt (jeb tā sevī ietver) arī gadījumos, kad atmežošana faktiski nav veikta un situācija dabā nav mainījusies. Tāda nav apgabaltiesas spriedumā ietverto secinājumu būtība. Apgabaltiesa ir norādījusi: no minētās tiesību normas (Meža inventarizācijas noteikumu 46.punkta) izriet, ka meža platību no Meža valsts reģistra nevar izslēgt, veicot nepamatotas izmaiņas dokumentos un datu bāzēs, izskatāmajā gadījumā – pārveidojot nekustamajam īpašumam zemes robežu plānu (situācijas plānu) kadastra sistēmā un secīgi izgatavojot jaunu meža inventarizāciju, kurā mežs jau ir „pazudis”. Tādējādi pamats pārsūdzētajā lēmumā 2020.gada meža inventarizācijas datu izslēgšanai no Meža valsts reģistra un 2018.gada inventarizācijas datu atjaunošanai ir nevis tas, ka veiktas prettiesiskas atmežošanas darbības, bet gan tas, ka Meža valsts reģistrā tika iekļauta situācijai dabā neatbilstoša informācija, nepamatoti samazinot meža zemes platības.</w:t>
      </w:r>
    </w:p>
    <w:p w14:paraId="2E601EB5" w14:textId="35BFDF2B" w:rsidR="00AF643E" w:rsidRDefault="00D379CE"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Līdz ar to </w:t>
      </w:r>
      <w:r w:rsidR="0018329E">
        <w:rPr>
          <w:rFonts w:ascii="Times New Roman" w:hAnsi="Times New Roman" w:cs="Times New Roman"/>
          <w:sz w:val="24"/>
          <w:szCs w:val="24"/>
        </w:rPr>
        <w:t>a</w:t>
      </w:r>
      <w:r w:rsidR="00AF643E" w:rsidRPr="00AF643E">
        <w:rPr>
          <w:rFonts w:ascii="Times New Roman" w:hAnsi="Times New Roman" w:cs="Times New Roman"/>
          <w:sz w:val="24"/>
          <w:szCs w:val="24"/>
        </w:rPr>
        <w:t>pgabaltiesas sprieduma secinājumu pamatā ir fakts, ka Meža valsts reģistrā iekļauta situācijai dabā neatbilstoša informācija</w:t>
      </w:r>
      <w:r w:rsidR="0018329E">
        <w:rPr>
          <w:rFonts w:ascii="Times New Roman" w:hAnsi="Times New Roman" w:cs="Times New Roman"/>
          <w:sz w:val="24"/>
          <w:szCs w:val="24"/>
        </w:rPr>
        <w:t xml:space="preserve">. </w:t>
      </w:r>
    </w:p>
    <w:p w14:paraId="31FE2399" w14:textId="7A2749ED" w:rsidR="00D8506A" w:rsidRDefault="00631A0E" w:rsidP="00A61003">
      <w:pPr>
        <w:spacing w:after="0"/>
        <w:ind w:firstLine="720"/>
        <w:rPr>
          <w:rFonts w:ascii="Times New Roman" w:hAnsi="Times New Roman" w:cs="Times New Roman"/>
          <w:sz w:val="24"/>
          <w:szCs w:val="24"/>
        </w:rPr>
      </w:pPr>
      <w:r w:rsidRPr="002E47F3">
        <w:rPr>
          <w:rFonts w:ascii="Times New Roman" w:hAnsi="Times New Roman" w:cs="Times New Roman"/>
          <w:sz w:val="24"/>
          <w:szCs w:val="24"/>
        </w:rPr>
        <w:t>Pieteicēja pati kasācijas sūdzībā piekritusi, ka</w:t>
      </w:r>
      <w:r w:rsidR="00257206" w:rsidRPr="002E47F3">
        <w:rPr>
          <w:rFonts w:ascii="Times New Roman" w:hAnsi="Times New Roman" w:cs="Times New Roman"/>
          <w:sz w:val="24"/>
          <w:szCs w:val="24"/>
        </w:rPr>
        <w:t>, prettiesiski vēloties apiet meža zemes lietošanas veida uzliktos ierobežojumus darbībām tajā, persona varētu formāli pārreģistrēt meža zemi par citu zemes lietošanas veidu, tomēr arī šādā gadījumā būtu jāspēj konstatēt, ka pārreģistrētajā zemes lietošanas veidā ir veikta atmežošana vai neapšaubāmi paredzēts tādu veikt (fiziski samazināt meža zemi).</w:t>
      </w:r>
      <w:r w:rsidRPr="002E47F3">
        <w:rPr>
          <w:rFonts w:ascii="Times New Roman" w:hAnsi="Times New Roman" w:cs="Times New Roman"/>
          <w:sz w:val="24"/>
          <w:szCs w:val="24"/>
        </w:rPr>
        <w:t xml:space="preserve"> </w:t>
      </w:r>
      <w:r>
        <w:rPr>
          <w:rFonts w:ascii="Times New Roman" w:hAnsi="Times New Roman" w:cs="Times New Roman"/>
          <w:sz w:val="24"/>
          <w:szCs w:val="24"/>
        </w:rPr>
        <w:t>Tādējādi nav izprotami pieteicējas pārmetumi apgabaltiesai, ka tā šo lietu šādā kontekstā arī izskatījusi. Pirmkārt, Meža inventarizācijas noteikumu 46.punktā noteikts, ka zemi no Meža valsts reģistra var izslēgt, ja to atmežo</w:t>
      </w:r>
      <w:r w:rsidR="003A6F25">
        <w:rPr>
          <w:rFonts w:ascii="Times New Roman" w:hAnsi="Times New Roman" w:cs="Times New Roman"/>
          <w:sz w:val="24"/>
          <w:szCs w:val="24"/>
        </w:rPr>
        <w:t>. O</w:t>
      </w:r>
      <w:r>
        <w:rPr>
          <w:rFonts w:ascii="Times New Roman" w:hAnsi="Times New Roman" w:cs="Times New Roman"/>
          <w:sz w:val="24"/>
          <w:szCs w:val="24"/>
        </w:rPr>
        <w:t>trkārt, lietā netiek apstrīdēts fakts, ka pieteicējai ir izsniegta būvatļauja dzīvojamās mājas būvniecībai</w:t>
      </w:r>
      <w:r w:rsidR="003E16F8">
        <w:rPr>
          <w:rFonts w:ascii="Times New Roman" w:hAnsi="Times New Roman" w:cs="Times New Roman"/>
          <w:sz w:val="24"/>
          <w:szCs w:val="24"/>
        </w:rPr>
        <w:t>, kas ir plānota būvniecība Baltijas jūras un Rīgas jūras līča krasta kāpu aizsargjoslā. Treškārt, izmaiņas meža zemes platībā, kā konstatējusi apgabaltiesa</w:t>
      </w:r>
      <w:r w:rsidR="0030139C">
        <w:rPr>
          <w:rFonts w:ascii="Times New Roman" w:hAnsi="Times New Roman" w:cs="Times New Roman"/>
          <w:sz w:val="24"/>
          <w:szCs w:val="24"/>
        </w:rPr>
        <w:t>,</w:t>
      </w:r>
      <w:r w:rsidR="003E16F8">
        <w:rPr>
          <w:rFonts w:ascii="Times New Roman" w:hAnsi="Times New Roman" w:cs="Times New Roman"/>
          <w:sz w:val="24"/>
          <w:szCs w:val="24"/>
        </w:rPr>
        <w:t xml:space="preserve"> ir būtiskas – </w:t>
      </w:r>
      <w:r w:rsidR="0030139C">
        <w:rPr>
          <w:rFonts w:ascii="Times New Roman" w:hAnsi="Times New Roman" w:cs="Times New Roman"/>
          <w:sz w:val="24"/>
          <w:szCs w:val="24"/>
        </w:rPr>
        <w:t>4</w:t>
      </w:r>
      <w:r w:rsidR="003E16F8">
        <w:rPr>
          <w:rFonts w:ascii="Times New Roman" w:hAnsi="Times New Roman" w:cs="Times New Roman"/>
          <w:sz w:val="24"/>
          <w:szCs w:val="24"/>
        </w:rPr>
        <w:t>0</w:t>
      </w:r>
      <w:r w:rsidR="00290BC4">
        <w:rPr>
          <w:rFonts w:ascii="Times New Roman" w:hAnsi="Times New Roman" w:cs="Times New Roman"/>
          <w:sz w:val="24"/>
          <w:szCs w:val="24"/>
        </w:rPr>
        <w:t> </w:t>
      </w:r>
      <w:r w:rsidR="003E16F8">
        <w:rPr>
          <w:rFonts w:ascii="Times New Roman" w:hAnsi="Times New Roman" w:cs="Times New Roman"/>
          <w:sz w:val="24"/>
          <w:szCs w:val="24"/>
        </w:rPr>
        <w:t xml:space="preserve">% apmērā. Ceturtkārt, administratīvā procesa </w:t>
      </w:r>
      <w:r w:rsidR="003E16F8">
        <w:rPr>
          <w:rFonts w:ascii="Times New Roman" w:hAnsi="Times New Roman" w:cs="Times New Roman"/>
          <w:sz w:val="24"/>
          <w:szCs w:val="24"/>
        </w:rPr>
        <w:lastRenderedPageBreak/>
        <w:t xml:space="preserve">uzsākšana no jauna iestādē iniciēta uz trešās personas iesnieguma pamata. </w:t>
      </w:r>
      <w:r w:rsidR="007F0647">
        <w:rPr>
          <w:rFonts w:ascii="Times New Roman" w:hAnsi="Times New Roman" w:cs="Times New Roman"/>
          <w:sz w:val="24"/>
          <w:szCs w:val="24"/>
        </w:rPr>
        <w:t>Kopsakarā ar tiesisko regulējumu un minētajiem apstākļiem</w:t>
      </w:r>
      <w:r w:rsidR="003E16F8">
        <w:rPr>
          <w:rFonts w:ascii="Times New Roman" w:hAnsi="Times New Roman" w:cs="Times New Roman"/>
          <w:sz w:val="24"/>
          <w:szCs w:val="24"/>
        </w:rPr>
        <w:t xml:space="preserve"> ir pašsaprotami, ka </w:t>
      </w:r>
      <w:r w:rsidR="00267B09">
        <w:rPr>
          <w:rFonts w:ascii="Times New Roman" w:hAnsi="Times New Roman" w:cs="Times New Roman"/>
          <w:sz w:val="24"/>
          <w:szCs w:val="24"/>
        </w:rPr>
        <w:t>ir pārbaudīts</w:t>
      </w:r>
      <w:r w:rsidR="003E16F8">
        <w:rPr>
          <w:rFonts w:ascii="Times New Roman" w:hAnsi="Times New Roman" w:cs="Times New Roman"/>
          <w:sz w:val="24"/>
          <w:szCs w:val="24"/>
        </w:rPr>
        <w:t xml:space="preserve"> izmaiņu Meža valsts reģistrā tiesiskum</w:t>
      </w:r>
      <w:r w:rsidR="00267B09">
        <w:rPr>
          <w:rFonts w:ascii="Times New Roman" w:hAnsi="Times New Roman" w:cs="Times New Roman"/>
          <w:sz w:val="24"/>
          <w:szCs w:val="24"/>
        </w:rPr>
        <w:t>s</w:t>
      </w:r>
      <w:r w:rsidR="003E16F8">
        <w:rPr>
          <w:rFonts w:ascii="Times New Roman" w:hAnsi="Times New Roman" w:cs="Times New Roman"/>
          <w:sz w:val="24"/>
          <w:szCs w:val="24"/>
        </w:rPr>
        <w:t xml:space="preserve"> tieši atmežošanas kontekstā</w:t>
      </w:r>
      <w:r w:rsidR="0030139C">
        <w:rPr>
          <w:rFonts w:ascii="Times New Roman" w:hAnsi="Times New Roman" w:cs="Times New Roman"/>
          <w:sz w:val="24"/>
          <w:szCs w:val="24"/>
        </w:rPr>
        <w:t>: vai, apejot tiesību normās noteiktās prasības, nav notikusi atmežošana</w:t>
      </w:r>
      <w:r w:rsidR="003E16F8">
        <w:rPr>
          <w:rFonts w:ascii="Times New Roman" w:hAnsi="Times New Roman" w:cs="Times New Roman"/>
          <w:sz w:val="24"/>
          <w:szCs w:val="24"/>
        </w:rPr>
        <w:t xml:space="preserve">. </w:t>
      </w:r>
      <w:r w:rsidR="0030139C">
        <w:rPr>
          <w:rFonts w:ascii="Times New Roman" w:hAnsi="Times New Roman" w:cs="Times New Roman"/>
          <w:sz w:val="24"/>
          <w:szCs w:val="24"/>
        </w:rPr>
        <w:t>Tā kā lietā faktiskas izmaiņas dabā (izņemot sanitāro cirti, kas gan nav pamats izcirtuma iz</w:t>
      </w:r>
      <w:r w:rsidR="00FD78F2">
        <w:rPr>
          <w:rFonts w:ascii="Times New Roman" w:hAnsi="Times New Roman" w:cs="Times New Roman"/>
          <w:sz w:val="24"/>
          <w:szCs w:val="24"/>
        </w:rPr>
        <w:t>s</w:t>
      </w:r>
      <w:r w:rsidR="0030139C">
        <w:rPr>
          <w:rFonts w:ascii="Times New Roman" w:hAnsi="Times New Roman" w:cs="Times New Roman"/>
          <w:sz w:val="24"/>
          <w:szCs w:val="24"/>
        </w:rPr>
        <w:t xml:space="preserve">lēgšanai no meža zemes, </w:t>
      </w:r>
      <w:r w:rsidR="00267B09">
        <w:rPr>
          <w:rFonts w:ascii="Times New Roman" w:hAnsi="Times New Roman" w:cs="Times New Roman"/>
          <w:sz w:val="24"/>
          <w:szCs w:val="24"/>
        </w:rPr>
        <w:t>uz ko uzmanību vērsusi arī rajona tiesa spriedumā</w:t>
      </w:r>
      <w:r w:rsidR="0030139C">
        <w:rPr>
          <w:rFonts w:ascii="Times New Roman" w:hAnsi="Times New Roman" w:cs="Times New Roman"/>
          <w:sz w:val="24"/>
          <w:szCs w:val="24"/>
        </w:rPr>
        <w:t>) nav notikušas, tad ir loģisks</w:t>
      </w:r>
      <w:r w:rsidR="00257206">
        <w:rPr>
          <w:rFonts w:ascii="Times New Roman" w:hAnsi="Times New Roman" w:cs="Times New Roman"/>
          <w:sz w:val="24"/>
          <w:szCs w:val="24"/>
        </w:rPr>
        <w:t xml:space="preserve"> apgabaltiesas</w:t>
      </w:r>
      <w:r w:rsidR="0030139C">
        <w:rPr>
          <w:rFonts w:ascii="Times New Roman" w:hAnsi="Times New Roman" w:cs="Times New Roman"/>
          <w:sz w:val="24"/>
          <w:szCs w:val="24"/>
        </w:rPr>
        <w:t xml:space="preserve"> secinājums, ka faktiskā situācija dabā neatbilst tai, kas reģistrēta kadastra sistēmā un Meža valsts reģistrā. </w:t>
      </w:r>
      <w:r w:rsidR="00430A03">
        <w:rPr>
          <w:rFonts w:ascii="Times New Roman" w:hAnsi="Times New Roman" w:cs="Times New Roman"/>
          <w:sz w:val="24"/>
          <w:szCs w:val="24"/>
        </w:rPr>
        <w:t>N</w:t>
      </w:r>
      <w:r w:rsidR="0030139C">
        <w:rPr>
          <w:rFonts w:ascii="Times New Roman" w:hAnsi="Times New Roman" w:cs="Times New Roman"/>
          <w:sz w:val="24"/>
          <w:szCs w:val="24"/>
        </w:rPr>
        <w:t xml:space="preserve">av būtiski, ka, šāds secinājums izdarīts, izejot no atmežošanas tiesiskā regulējuma un faktisko apstākļu par to pārbaudes skatupunkta. Būtiski ir tas, ka nav konstatējams tiesisks pamats datu par meža platību izmaiņām </w:t>
      </w:r>
      <w:r w:rsidR="002E47F3">
        <w:rPr>
          <w:rFonts w:ascii="Times New Roman" w:hAnsi="Times New Roman" w:cs="Times New Roman"/>
          <w:sz w:val="24"/>
          <w:szCs w:val="24"/>
        </w:rPr>
        <w:t xml:space="preserve">izdarīšanai </w:t>
      </w:r>
      <w:r w:rsidR="0030139C">
        <w:rPr>
          <w:rFonts w:ascii="Times New Roman" w:hAnsi="Times New Roman" w:cs="Times New Roman"/>
          <w:sz w:val="24"/>
          <w:szCs w:val="24"/>
        </w:rPr>
        <w:t>Meža valsts reģistrā.</w:t>
      </w:r>
    </w:p>
    <w:p w14:paraId="18E70CEC" w14:textId="17A7AF82" w:rsidR="0006464B" w:rsidRDefault="00680CE6"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Pieteicēja kasācijas sūdzībā norādījusi, ka apgabaltiesa nav ņēmusi vērā būvatļaujā norādīto informāciju, ka </w:t>
      </w:r>
      <w:r w:rsidR="0006464B">
        <w:rPr>
          <w:rFonts w:ascii="Times New Roman" w:hAnsi="Times New Roman" w:cs="Times New Roman"/>
          <w:sz w:val="24"/>
          <w:szCs w:val="24"/>
        </w:rPr>
        <w:t xml:space="preserve">dzīvojamās mājas </w:t>
      </w:r>
      <w:r>
        <w:rPr>
          <w:rFonts w:ascii="Times New Roman" w:hAnsi="Times New Roman" w:cs="Times New Roman"/>
          <w:sz w:val="24"/>
          <w:szCs w:val="24"/>
        </w:rPr>
        <w:t>būvniecība plānot</w:t>
      </w:r>
      <w:r w:rsidR="0006464B">
        <w:rPr>
          <w:rFonts w:ascii="Times New Roman" w:hAnsi="Times New Roman" w:cs="Times New Roman"/>
          <w:sz w:val="24"/>
          <w:szCs w:val="24"/>
        </w:rPr>
        <w:t>a</w:t>
      </w:r>
      <w:r w:rsidR="007F0647">
        <w:rPr>
          <w:rFonts w:ascii="Times New Roman" w:hAnsi="Times New Roman" w:cs="Times New Roman"/>
          <w:sz w:val="24"/>
          <w:szCs w:val="24"/>
        </w:rPr>
        <w:t>,</w:t>
      </w:r>
      <w:r>
        <w:rPr>
          <w:rFonts w:ascii="Times New Roman" w:hAnsi="Times New Roman" w:cs="Times New Roman"/>
          <w:sz w:val="24"/>
          <w:szCs w:val="24"/>
        </w:rPr>
        <w:t xml:space="preserve"> nevis strīdus zemes vienībā, bet blakus zemes vienībā, </w:t>
      </w:r>
      <w:r w:rsidR="0006464B">
        <w:rPr>
          <w:rFonts w:ascii="Times New Roman" w:hAnsi="Times New Roman" w:cs="Times New Roman"/>
          <w:sz w:val="24"/>
          <w:szCs w:val="24"/>
        </w:rPr>
        <w:t xml:space="preserve">un ka tā nav saistīta ar inventarizāciju strīdus zemes vienībā. Senāts atzīst, ka nenoliedzami minētajam pieteicējas argumentam varētu būt nozīme tad, ja apgabaltiesa skaidri un nepārprotami būtu atzinusi, ka pieteicēja ar meža platības izmaiņām plāno apiet tiesisko regulējumu, kas paredz priekšnosacījumus atmežošanai. Tomēr Senāts jau iepriekš norādīja, ka apgabaltiesas secinājums par pārsūdzētā lēmuma būtību ir cits: </w:t>
      </w:r>
      <w:r w:rsidR="0006464B" w:rsidRPr="0006464B">
        <w:rPr>
          <w:rFonts w:ascii="Times New Roman" w:hAnsi="Times New Roman" w:cs="Times New Roman"/>
          <w:sz w:val="24"/>
          <w:szCs w:val="24"/>
        </w:rPr>
        <w:t>Meža valsts reģistrā iekļauta situācijai dabā neatbilstoša informācija</w:t>
      </w:r>
      <w:r w:rsidR="00267B09">
        <w:rPr>
          <w:rFonts w:ascii="Times New Roman" w:hAnsi="Times New Roman" w:cs="Times New Roman"/>
          <w:sz w:val="24"/>
          <w:szCs w:val="24"/>
        </w:rPr>
        <w:t>.</w:t>
      </w:r>
      <w:r w:rsidR="0006464B">
        <w:rPr>
          <w:rFonts w:ascii="Times New Roman" w:hAnsi="Times New Roman" w:cs="Times New Roman"/>
          <w:sz w:val="24"/>
          <w:szCs w:val="24"/>
        </w:rPr>
        <w:t xml:space="preserve"> </w:t>
      </w:r>
      <w:r w:rsidR="00267B09">
        <w:rPr>
          <w:rFonts w:ascii="Times New Roman" w:hAnsi="Times New Roman" w:cs="Times New Roman"/>
          <w:sz w:val="24"/>
          <w:szCs w:val="24"/>
        </w:rPr>
        <w:t>T</w:t>
      </w:r>
      <w:r w:rsidR="0006464B">
        <w:rPr>
          <w:rFonts w:ascii="Times New Roman" w:hAnsi="Times New Roman" w:cs="Times New Roman"/>
          <w:sz w:val="24"/>
          <w:szCs w:val="24"/>
        </w:rPr>
        <w:t>as</w:t>
      </w:r>
      <w:r w:rsidR="00267B09">
        <w:rPr>
          <w:rFonts w:ascii="Times New Roman" w:hAnsi="Times New Roman" w:cs="Times New Roman"/>
          <w:sz w:val="24"/>
          <w:szCs w:val="24"/>
        </w:rPr>
        <w:t xml:space="preserve"> tika</w:t>
      </w:r>
      <w:r w:rsidR="0006464B">
        <w:rPr>
          <w:rFonts w:ascii="Times New Roman" w:hAnsi="Times New Roman" w:cs="Times New Roman"/>
          <w:sz w:val="24"/>
          <w:szCs w:val="24"/>
        </w:rPr>
        <w:t xml:space="preserve"> aplūkots no skatupunkta, ka ir notikusi atmežošana, ņemot vērā jau iepriekš Senāta norādītos apstākļus</w:t>
      </w:r>
      <w:r w:rsidR="0006464B" w:rsidRPr="0006464B">
        <w:rPr>
          <w:rFonts w:ascii="Times New Roman" w:hAnsi="Times New Roman" w:cs="Times New Roman"/>
          <w:sz w:val="24"/>
          <w:szCs w:val="24"/>
        </w:rPr>
        <w:t>.</w:t>
      </w:r>
      <w:r w:rsidR="0006464B">
        <w:rPr>
          <w:rFonts w:ascii="Times New Roman" w:hAnsi="Times New Roman" w:cs="Times New Roman"/>
          <w:sz w:val="24"/>
          <w:szCs w:val="24"/>
        </w:rPr>
        <w:t xml:space="preserve"> Tādējādi Senāts </w:t>
      </w:r>
      <w:r w:rsidR="00267B09">
        <w:rPr>
          <w:rFonts w:ascii="Times New Roman" w:hAnsi="Times New Roman" w:cs="Times New Roman"/>
          <w:sz w:val="24"/>
          <w:szCs w:val="24"/>
        </w:rPr>
        <w:t>atzīst</w:t>
      </w:r>
      <w:r w:rsidR="0006464B">
        <w:rPr>
          <w:rFonts w:ascii="Times New Roman" w:hAnsi="Times New Roman" w:cs="Times New Roman"/>
          <w:sz w:val="24"/>
          <w:szCs w:val="24"/>
        </w:rPr>
        <w:t xml:space="preserve">, ka pieteicējas arguments par to, ka nav noskaidrots, kurā vietā faktiski plānota būvniecība, </w:t>
      </w:r>
      <w:r w:rsidR="00267B09">
        <w:rPr>
          <w:rFonts w:ascii="Times New Roman" w:hAnsi="Times New Roman" w:cs="Times New Roman"/>
          <w:sz w:val="24"/>
          <w:szCs w:val="24"/>
        </w:rPr>
        <w:t>ne</w:t>
      </w:r>
      <w:r w:rsidR="0006464B">
        <w:rPr>
          <w:rFonts w:ascii="Times New Roman" w:hAnsi="Times New Roman" w:cs="Times New Roman"/>
          <w:sz w:val="24"/>
          <w:szCs w:val="24"/>
        </w:rPr>
        <w:t>varētu ietekmēt sprieduma rezultātu. Tāpat no apgabaltiesas sprieduma neizriet, ka būvatļaujas fakts pats par sevi jau ticis uzskatīts kā atmežošanas procedūras pārkāpums.</w:t>
      </w:r>
    </w:p>
    <w:p w14:paraId="7A4A1E76" w14:textId="52DB296A" w:rsidR="0006464B" w:rsidRDefault="0006464B" w:rsidP="00A61003">
      <w:pPr>
        <w:spacing w:after="0"/>
        <w:ind w:firstLine="720"/>
        <w:rPr>
          <w:rFonts w:ascii="Times New Roman" w:hAnsi="Times New Roman" w:cs="Times New Roman"/>
          <w:sz w:val="24"/>
          <w:szCs w:val="24"/>
        </w:rPr>
      </w:pPr>
      <w:r>
        <w:rPr>
          <w:rFonts w:ascii="Times New Roman" w:hAnsi="Times New Roman" w:cs="Times New Roman"/>
          <w:sz w:val="24"/>
          <w:szCs w:val="24"/>
        </w:rPr>
        <w:t>Tā kā apgabaltiesa ir secinājusi, ka pārsūdzētā lēmuma pamatā ir tas, ka faktiskā situācija dabā neatbilst tai, kas ietverta dokumentos un reģistros</w:t>
      </w:r>
      <w:r w:rsidR="001E31F4">
        <w:rPr>
          <w:rFonts w:ascii="Times New Roman" w:hAnsi="Times New Roman" w:cs="Times New Roman"/>
          <w:sz w:val="24"/>
          <w:szCs w:val="24"/>
        </w:rPr>
        <w:t>,</w:t>
      </w:r>
      <w:r>
        <w:rPr>
          <w:rFonts w:ascii="Times New Roman" w:hAnsi="Times New Roman" w:cs="Times New Roman"/>
          <w:sz w:val="24"/>
          <w:szCs w:val="24"/>
        </w:rPr>
        <w:t xml:space="preserve"> un ka Meža inventarizācijas noteikumu 46.punkt</w:t>
      </w:r>
      <w:r w:rsidR="00267B09">
        <w:rPr>
          <w:rFonts w:ascii="Times New Roman" w:hAnsi="Times New Roman" w:cs="Times New Roman"/>
          <w:sz w:val="24"/>
          <w:szCs w:val="24"/>
        </w:rPr>
        <w:t>a</w:t>
      </w:r>
      <w:r>
        <w:rPr>
          <w:rFonts w:ascii="Times New Roman" w:hAnsi="Times New Roman" w:cs="Times New Roman"/>
          <w:sz w:val="24"/>
          <w:szCs w:val="24"/>
        </w:rPr>
        <w:t xml:space="preserve"> (arī Meža likuma 41.panta pirmā daļa un  Aizsargjoslu likuma 36.panta ceturtās daļas 2.punkts) regulējums ņemts vērā</w:t>
      </w:r>
      <w:r w:rsidR="00267B09">
        <w:rPr>
          <w:rFonts w:ascii="Times New Roman" w:hAnsi="Times New Roman" w:cs="Times New Roman"/>
          <w:sz w:val="24"/>
          <w:szCs w:val="24"/>
        </w:rPr>
        <w:t>,</w:t>
      </w:r>
      <w:r>
        <w:rPr>
          <w:rFonts w:ascii="Times New Roman" w:hAnsi="Times New Roman" w:cs="Times New Roman"/>
          <w:sz w:val="24"/>
          <w:szCs w:val="24"/>
        </w:rPr>
        <w:t xml:space="preserve"> lai pārbaudītu, vai atmežošana ir tas, kas pamato izmaiņas dokumentos un reģistros, Senāts atzīst, ka apgabaltiesa nav pieļāvusi pārkāpumus minēto tiesību normu interpretācijā un piemērošanā. </w:t>
      </w:r>
    </w:p>
    <w:p w14:paraId="4C4A29DD" w14:textId="77777777" w:rsidR="005A4FAE" w:rsidRDefault="005A4FAE" w:rsidP="00A61003">
      <w:pPr>
        <w:spacing w:after="0"/>
        <w:ind w:firstLine="720"/>
        <w:rPr>
          <w:rFonts w:ascii="Times New Roman" w:hAnsi="Times New Roman" w:cs="Times New Roman"/>
          <w:sz w:val="24"/>
          <w:szCs w:val="24"/>
        </w:rPr>
      </w:pPr>
    </w:p>
    <w:p w14:paraId="5EA8BB18" w14:textId="42087A71" w:rsidR="00257206" w:rsidRDefault="005A4FAE" w:rsidP="00A6100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7F0647">
        <w:rPr>
          <w:rFonts w:ascii="Times New Roman" w:hAnsi="Times New Roman" w:cs="Times New Roman"/>
          <w:sz w:val="24"/>
          <w:szCs w:val="24"/>
        </w:rPr>
        <w:t>9</w:t>
      </w:r>
      <w:r>
        <w:rPr>
          <w:rFonts w:ascii="Times New Roman" w:hAnsi="Times New Roman" w:cs="Times New Roman"/>
          <w:sz w:val="24"/>
          <w:szCs w:val="24"/>
        </w:rPr>
        <w:t>] </w:t>
      </w:r>
      <w:r w:rsidR="003268BE">
        <w:rPr>
          <w:rFonts w:ascii="Times New Roman" w:hAnsi="Times New Roman" w:cs="Times New Roman"/>
          <w:sz w:val="24"/>
          <w:szCs w:val="24"/>
        </w:rPr>
        <w:t xml:space="preserve">Pieteicēja kasācijas sūdzībā </w:t>
      </w:r>
      <w:r w:rsidR="00311C78">
        <w:rPr>
          <w:rFonts w:ascii="Times New Roman" w:hAnsi="Times New Roman" w:cs="Times New Roman"/>
          <w:sz w:val="24"/>
          <w:szCs w:val="24"/>
        </w:rPr>
        <w:t>norādījusi</w:t>
      </w:r>
      <w:r w:rsidR="003268BE">
        <w:rPr>
          <w:rFonts w:ascii="Times New Roman" w:hAnsi="Times New Roman" w:cs="Times New Roman"/>
          <w:sz w:val="24"/>
          <w:szCs w:val="24"/>
        </w:rPr>
        <w:t xml:space="preserve">, ka meža zemes platība var samazināties arī </w:t>
      </w:r>
      <w:r w:rsidR="00445BF2">
        <w:rPr>
          <w:rFonts w:ascii="Times New Roman" w:hAnsi="Times New Roman" w:cs="Times New Roman"/>
          <w:sz w:val="24"/>
          <w:szCs w:val="24"/>
        </w:rPr>
        <w:t xml:space="preserve">formāli, </w:t>
      </w:r>
      <w:r w:rsidR="00257206">
        <w:rPr>
          <w:rFonts w:ascii="Times New Roman" w:hAnsi="Times New Roman" w:cs="Times New Roman"/>
          <w:sz w:val="24"/>
          <w:szCs w:val="24"/>
        </w:rPr>
        <w:t>piemēram, gadījumos, kad meža inventarizācija jāveic nepilnību un kļūdu novēršanai, lai aktualizētu un precīzi norādītu dabā esošos apstākļus publiskajā reģistrā. Šāds samazinājums nav saistīts ar atmežošanu, bet gan ar situācijai dabā neatbilstošiem datiem.</w:t>
      </w:r>
    </w:p>
    <w:p w14:paraId="07154462" w14:textId="59D0D950" w:rsidR="00311C78" w:rsidRDefault="00311C78" w:rsidP="00A61003">
      <w:pPr>
        <w:spacing w:after="0"/>
        <w:ind w:firstLine="720"/>
        <w:rPr>
          <w:rFonts w:ascii="Times New Roman" w:hAnsi="Times New Roman" w:cs="Times New Roman"/>
          <w:sz w:val="24"/>
          <w:szCs w:val="24"/>
        </w:rPr>
      </w:pPr>
      <w:r w:rsidRPr="007F0647">
        <w:rPr>
          <w:rFonts w:ascii="Times New Roman" w:hAnsi="Times New Roman" w:cs="Times New Roman"/>
          <w:sz w:val="24"/>
          <w:szCs w:val="24"/>
        </w:rPr>
        <w:t>Senāts šajā sakarā vērš pieteicējas uzmanību, ka Meža valsts reģistra datu precizēšanas kārtība ir regulēta Meža inventarizācijas noteikumu 38.punktā. Atbilstoši šo noteikumu 38.1.4.apakšpunktam Meža valsts reģistrā citstarp ietver ziņas par Valsts meža dienesta pārbaudēs iegūto šādu informāciju: ja meža īpašnieks vai tiesiskais valdītājs ir iesniedzis iesniegumu to Meža valsts reģistra datu precizēšanai, kuru atšķirība no situācijas apvidū pārsniedz šo noteikumu 4.</w:t>
      </w:r>
      <w:r w:rsidR="00AB7BB2">
        <w:rPr>
          <w:rFonts w:ascii="Times New Roman" w:hAnsi="Times New Roman" w:cs="Times New Roman"/>
          <w:sz w:val="24"/>
          <w:szCs w:val="24"/>
        </w:rPr>
        <w:t> </w:t>
      </w:r>
      <w:r w:rsidRPr="007F0647">
        <w:rPr>
          <w:rFonts w:ascii="Times New Roman" w:hAnsi="Times New Roman" w:cs="Times New Roman"/>
          <w:sz w:val="24"/>
          <w:szCs w:val="24"/>
        </w:rPr>
        <w:t>pielikuma 1.</w:t>
      </w:r>
      <w:r w:rsidR="00A52283">
        <w:rPr>
          <w:rFonts w:ascii="Times New Roman" w:hAnsi="Times New Roman" w:cs="Times New Roman"/>
          <w:sz w:val="24"/>
          <w:szCs w:val="24"/>
        </w:rPr>
        <w:t> </w:t>
      </w:r>
      <w:r w:rsidRPr="007F0647">
        <w:rPr>
          <w:rFonts w:ascii="Times New Roman" w:hAnsi="Times New Roman" w:cs="Times New Roman"/>
          <w:sz w:val="24"/>
          <w:szCs w:val="24"/>
        </w:rPr>
        <w:t>tabulā noteikto pieļaujamo</w:t>
      </w:r>
      <w:r w:rsidRPr="00311C78">
        <w:rPr>
          <w:rFonts w:ascii="Times New Roman" w:hAnsi="Times New Roman" w:cs="Times New Roman"/>
          <w:sz w:val="24"/>
          <w:szCs w:val="24"/>
        </w:rPr>
        <w:t xml:space="preserve"> novirzi (noteikumu 38.1.4.4.apakšpunkts); ja meža īpašnieks vai tiesiskais valdītājs ir iesniedzis iesniegumu Meža valsts reģistra datu mainīšanai ar pievienotiem mērījumiem atbilstoši šo noteikumu 5.</w:t>
      </w:r>
      <w:r w:rsidR="00AB7BB2">
        <w:rPr>
          <w:rFonts w:ascii="Times New Roman" w:hAnsi="Times New Roman" w:cs="Times New Roman"/>
          <w:sz w:val="24"/>
          <w:szCs w:val="24"/>
        </w:rPr>
        <w:t> </w:t>
      </w:r>
      <w:r w:rsidRPr="00311C78">
        <w:rPr>
          <w:rFonts w:ascii="Times New Roman" w:hAnsi="Times New Roman" w:cs="Times New Roman"/>
          <w:sz w:val="24"/>
          <w:szCs w:val="24"/>
        </w:rPr>
        <w:t xml:space="preserve">pielikumā minētajai metodikai mežaudzes augstuma vai </w:t>
      </w:r>
      <w:r w:rsidRPr="00311C78">
        <w:rPr>
          <w:rFonts w:ascii="Times New Roman" w:hAnsi="Times New Roman" w:cs="Times New Roman"/>
          <w:sz w:val="24"/>
          <w:szCs w:val="24"/>
        </w:rPr>
        <w:lastRenderedPageBreak/>
        <w:t>šķērslaukuma precizēšanai gadījumos, kad Meža valsts reģistra datu atšķirība no situācijas dabā ir mazāka par šo noteikumu 4.</w:t>
      </w:r>
      <w:r w:rsidR="00AB7BB2">
        <w:rPr>
          <w:rFonts w:ascii="Times New Roman" w:hAnsi="Times New Roman" w:cs="Times New Roman"/>
          <w:sz w:val="24"/>
          <w:szCs w:val="24"/>
        </w:rPr>
        <w:t> </w:t>
      </w:r>
      <w:r w:rsidRPr="00311C78">
        <w:rPr>
          <w:rFonts w:ascii="Times New Roman" w:hAnsi="Times New Roman" w:cs="Times New Roman"/>
          <w:sz w:val="24"/>
          <w:szCs w:val="24"/>
        </w:rPr>
        <w:t>pielikuma 1.</w:t>
      </w:r>
      <w:r w:rsidR="00AB7BB2">
        <w:rPr>
          <w:rFonts w:ascii="Times New Roman" w:hAnsi="Times New Roman" w:cs="Times New Roman"/>
          <w:sz w:val="24"/>
          <w:szCs w:val="24"/>
        </w:rPr>
        <w:t> </w:t>
      </w:r>
      <w:r w:rsidRPr="00311C78">
        <w:rPr>
          <w:rFonts w:ascii="Times New Roman" w:hAnsi="Times New Roman" w:cs="Times New Roman"/>
          <w:sz w:val="24"/>
          <w:szCs w:val="24"/>
        </w:rPr>
        <w:t>tabulā noteikto pieļaujamo novirzi (noteikumu 38.1.4.5.apakšpunkts).</w:t>
      </w:r>
      <w:r>
        <w:rPr>
          <w:rFonts w:ascii="Times New Roman" w:hAnsi="Times New Roman" w:cs="Times New Roman"/>
          <w:sz w:val="24"/>
          <w:szCs w:val="24"/>
        </w:rPr>
        <w:t xml:space="preserve"> Šo noteikumu 44.punktā noteikts:</w:t>
      </w:r>
      <w:r w:rsidRPr="00311C78">
        <w:rPr>
          <w:rFonts w:ascii="Times New Roman" w:hAnsi="Times New Roman" w:cs="Times New Roman"/>
          <w:sz w:val="24"/>
          <w:szCs w:val="24"/>
        </w:rPr>
        <w:t xml:space="preserve"> </w:t>
      </w:r>
      <w:r>
        <w:rPr>
          <w:rFonts w:ascii="Times New Roman" w:hAnsi="Times New Roman" w:cs="Times New Roman"/>
          <w:sz w:val="24"/>
          <w:szCs w:val="24"/>
        </w:rPr>
        <w:t>j</w:t>
      </w:r>
      <w:r w:rsidRPr="00311C78">
        <w:rPr>
          <w:rFonts w:ascii="Times New Roman" w:hAnsi="Times New Roman" w:cs="Times New Roman"/>
          <w:sz w:val="24"/>
          <w:szCs w:val="24"/>
        </w:rPr>
        <w:t xml:space="preserve">a ir mainījusies zemes lietošanas veida </w:t>
      </w:r>
      <w:r>
        <w:rPr>
          <w:rFonts w:ascii="Times New Roman" w:hAnsi="Times New Roman" w:cs="Times New Roman"/>
          <w:sz w:val="24"/>
          <w:szCs w:val="24"/>
        </w:rPr>
        <w:t>„</w:t>
      </w:r>
      <w:r w:rsidRPr="00311C78">
        <w:rPr>
          <w:rFonts w:ascii="Times New Roman" w:hAnsi="Times New Roman" w:cs="Times New Roman"/>
          <w:sz w:val="24"/>
          <w:szCs w:val="24"/>
        </w:rPr>
        <w:t>mežs</w:t>
      </w:r>
      <w:r>
        <w:rPr>
          <w:rFonts w:ascii="Times New Roman" w:hAnsi="Times New Roman" w:cs="Times New Roman"/>
          <w:sz w:val="24"/>
          <w:szCs w:val="24"/>
        </w:rPr>
        <w:t>”</w:t>
      </w:r>
      <w:r w:rsidRPr="00311C78">
        <w:rPr>
          <w:rFonts w:ascii="Times New Roman" w:hAnsi="Times New Roman" w:cs="Times New Roman"/>
          <w:sz w:val="24"/>
          <w:szCs w:val="24"/>
        </w:rPr>
        <w:t xml:space="preserve"> platība un tā atšķiras no kadastra sistēmā reģistrētajiem datiem vairāk nekā par 10</w:t>
      </w:r>
      <w:r w:rsidR="000D52EA">
        <w:rPr>
          <w:rFonts w:ascii="Times New Roman" w:hAnsi="Times New Roman" w:cs="Times New Roman"/>
          <w:sz w:val="24"/>
          <w:szCs w:val="24"/>
        </w:rPr>
        <w:t> %</w:t>
      </w:r>
      <w:r w:rsidRPr="00311C78">
        <w:rPr>
          <w:rFonts w:ascii="Times New Roman" w:hAnsi="Times New Roman" w:cs="Times New Roman"/>
          <w:sz w:val="24"/>
          <w:szCs w:val="24"/>
        </w:rPr>
        <w:t>, Valsts meža dienests pēc informācijas izvērtēšanas sagatavo un nosūta Valsts zemes dienestam paziņojumu par zemes lietošanas veida izmaiņām (7.</w:t>
      </w:r>
      <w:r w:rsidR="00AB7BB2">
        <w:rPr>
          <w:rFonts w:ascii="Times New Roman" w:hAnsi="Times New Roman" w:cs="Times New Roman"/>
          <w:sz w:val="24"/>
          <w:szCs w:val="24"/>
        </w:rPr>
        <w:t> </w:t>
      </w:r>
      <w:r w:rsidRPr="00311C78">
        <w:rPr>
          <w:rFonts w:ascii="Times New Roman" w:hAnsi="Times New Roman" w:cs="Times New Roman"/>
          <w:sz w:val="24"/>
          <w:szCs w:val="24"/>
        </w:rPr>
        <w:t>pielikums).</w:t>
      </w:r>
    </w:p>
    <w:p w14:paraId="0658AA88" w14:textId="688AD66D" w:rsidR="00311C78" w:rsidRDefault="00D13946"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Šajā lietā pieteicēja acīmredzami nav izvēlējusies šo tiesību normās norādīto </w:t>
      </w:r>
      <w:r w:rsidR="00CC4EBF">
        <w:rPr>
          <w:rFonts w:ascii="Times New Roman" w:hAnsi="Times New Roman" w:cs="Times New Roman"/>
          <w:sz w:val="24"/>
          <w:szCs w:val="24"/>
        </w:rPr>
        <w:t xml:space="preserve">iespēju </w:t>
      </w:r>
      <w:r>
        <w:rPr>
          <w:rFonts w:ascii="Times New Roman" w:hAnsi="Times New Roman" w:cs="Times New Roman"/>
          <w:sz w:val="24"/>
          <w:szCs w:val="24"/>
        </w:rPr>
        <w:t xml:space="preserve">iepriekš reģistrēto meža inventarizācijas datu precizēšanai. </w:t>
      </w:r>
      <w:r w:rsidR="00311C78">
        <w:rPr>
          <w:rFonts w:ascii="Times New Roman" w:hAnsi="Times New Roman" w:cs="Times New Roman"/>
          <w:sz w:val="24"/>
          <w:szCs w:val="24"/>
        </w:rPr>
        <w:t>Neskatoties uz minēto, Senāts konstatē, ka apgabaltiesa ir pārbaudījusi arī pieteicējas norādīto iemesl</w:t>
      </w:r>
      <w:r w:rsidR="007F0647">
        <w:rPr>
          <w:rFonts w:ascii="Times New Roman" w:hAnsi="Times New Roman" w:cs="Times New Roman"/>
          <w:sz w:val="24"/>
          <w:szCs w:val="24"/>
        </w:rPr>
        <w:t>u</w:t>
      </w:r>
      <w:r w:rsidR="00311C78">
        <w:rPr>
          <w:rFonts w:ascii="Times New Roman" w:hAnsi="Times New Roman" w:cs="Times New Roman"/>
          <w:sz w:val="24"/>
          <w:szCs w:val="24"/>
        </w:rPr>
        <w:t xml:space="preserve"> meža zemes platības samazinājumam</w:t>
      </w:r>
      <w:r w:rsidR="000A2012">
        <w:rPr>
          <w:rFonts w:ascii="Times New Roman" w:hAnsi="Times New Roman" w:cs="Times New Roman"/>
          <w:sz w:val="24"/>
          <w:szCs w:val="24"/>
        </w:rPr>
        <w:t xml:space="preserve"> tiesiskumu</w:t>
      </w:r>
      <w:r>
        <w:rPr>
          <w:rFonts w:ascii="Times New Roman" w:hAnsi="Times New Roman" w:cs="Times New Roman"/>
          <w:sz w:val="24"/>
          <w:szCs w:val="24"/>
        </w:rPr>
        <w:t>:</w:t>
      </w:r>
      <w:r w:rsidR="00311C78">
        <w:rPr>
          <w:rFonts w:ascii="Times New Roman" w:hAnsi="Times New Roman" w:cs="Times New Roman"/>
          <w:sz w:val="24"/>
          <w:szCs w:val="24"/>
        </w:rPr>
        <w:t xml:space="preserve"> </w:t>
      </w:r>
      <w:r w:rsidR="000A2012">
        <w:rPr>
          <w:rFonts w:ascii="Times New Roman" w:hAnsi="Times New Roman" w:cs="Times New Roman"/>
          <w:sz w:val="24"/>
          <w:szCs w:val="24"/>
        </w:rPr>
        <w:t xml:space="preserve">no meža zemes ir </w:t>
      </w:r>
      <w:r w:rsidR="007F0647">
        <w:rPr>
          <w:rFonts w:ascii="Times New Roman" w:hAnsi="Times New Roman" w:cs="Times New Roman"/>
          <w:sz w:val="24"/>
          <w:szCs w:val="24"/>
        </w:rPr>
        <w:t>izslēgti infrastruktūras objekti</w:t>
      </w:r>
      <w:r>
        <w:rPr>
          <w:rFonts w:ascii="Times New Roman" w:hAnsi="Times New Roman" w:cs="Times New Roman"/>
          <w:sz w:val="24"/>
          <w:szCs w:val="24"/>
        </w:rPr>
        <w:t xml:space="preserve">. </w:t>
      </w:r>
    </w:p>
    <w:p w14:paraId="0CDCCB92" w14:textId="00F8DDAE" w:rsidR="005A04DA" w:rsidRDefault="005A04DA" w:rsidP="00A61003">
      <w:pPr>
        <w:spacing w:after="0"/>
        <w:ind w:firstLine="720"/>
        <w:rPr>
          <w:rFonts w:ascii="Times New Roman" w:hAnsi="Times New Roman" w:cs="Times New Roman"/>
          <w:sz w:val="24"/>
          <w:szCs w:val="24"/>
        </w:rPr>
      </w:pPr>
      <w:r w:rsidRPr="00D13946">
        <w:rPr>
          <w:rFonts w:ascii="Times New Roman" w:hAnsi="Times New Roman" w:cs="Times New Roman"/>
          <w:sz w:val="24"/>
          <w:szCs w:val="24"/>
        </w:rPr>
        <w:t>[1</w:t>
      </w:r>
      <w:r w:rsidR="007F0647">
        <w:rPr>
          <w:rFonts w:ascii="Times New Roman" w:hAnsi="Times New Roman" w:cs="Times New Roman"/>
          <w:sz w:val="24"/>
          <w:szCs w:val="24"/>
        </w:rPr>
        <w:t>0</w:t>
      </w:r>
      <w:r w:rsidRPr="00D13946">
        <w:rPr>
          <w:rFonts w:ascii="Times New Roman" w:hAnsi="Times New Roman" w:cs="Times New Roman"/>
          <w:sz w:val="24"/>
          <w:szCs w:val="24"/>
        </w:rPr>
        <w:t>]</w:t>
      </w:r>
      <w:r>
        <w:rPr>
          <w:rFonts w:ascii="Times New Roman" w:hAnsi="Times New Roman" w:cs="Times New Roman"/>
          <w:sz w:val="24"/>
          <w:szCs w:val="24"/>
        </w:rPr>
        <w:t xml:space="preserve"> Pieteicēja kasācijas sūdzībā norādījusi, ka nav skaidrs, kāds ir pamats apgalvot, ka ceļš, kas tika </w:t>
      </w:r>
      <w:r w:rsidR="00D13946">
        <w:rPr>
          <w:rFonts w:ascii="Times New Roman" w:hAnsi="Times New Roman" w:cs="Times New Roman"/>
          <w:sz w:val="24"/>
          <w:szCs w:val="24"/>
        </w:rPr>
        <w:t>ietverts</w:t>
      </w:r>
      <w:r>
        <w:rPr>
          <w:rFonts w:ascii="Times New Roman" w:hAnsi="Times New Roman" w:cs="Times New Roman"/>
          <w:sz w:val="24"/>
          <w:szCs w:val="24"/>
        </w:rPr>
        <w:t xml:space="preserve"> 2020.gada inventarizācijā</w:t>
      </w:r>
      <w:r w:rsidR="00D13946">
        <w:rPr>
          <w:rFonts w:ascii="Times New Roman" w:hAnsi="Times New Roman" w:cs="Times New Roman"/>
          <w:sz w:val="24"/>
          <w:szCs w:val="24"/>
        </w:rPr>
        <w:t>,</w:t>
      </w:r>
      <w:r>
        <w:rPr>
          <w:rFonts w:ascii="Times New Roman" w:hAnsi="Times New Roman" w:cs="Times New Roman"/>
          <w:sz w:val="24"/>
          <w:szCs w:val="24"/>
        </w:rPr>
        <w:t xml:space="preserve"> ir dabiska brauktuve. Neviena no tiesu instancēm neesot norādījusi u</w:t>
      </w:r>
      <w:r w:rsidR="00F770B9">
        <w:rPr>
          <w:rFonts w:ascii="Times New Roman" w:hAnsi="Times New Roman" w:cs="Times New Roman"/>
          <w:sz w:val="24"/>
          <w:szCs w:val="24"/>
        </w:rPr>
        <w:t>z</w:t>
      </w:r>
      <w:r>
        <w:rPr>
          <w:rFonts w:ascii="Times New Roman" w:hAnsi="Times New Roman" w:cs="Times New Roman"/>
          <w:sz w:val="24"/>
          <w:szCs w:val="24"/>
        </w:rPr>
        <w:t xml:space="preserve"> apstākļiem un pierādījumiem, paskaidrojumiem vai liecībām, ka nekustamajā īpašumā esošais ceļš ir dabiskā brauktuve. Pieteicēja esot iesniegusi pierādījumus un skaidrojusi, ka konkrētais ceļš nav dabiska brauktuve, jo tas neatbilst brauktuves definīcijai. Tāpat pieteicēja esot iesniegusi informāciju (2021.gada 17.februāra apsekošanas aktu), kas apliecinot, ka ceļš nav dabiskā brauktuve, jo tas ir platāks par maksimālo dabiskās brauktuves platumu un tiek izmantots tādiem mērķiem, kas nesakrīt ar dabiskās brauktuves vispārpieņemto izmantošanas veidu un mērķi.</w:t>
      </w:r>
    </w:p>
    <w:p w14:paraId="4AB3F4C9" w14:textId="6147E555" w:rsidR="005A04DA" w:rsidRDefault="005A04DA"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Meža likuma 1.panta pirmās daļas 9.punktā norādīts, ka dabiska brauktuve ir </w:t>
      </w:r>
      <w:r w:rsidRPr="005A04DA">
        <w:rPr>
          <w:rFonts w:ascii="Times New Roman" w:hAnsi="Times New Roman" w:cs="Times New Roman"/>
          <w:sz w:val="24"/>
          <w:szCs w:val="24"/>
        </w:rPr>
        <w:t>ne vairāk kā četrus metrus plata neizbūvēta brauktuve meža apsaimniekošanas un aizsardzības vajadzībām</w:t>
      </w:r>
      <w:r>
        <w:rPr>
          <w:rFonts w:ascii="Times New Roman" w:hAnsi="Times New Roman" w:cs="Times New Roman"/>
          <w:sz w:val="24"/>
          <w:szCs w:val="24"/>
        </w:rPr>
        <w:t>. Meža inventarizācijas noteikumu 9.punktā noteikts, ka m</w:t>
      </w:r>
      <w:r w:rsidRPr="005A04DA">
        <w:rPr>
          <w:rFonts w:ascii="Times New Roman" w:hAnsi="Times New Roman" w:cs="Times New Roman"/>
          <w:sz w:val="24"/>
          <w:szCs w:val="24"/>
        </w:rPr>
        <w:t>eža infrastruktūras objektu – kvartālstigu, mineralizēto joslu, dabisko brauktuvju un meliorācijas kadastrā nereģistrētu grāvju – platību iekļauj šķērsojošā un piegulošā nogabala meža platībā.</w:t>
      </w:r>
      <w:r>
        <w:rPr>
          <w:rFonts w:ascii="Times New Roman" w:hAnsi="Times New Roman" w:cs="Times New Roman"/>
          <w:sz w:val="24"/>
          <w:szCs w:val="24"/>
        </w:rPr>
        <w:t xml:space="preserve"> </w:t>
      </w:r>
    </w:p>
    <w:p w14:paraId="173BD36F" w14:textId="1D71B629" w:rsidR="002E3D67" w:rsidRDefault="002E3D67" w:rsidP="00A61003">
      <w:pPr>
        <w:spacing w:after="0"/>
        <w:ind w:firstLine="720"/>
        <w:rPr>
          <w:rFonts w:ascii="Times New Roman" w:hAnsi="Times New Roman" w:cs="Times New Roman"/>
          <w:sz w:val="24"/>
          <w:szCs w:val="24"/>
        </w:rPr>
      </w:pPr>
      <w:r>
        <w:rPr>
          <w:rFonts w:ascii="Times New Roman" w:hAnsi="Times New Roman" w:cs="Times New Roman"/>
          <w:sz w:val="24"/>
          <w:szCs w:val="24"/>
        </w:rPr>
        <w:t>Apgabaltiesa spriedumā norādījusi, ka jebkura ceļa, tostarp arī māju ceļa, izbūve klasificējama kā būve un būvdarbi</w:t>
      </w:r>
      <w:r w:rsidR="00731C98">
        <w:rPr>
          <w:rFonts w:ascii="Times New Roman" w:hAnsi="Times New Roman" w:cs="Times New Roman"/>
          <w:sz w:val="24"/>
          <w:szCs w:val="24"/>
        </w:rPr>
        <w:t>.</w:t>
      </w:r>
      <w:r>
        <w:rPr>
          <w:rFonts w:ascii="Times New Roman" w:hAnsi="Times New Roman" w:cs="Times New Roman"/>
          <w:sz w:val="24"/>
          <w:szCs w:val="24"/>
        </w:rPr>
        <w:t xml:space="preserve"> K</w:t>
      </w:r>
      <w:r w:rsidR="004D25B6">
        <w:rPr>
          <w:rFonts w:ascii="Times New Roman" w:hAnsi="Times New Roman" w:cs="Times New Roman"/>
          <w:sz w:val="24"/>
          <w:szCs w:val="24"/>
        </w:rPr>
        <w:t>onkrētajā gadījumā k</w:t>
      </w:r>
      <w:r>
        <w:rPr>
          <w:rFonts w:ascii="Times New Roman" w:hAnsi="Times New Roman" w:cs="Times New Roman"/>
          <w:sz w:val="24"/>
          <w:szCs w:val="24"/>
        </w:rPr>
        <w:t xml:space="preserve">ārtībā, kāda noteikta ceļu un ielu būvniecībai, ceļš nekustamajā īpašumā nav izbūvēts, līdz ar to nav tiesiska pamata dabiskās brauktuves pārsaukšanai par ceļu. Arī ar 2021.gada 17.februāra apsekošanas aktu, uz kuru atsaucas pieteicēja, dabiskā brauktuve neiegūst ceļa statusu. </w:t>
      </w:r>
    </w:p>
    <w:p w14:paraId="49238F86" w14:textId="06974A1B" w:rsidR="002E3D67" w:rsidRDefault="002E3D67" w:rsidP="00A61003">
      <w:pPr>
        <w:spacing w:after="0"/>
        <w:ind w:firstLine="720"/>
        <w:rPr>
          <w:rFonts w:ascii="Times New Roman" w:hAnsi="Times New Roman" w:cs="Times New Roman"/>
          <w:sz w:val="24"/>
          <w:szCs w:val="24"/>
        </w:rPr>
      </w:pPr>
      <w:r>
        <w:rPr>
          <w:rFonts w:ascii="Times New Roman" w:hAnsi="Times New Roman" w:cs="Times New Roman"/>
          <w:sz w:val="24"/>
          <w:szCs w:val="24"/>
        </w:rPr>
        <w:t>Senāts pretēji pieteicējas norādītajam nesaskata, ka apgabaltiesa, izdarot secinājumus, ka īpašumā esošais ceļš ir dabiska brauktuve, būtu nepareizi interpretējusi un piemērojusi tiesību normas vai būtu pieļāvusi procesuālus pārkāpumus</w:t>
      </w:r>
      <w:r w:rsidR="00731C98">
        <w:rPr>
          <w:rFonts w:ascii="Times New Roman" w:hAnsi="Times New Roman" w:cs="Times New Roman"/>
          <w:sz w:val="24"/>
          <w:szCs w:val="24"/>
        </w:rPr>
        <w:t xml:space="preserve"> pierādījumu novērtēšanā</w:t>
      </w:r>
      <w:r>
        <w:rPr>
          <w:rFonts w:ascii="Times New Roman" w:hAnsi="Times New Roman" w:cs="Times New Roman"/>
          <w:sz w:val="24"/>
          <w:szCs w:val="24"/>
        </w:rPr>
        <w:t xml:space="preserve">. </w:t>
      </w:r>
    </w:p>
    <w:p w14:paraId="56495793" w14:textId="3BEBE3EC" w:rsidR="00694AC0" w:rsidRDefault="002E3D67"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Senāts vērš uzmanību, ka dabiskas brauktuves definīcija jau pati par sevi </w:t>
      </w:r>
      <w:r w:rsidR="009C075A">
        <w:rPr>
          <w:rFonts w:ascii="Times New Roman" w:hAnsi="Times New Roman" w:cs="Times New Roman"/>
          <w:sz w:val="24"/>
          <w:szCs w:val="24"/>
        </w:rPr>
        <w:t>norāda</w:t>
      </w:r>
      <w:r>
        <w:rPr>
          <w:rFonts w:ascii="Times New Roman" w:hAnsi="Times New Roman" w:cs="Times New Roman"/>
          <w:sz w:val="24"/>
          <w:szCs w:val="24"/>
        </w:rPr>
        <w:t xml:space="preserve">, ka tas ir neizbūvēts ceļš. </w:t>
      </w:r>
      <w:r w:rsidR="009C075A">
        <w:rPr>
          <w:rFonts w:ascii="Times New Roman" w:hAnsi="Times New Roman" w:cs="Times New Roman"/>
          <w:sz w:val="24"/>
          <w:szCs w:val="24"/>
        </w:rPr>
        <w:t>Savukārt ceļš, kas ir izbūvēts, ir būve, kā to pamatoti norādījusi apgabaltiesa. Likuma „Par autoceļiem” 2.panta pirmajā daļā noteikts, ka a</w:t>
      </w:r>
      <w:r w:rsidR="009C075A" w:rsidRPr="009C075A">
        <w:rPr>
          <w:rFonts w:ascii="Times New Roman" w:hAnsi="Times New Roman" w:cs="Times New Roman"/>
          <w:sz w:val="24"/>
          <w:szCs w:val="24"/>
        </w:rPr>
        <w:t>utoceļš</w:t>
      </w:r>
      <w:r w:rsidR="00694AC0">
        <w:rPr>
          <w:rFonts w:ascii="Times New Roman" w:hAnsi="Times New Roman" w:cs="Times New Roman"/>
          <w:sz w:val="24"/>
          <w:szCs w:val="24"/>
        </w:rPr>
        <w:t xml:space="preserve"> (citstarp arī māju ceļš)</w:t>
      </w:r>
      <w:r w:rsidR="009C075A" w:rsidRPr="009C075A">
        <w:rPr>
          <w:rFonts w:ascii="Times New Roman" w:hAnsi="Times New Roman" w:cs="Times New Roman"/>
          <w:sz w:val="24"/>
          <w:szCs w:val="24"/>
        </w:rPr>
        <w:t xml:space="preserve"> ir kompleksa inženierbūve ārpus pilsētas robežām, kas izmantojama transportlīdzekļu satiksmei ar noteikto ātrumu, normatīvos paredzētajām slodzēm un gabarītiem.</w:t>
      </w:r>
      <w:r w:rsidR="009C075A">
        <w:rPr>
          <w:rFonts w:ascii="Times New Roman" w:hAnsi="Times New Roman" w:cs="Times New Roman"/>
          <w:sz w:val="24"/>
          <w:szCs w:val="24"/>
        </w:rPr>
        <w:t xml:space="preserve"> Tādējādi pamatots ir apgabaltiesas secinājums, ka neizbūvēts ceļš nevar pārvērsties par izbūvētu ceļu tikai tādēļ, ka </w:t>
      </w:r>
      <w:r w:rsidR="00F770B9">
        <w:rPr>
          <w:rFonts w:ascii="Times New Roman" w:hAnsi="Times New Roman" w:cs="Times New Roman"/>
          <w:sz w:val="24"/>
          <w:szCs w:val="24"/>
        </w:rPr>
        <w:t>tas</w:t>
      </w:r>
      <w:r w:rsidR="009C075A">
        <w:rPr>
          <w:rFonts w:ascii="Times New Roman" w:hAnsi="Times New Roman" w:cs="Times New Roman"/>
          <w:sz w:val="24"/>
          <w:szCs w:val="24"/>
        </w:rPr>
        <w:t xml:space="preserve"> dabā ir apseko</w:t>
      </w:r>
      <w:r w:rsidR="00F770B9">
        <w:rPr>
          <w:rFonts w:ascii="Times New Roman" w:hAnsi="Times New Roman" w:cs="Times New Roman"/>
          <w:sz w:val="24"/>
          <w:szCs w:val="24"/>
        </w:rPr>
        <w:t>ts</w:t>
      </w:r>
      <w:r w:rsidR="009C075A">
        <w:rPr>
          <w:rFonts w:ascii="Times New Roman" w:hAnsi="Times New Roman" w:cs="Times New Roman"/>
          <w:sz w:val="24"/>
          <w:szCs w:val="24"/>
        </w:rPr>
        <w:t xml:space="preserve"> </w:t>
      </w:r>
      <w:r w:rsidR="00731C98">
        <w:rPr>
          <w:rFonts w:ascii="Times New Roman" w:hAnsi="Times New Roman" w:cs="Times New Roman"/>
          <w:sz w:val="24"/>
          <w:szCs w:val="24"/>
        </w:rPr>
        <w:t>un</w:t>
      </w:r>
      <w:r w:rsidR="00F770B9">
        <w:rPr>
          <w:rFonts w:ascii="Times New Roman" w:hAnsi="Times New Roman" w:cs="Times New Roman"/>
          <w:sz w:val="24"/>
          <w:szCs w:val="24"/>
        </w:rPr>
        <w:t xml:space="preserve"> tā faktiskais platums ir lielāks par četriem metriem</w:t>
      </w:r>
      <w:r w:rsidR="009C075A">
        <w:rPr>
          <w:rFonts w:ascii="Times New Roman" w:hAnsi="Times New Roman" w:cs="Times New Roman"/>
          <w:sz w:val="24"/>
          <w:szCs w:val="24"/>
        </w:rPr>
        <w:t>. Tā kā šajā</w:t>
      </w:r>
      <w:r>
        <w:rPr>
          <w:rFonts w:ascii="Times New Roman" w:hAnsi="Times New Roman" w:cs="Times New Roman"/>
          <w:sz w:val="24"/>
          <w:szCs w:val="24"/>
        </w:rPr>
        <w:t xml:space="preserve"> gadījumā tieši pieteicēja uzstāj, ka īpašumā esošais ceļš </w:t>
      </w:r>
      <w:r w:rsidR="001A7E00">
        <w:rPr>
          <w:rFonts w:ascii="Times New Roman" w:hAnsi="Times New Roman" w:cs="Times New Roman"/>
          <w:sz w:val="24"/>
          <w:szCs w:val="24"/>
        </w:rPr>
        <w:t>nav dabiska brauktuve</w:t>
      </w:r>
      <w:r w:rsidR="009C075A">
        <w:rPr>
          <w:rFonts w:ascii="Times New Roman" w:hAnsi="Times New Roman" w:cs="Times New Roman"/>
          <w:sz w:val="24"/>
          <w:szCs w:val="24"/>
        </w:rPr>
        <w:t xml:space="preserve"> un inventarizācijas mērķis esot bijis tieši tāds, lai </w:t>
      </w:r>
      <w:r w:rsidR="009C075A">
        <w:rPr>
          <w:rFonts w:ascii="Times New Roman" w:hAnsi="Times New Roman" w:cs="Times New Roman"/>
          <w:sz w:val="24"/>
          <w:szCs w:val="24"/>
        </w:rPr>
        <w:lastRenderedPageBreak/>
        <w:t xml:space="preserve">izslēgtu no meža platības meža būtībai neatbilstošās teritorijas, tad tieši pieteicējas pienākums atbilstoši Administratīvā procesa likuma 150.panta trešajai daļai </w:t>
      </w:r>
      <w:r w:rsidR="001A7E00">
        <w:rPr>
          <w:rFonts w:ascii="Times New Roman" w:hAnsi="Times New Roman" w:cs="Times New Roman"/>
          <w:sz w:val="24"/>
          <w:szCs w:val="24"/>
        </w:rPr>
        <w:t>bija to pierādīt. Pieteicējai šajā gadījumā nebija jāpierāda negatīvs fakts</w:t>
      </w:r>
      <w:r w:rsidR="00812CF5">
        <w:rPr>
          <w:rFonts w:ascii="Times New Roman" w:hAnsi="Times New Roman" w:cs="Times New Roman"/>
          <w:sz w:val="24"/>
          <w:szCs w:val="24"/>
        </w:rPr>
        <w:t>,</w:t>
      </w:r>
      <w:r w:rsidR="001A7E00">
        <w:rPr>
          <w:rFonts w:ascii="Times New Roman" w:hAnsi="Times New Roman" w:cs="Times New Roman"/>
          <w:sz w:val="24"/>
          <w:szCs w:val="24"/>
        </w:rPr>
        <w:t xml:space="preserve"> ka ceļš nav dabiska brauktuve, bet jāpierāda pozitīvs fakts</w:t>
      </w:r>
      <w:r w:rsidR="00812CF5">
        <w:rPr>
          <w:rFonts w:ascii="Times New Roman" w:hAnsi="Times New Roman" w:cs="Times New Roman"/>
          <w:sz w:val="24"/>
          <w:szCs w:val="24"/>
        </w:rPr>
        <w:t>,</w:t>
      </w:r>
      <w:r w:rsidR="001A7E00">
        <w:rPr>
          <w:rFonts w:ascii="Times New Roman" w:hAnsi="Times New Roman" w:cs="Times New Roman"/>
          <w:sz w:val="24"/>
          <w:szCs w:val="24"/>
        </w:rPr>
        <w:t xml:space="preserve"> ka ceļš ir kompleksa inženierbūve. </w:t>
      </w:r>
      <w:r w:rsidR="001833CC">
        <w:rPr>
          <w:rFonts w:ascii="Times New Roman" w:hAnsi="Times New Roman" w:cs="Times New Roman"/>
          <w:sz w:val="24"/>
          <w:szCs w:val="24"/>
        </w:rPr>
        <w:t>Nekustamā īpašuma kadastra datu aktualizāciju pirms strīdus meža inventarizācijas ir iniciējusi pieteicēja, tādēļ pašas pieteicējas rīcībā jābūt dokumentiem, kas apliecina datu aktualizācijas pamatotību (</w:t>
      </w:r>
      <w:r w:rsidR="00F770B9">
        <w:rPr>
          <w:rFonts w:ascii="Times New Roman" w:hAnsi="Times New Roman" w:cs="Times New Roman"/>
          <w:sz w:val="24"/>
          <w:szCs w:val="24"/>
        </w:rPr>
        <w:t xml:space="preserve">piemēram, </w:t>
      </w:r>
      <w:r w:rsidR="001833CC">
        <w:rPr>
          <w:rFonts w:ascii="Times New Roman" w:hAnsi="Times New Roman" w:cs="Times New Roman"/>
          <w:sz w:val="24"/>
          <w:szCs w:val="24"/>
        </w:rPr>
        <w:t>vēsturisk</w:t>
      </w:r>
      <w:r w:rsidR="00B348E7">
        <w:rPr>
          <w:rFonts w:ascii="Times New Roman" w:hAnsi="Times New Roman" w:cs="Times New Roman"/>
          <w:sz w:val="24"/>
          <w:szCs w:val="24"/>
        </w:rPr>
        <w:t>iem</w:t>
      </w:r>
      <w:r w:rsidR="001833CC">
        <w:rPr>
          <w:rFonts w:ascii="Times New Roman" w:hAnsi="Times New Roman" w:cs="Times New Roman"/>
          <w:sz w:val="24"/>
          <w:szCs w:val="24"/>
        </w:rPr>
        <w:t xml:space="preserve"> dokument</w:t>
      </w:r>
      <w:r w:rsidR="00B348E7">
        <w:rPr>
          <w:rFonts w:ascii="Times New Roman" w:hAnsi="Times New Roman" w:cs="Times New Roman"/>
          <w:sz w:val="24"/>
          <w:szCs w:val="24"/>
        </w:rPr>
        <w:t>iem,</w:t>
      </w:r>
      <w:r w:rsidR="001833CC">
        <w:rPr>
          <w:rFonts w:ascii="Times New Roman" w:hAnsi="Times New Roman" w:cs="Times New Roman"/>
          <w:sz w:val="24"/>
          <w:szCs w:val="24"/>
        </w:rPr>
        <w:t xml:space="preserve"> </w:t>
      </w:r>
      <w:r w:rsidR="00F770B9">
        <w:rPr>
          <w:rFonts w:ascii="Times New Roman" w:hAnsi="Times New Roman" w:cs="Times New Roman"/>
          <w:sz w:val="24"/>
          <w:szCs w:val="24"/>
        </w:rPr>
        <w:t>ka ceļš jau iepriekš ir bijis reģistrēts kā autoceļš, vai ceļa būvniecību apliecinoš</w:t>
      </w:r>
      <w:r w:rsidR="00CC04DF">
        <w:rPr>
          <w:rFonts w:ascii="Times New Roman" w:hAnsi="Times New Roman" w:cs="Times New Roman"/>
          <w:sz w:val="24"/>
          <w:szCs w:val="24"/>
        </w:rPr>
        <w:t>iem</w:t>
      </w:r>
      <w:r w:rsidR="00F770B9">
        <w:rPr>
          <w:rFonts w:ascii="Times New Roman" w:hAnsi="Times New Roman" w:cs="Times New Roman"/>
          <w:sz w:val="24"/>
          <w:szCs w:val="24"/>
        </w:rPr>
        <w:t xml:space="preserve"> dokument</w:t>
      </w:r>
      <w:r w:rsidR="00CC04DF">
        <w:rPr>
          <w:rFonts w:ascii="Times New Roman" w:hAnsi="Times New Roman" w:cs="Times New Roman"/>
          <w:sz w:val="24"/>
          <w:szCs w:val="24"/>
        </w:rPr>
        <w:t xml:space="preserve">iem </w:t>
      </w:r>
      <w:r w:rsidR="00F770B9">
        <w:rPr>
          <w:rFonts w:ascii="Times New Roman" w:hAnsi="Times New Roman" w:cs="Times New Roman"/>
          <w:sz w:val="24"/>
          <w:szCs w:val="24"/>
        </w:rPr>
        <w:t xml:space="preserve">u.c.). </w:t>
      </w:r>
    </w:p>
    <w:p w14:paraId="6A300418" w14:textId="0637DE6E" w:rsidR="002E3D67" w:rsidRDefault="00694AC0" w:rsidP="00A61003">
      <w:pPr>
        <w:spacing w:after="0"/>
        <w:ind w:firstLine="720"/>
        <w:rPr>
          <w:rFonts w:ascii="Times New Roman" w:hAnsi="Times New Roman" w:cs="Times New Roman"/>
          <w:sz w:val="24"/>
          <w:szCs w:val="24"/>
        </w:rPr>
      </w:pPr>
      <w:r>
        <w:rPr>
          <w:rFonts w:ascii="Times New Roman" w:hAnsi="Times New Roman" w:cs="Times New Roman"/>
          <w:sz w:val="24"/>
          <w:szCs w:val="24"/>
        </w:rPr>
        <w:t>Pieteicēja šajā sakarā ir atsaukusies uz 2021.gada 17.februāra apsekošanas aktu kā pierādījumu, kas</w:t>
      </w:r>
      <w:r w:rsidR="00F770B9">
        <w:rPr>
          <w:rFonts w:ascii="Times New Roman" w:hAnsi="Times New Roman" w:cs="Times New Roman"/>
          <w:sz w:val="24"/>
          <w:szCs w:val="24"/>
        </w:rPr>
        <w:t>, viņasprāt,</w:t>
      </w:r>
      <w:r>
        <w:rPr>
          <w:rFonts w:ascii="Times New Roman" w:hAnsi="Times New Roman" w:cs="Times New Roman"/>
          <w:sz w:val="24"/>
          <w:szCs w:val="24"/>
        </w:rPr>
        <w:t xml:space="preserve"> apliecina ceļa esību īpašumā. </w:t>
      </w:r>
      <w:r w:rsidR="0051104A" w:rsidRPr="0051104A">
        <w:rPr>
          <w:rFonts w:ascii="Times New Roman" w:hAnsi="Times New Roman" w:cs="Times New Roman"/>
          <w:sz w:val="24"/>
          <w:szCs w:val="24"/>
        </w:rPr>
        <w:t xml:space="preserve">Apgabaltiesa ir vērtējusi </w:t>
      </w:r>
      <w:r w:rsidR="00C424DA">
        <w:rPr>
          <w:rFonts w:ascii="Times New Roman" w:hAnsi="Times New Roman" w:cs="Times New Roman"/>
          <w:sz w:val="24"/>
          <w:szCs w:val="24"/>
        </w:rPr>
        <w:t>šo pierādījumu</w:t>
      </w:r>
      <w:r w:rsidR="0051104A" w:rsidRPr="0051104A">
        <w:rPr>
          <w:rFonts w:ascii="Times New Roman" w:hAnsi="Times New Roman" w:cs="Times New Roman"/>
          <w:sz w:val="24"/>
          <w:szCs w:val="24"/>
        </w:rPr>
        <w:t xml:space="preserve"> un atzinusi, ka ar </w:t>
      </w:r>
      <w:r w:rsidR="00743199">
        <w:rPr>
          <w:rFonts w:ascii="Times New Roman" w:hAnsi="Times New Roman" w:cs="Times New Roman"/>
          <w:sz w:val="24"/>
          <w:szCs w:val="24"/>
        </w:rPr>
        <w:t xml:space="preserve">to </w:t>
      </w:r>
      <w:r w:rsidR="0051104A" w:rsidRPr="0051104A">
        <w:rPr>
          <w:rFonts w:ascii="Times New Roman" w:hAnsi="Times New Roman" w:cs="Times New Roman"/>
          <w:sz w:val="24"/>
          <w:szCs w:val="24"/>
        </w:rPr>
        <w:t xml:space="preserve">nevar pierādīt, ka īpašumā ir ceļš, kas nav dabiska brauktuve. </w:t>
      </w:r>
      <w:r>
        <w:rPr>
          <w:rFonts w:ascii="Times New Roman" w:hAnsi="Times New Roman" w:cs="Times New Roman"/>
          <w:sz w:val="24"/>
          <w:szCs w:val="24"/>
        </w:rPr>
        <w:t xml:space="preserve">Senāta kompetencē nav pierādījumu pārvērtēšana. </w:t>
      </w:r>
      <w:r w:rsidR="00267B09">
        <w:rPr>
          <w:rFonts w:ascii="Times New Roman" w:hAnsi="Times New Roman" w:cs="Times New Roman"/>
          <w:sz w:val="24"/>
          <w:szCs w:val="24"/>
        </w:rPr>
        <w:t xml:space="preserve">Papildus </w:t>
      </w:r>
      <w:r>
        <w:rPr>
          <w:rFonts w:ascii="Times New Roman" w:hAnsi="Times New Roman" w:cs="Times New Roman"/>
          <w:sz w:val="24"/>
          <w:szCs w:val="24"/>
        </w:rPr>
        <w:t xml:space="preserve">Senāts vērš pieteicējas uzmanību, ka pirmās instances tiesa, kuras motivācijai apgabaltiesa ir pievienojusies, citstarp ir konstatējusi, ka </w:t>
      </w:r>
      <w:r w:rsidR="00731C98">
        <w:rPr>
          <w:rFonts w:ascii="Times New Roman" w:hAnsi="Times New Roman" w:cs="Times New Roman"/>
          <w:sz w:val="24"/>
          <w:szCs w:val="24"/>
        </w:rPr>
        <w:t>sertificēšanas institūcija SIA</w:t>
      </w:r>
      <w:r w:rsidR="00274FFE">
        <w:rPr>
          <w:rFonts w:ascii="Times New Roman" w:hAnsi="Times New Roman" w:cs="Times New Roman"/>
          <w:sz w:val="24"/>
          <w:szCs w:val="24"/>
        </w:rPr>
        <w:t> </w:t>
      </w:r>
      <w:r w:rsidR="00731C98">
        <w:rPr>
          <w:rFonts w:ascii="Times New Roman" w:hAnsi="Times New Roman" w:cs="Times New Roman"/>
          <w:sz w:val="24"/>
          <w:szCs w:val="24"/>
        </w:rPr>
        <w:t xml:space="preserve">„Silvasert” ir veikusi </w:t>
      </w:r>
      <w:r>
        <w:rPr>
          <w:rFonts w:ascii="Times New Roman" w:hAnsi="Times New Roman" w:cs="Times New Roman"/>
          <w:sz w:val="24"/>
          <w:szCs w:val="24"/>
        </w:rPr>
        <w:t>strīdus inventarizācija</w:t>
      </w:r>
      <w:r w:rsidR="00731C98">
        <w:rPr>
          <w:rFonts w:ascii="Times New Roman" w:hAnsi="Times New Roman" w:cs="Times New Roman"/>
          <w:sz w:val="24"/>
          <w:szCs w:val="24"/>
        </w:rPr>
        <w:t>s pārbaudi un atzinusi, ka inventarizācija neatbilst meža apsaimniekošan</w:t>
      </w:r>
      <w:r w:rsidR="00705796">
        <w:rPr>
          <w:rFonts w:ascii="Times New Roman" w:hAnsi="Times New Roman" w:cs="Times New Roman"/>
          <w:sz w:val="24"/>
          <w:szCs w:val="24"/>
        </w:rPr>
        <w:t>as</w:t>
      </w:r>
      <w:r w:rsidR="00731C98">
        <w:rPr>
          <w:rFonts w:ascii="Times New Roman" w:hAnsi="Times New Roman" w:cs="Times New Roman"/>
          <w:sz w:val="24"/>
          <w:szCs w:val="24"/>
        </w:rPr>
        <w:t xml:space="preserve"> un izmantošan</w:t>
      </w:r>
      <w:r w:rsidR="00705796">
        <w:rPr>
          <w:rFonts w:ascii="Times New Roman" w:hAnsi="Times New Roman" w:cs="Times New Roman"/>
          <w:sz w:val="24"/>
          <w:szCs w:val="24"/>
        </w:rPr>
        <w:t>as</w:t>
      </w:r>
      <w:r w:rsidR="00731C98">
        <w:rPr>
          <w:rFonts w:ascii="Times New Roman" w:hAnsi="Times New Roman" w:cs="Times New Roman"/>
          <w:sz w:val="24"/>
          <w:szCs w:val="24"/>
        </w:rPr>
        <w:t xml:space="preserve"> regulējošo normatīvo aktu prasībām.</w:t>
      </w:r>
    </w:p>
    <w:p w14:paraId="5E64B877" w14:textId="4819A78A" w:rsidR="001833CC" w:rsidRDefault="001833CC" w:rsidP="00A61003">
      <w:pPr>
        <w:spacing w:after="0"/>
        <w:ind w:firstLine="720"/>
        <w:rPr>
          <w:rFonts w:ascii="Times New Roman" w:hAnsi="Times New Roman" w:cs="Times New Roman"/>
          <w:sz w:val="24"/>
          <w:szCs w:val="24"/>
        </w:rPr>
      </w:pPr>
      <w:r>
        <w:rPr>
          <w:rFonts w:ascii="Times New Roman" w:hAnsi="Times New Roman" w:cs="Times New Roman"/>
          <w:sz w:val="24"/>
          <w:szCs w:val="24"/>
        </w:rPr>
        <w:t>Pamatojoties uz minēto, Senāts atzīst, ka pieteicējas argumenti neapliecina, ka apgabaltiesa būtu pieļāvusi</w:t>
      </w:r>
      <w:r w:rsidR="00BB5755">
        <w:rPr>
          <w:rFonts w:ascii="Times New Roman" w:hAnsi="Times New Roman" w:cs="Times New Roman"/>
          <w:sz w:val="24"/>
          <w:szCs w:val="24"/>
        </w:rPr>
        <w:t xml:space="preserve"> </w:t>
      </w:r>
      <w:r w:rsidR="00267B09">
        <w:rPr>
          <w:rFonts w:ascii="Times New Roman" w:hAnsi="Times New Roman" w:cs="Times New Roman"/>
          <w:sz w:val="24"/>
          <w:szCs w:val="24"/>
        </w:rPr>
        <w:t>materiālo vai</w:t>
      </w:r>
      <w:r w:rsidR="00BB5755">
        <w:rPr>
          <w:rFonts w:ascii="Times New Roman" w:hAnsi="Times New Roman" w:cs="Times New Roman"/>
          <w:sz w:val="24"/>
          <w:szCs w:val="24"/>
        </w:rPr>
        <w:t xml:space="preserve"> procesuāl</w:t>
      </w:r>
      <w:r w:rsidR="00267B09">
        <w:rPr>
          <w:rFonts w:ascii="Times New Roman" w:hAnsi="Times New Roman" w:cs="Times New Roman"/>
          <w:sz w:val="24"/>
          <w:szCs w:val="24"/>
        </w:rPr>
        <w:t>o tiesību normu</w:t>
      </w:r>
      <w:r w:rsidR="00BB5755">
        <w:rPr>
          <w:rFonts w:ascii="Times New Roman" w:hAnsi="Times New Roman" w:cs="Times New Roman"/>
          <w:sz w:val="24"/>
          <w:szCs w:val="24"/>
        </w:rPr>
        <w:t xml:space="preserve"> pārkāpumus ceļa statusa noskaidrošanā. </w:t>
      </w:r>
    </w:p>
    <w:p w14:paraId="12C490A2" w14:textId="77777777" w:rsidR="00F85402" w:rsidRDefault="00F85402" w:rsidP="00A61003">
      <w:pPr>
        <w:spacing w:after="0"/>
        <w:ind w:firstLine="720"/>
        <w:rPr>
          <w:rFonts w:ascii="Times New Roman" w:hAnsi="Times New Roman" w:cs="Times New Roman"/>
          <w:sz w:val="24"/>
          <w:szCs w:val="24"/>
        </w:rPr>
      </w:pPr>
    </w:p>
    <w:p w14:paraId="1485FF7B" w14:textId="481FA691" w:rsidR="007A7270" w:rsidRDefault="007A7270" w:rsidP="00A61003">
      <w:pPr>
        <w:spacing w:after="0"/>
        <w:ind w:firstLine="720"/>
        <w:rPr>
          <w:rFonts w:ascii="Times New Roman" w:hAnsi="Times New Roman" w:cs="Times New Roman"/>
          <w:sz w:val="24"/>
          <w:szCs w:val="24"/>
        </w:rPr>
      </w:pPr>
      <w:r>
        <w:rPr>
          <w:rFonts w:ascii="Times New Roman" w:hAnsi="Times New Roman" w:cs="Times New Roman"/>
          <w:sz w:val="24"/>
          <w:szCs w:val="24"/>
        </w:rPr>
        <w:t>[1</w:t>
      </w:r>
      <w:r w:rsidR="001C0780">
        <w:rPr>
          <w:rFonts w:ascii="Times New Roman" w:hAnsi="Times New Roman" w:cs="Times New Roman"/>
          <w:sz w:val="24"/>
          <w:szCs w:val="24"/>
        </w:rPr>
        <w:t>1</w:t>
      </w:r>
      <w:r>
        <w:rPr>
          <w:rFonts w:ascii="Times New Roman" w:hAnsi="Times New Roman" w:cs="Times New Roman"/>
          <w:sz w:val="24"/>
          <w:szCs w:val="24"/>
        </w:rPr>
        <w:t xml:space="preserve">] Pieteicēja kasācijas sūdzībā nepiekrīt apgabaltiesas vērtējumam, ka </w:t>
      </w:r>
      <w:r w:rsidR="004D25B6">
        <w:rPr>
          <w:rFonts w:ascii="Times New Roman" w:hAnsi="Times New Roman" w:cs="Times New Roman"/>
          <w:sz w:val="24"/>
          <w:szCs w:val="24"/>
        </w:rPr>
        <w:t xml:space="preserve">uzklausīšanas pienākuma izpildes kontekstā </w:t>
      </w:r>
      <w:r>
        <w:rPr>
          <w:rFonts w:ascii="Times New Roman" w:hAnsi="Times New Roman" w:cs="Times New Roman"/>
          <w:sz w:val="24"/>
          <w:szCs w:val="24"/>
        </w:rPr>
        <w:t>pieteicējas viedoklim šajā lietā nav nozīmes. Uzklausīšanas pienākums bija jāīsteno tādēļ, ka pārsūdzētais lēmums pamatojas uz īpašuma situāciju dabā, ciršanas apliecinājumu un būvatļauju. Pieteicēja varēja apliecināt, ka pārsūdzētā lēmuma pamatojums nav atbilstošs ne faktiskajai, ne tiesiskajai situācijai dabā, taču apgabaltiesa pieteicējas paskaidrojumus nav ņēmusi vērā</w:t>
      </w:r>
      <w:r w:rsidR="00F770B9">
        <w:rPr>
          <w:rFonts w:ascii="Times New Roman" w:hAnsi="Times New Roman" w:cs="Times New Roman"/>
          <w:sz w:val="24"/>
          <w:szCs w:val="24"/>
        </w:rPr>
        <w:t>.</w:t>
      </w:r>
      <w:r>
        <w:rPr>
          <w:rFonts w:ascii="Times New Roman" w:hAnsi="Times New Roman" w:cs="Times New Roman"/>
          <w:sz w:val="24"/>
          <w:szCs w:val="24"/>
        </w:rPr>
        <w:t xml:space="preserve"> Pieteicēja </w:t>
      </w:r>
      <w:r w:rsidR="00EF6978">
        <w:rPr>
          <w:rFonts w:ascii="Times New Roman" w:hAnsi="Times New Roman" w:cs="Times New Roman"/>
          <w:sz w:val="24"/>
          <w:szCs w:val="24"/>
        </w:rPr>
        <w:t xml:space="preserve">atkārtoti </w:t>
      </w:r>
      <w:r>
        <w:rPr>
          <w:rFonts w:ascii="Times New Roman" w:hAnsi="Times New Roman" w:cs="Times New Roman"/>
          <w:sz w:val="24"/>
          <w:szCs w:val="24"/>
        </w:rPr>
        <w:t xml:space="preserve">atsaucas uz visiem šajā administratīvajā lietā iesniegtajiem pierādījumiem. </w:t>
      </w:r>
    </w:p>
    <w:p w14:paraId="0BC95F36" w14:textId="770E9631" w:rsidR="007A7270" w:rsidRDefault="007A7270" w:rsidP="00A61003">
      <w:pPr>
        <w:spacing w:after="0"/>
        <w:ind w:firstLine="720"/>
        <w:rPr>
          <w:rFonts w:ascii="Times New Roman" w:hAnsi="Times New Roman" w:cs="Times New Roman"/>
          <w:sz w:val="24"/>
          <w:szCs w:val="24"/>
        </w:rPr>
      </w:pPr>
      <w:r>
        <w:rPr>
          <w:rFonts w:ascii="Times New Roman" w:hAnsi="Times New Roman" w:cs="Times New Roman"/>
          <w:sz w:val="24"/>
          <w:szCs w:val="24"/>
        </w:rPr>
        <w:t>Senāts piekrīt pieteicējas argumentam par uzklausīšanas pienākuma būtisko nozīmi</w:t>
      </w:r>
      <w:r w:rsidR="001902B7">
        <w:rPr>
          <w:rFonts w:ascii="Times New Roman" w:hAnsi="Times New Roman" w:cs="Times New Roman"/>
          <w:sz w:val="24"/>
          <w:szCs w:val="24"/>
        </w:rPr>
        <w:t xml:space="preserve"> nelabvēlīga administratīvā akta izdošanā</w:t>
      </w:r>
      <w:r>
        <w:rPr>
          <w:rFonts w:ascii="Times New Roman" w:hAnsi="Times New Roman" w:cs="Times New Roman"/>
          <w:sz w:val="24"/>
          <w:szCs w:val="24"/>
        </w:rPr>
        <w:t>. Turklāt šajā lietā ir redzams, ka pieteicējai ir argumenti, ko iestāde būtu varējusi ņemt vērā jau pirms pārsūdzētā lēmuma izdošanas, proti, argumentus un tos apstiprinoš</w:t>
      </w:r>
      <w:r w:rsidR="00C40706">
        <w:rPr>
          <w:rFonts w:ascii="Times New Roman" w:hAnsi="Times New Roman" w:cs="Times New Roman"/>
          <w:sz w:val="24"/>
          <w:szCs w:val="24"/>
        </w:rPr>
        <w:t>o</w:t>
      </w:r>
      <w:r>
        <w:rPr>
          <w:rFonts w:ascii="Times New Roman" w:hAnsi="Times New Roman" w:cs="Times New Roman"/>
          <w:sz w:val="24"/>
          <w:szCs w:val="24"/>
        </w:rPr>
        <w:t>s pierādījumus par iemesliem, kuru dēļ ir mainīti dati par meža zemes platību. Apgabaltiesa ir atzinusi, ka Valsts meža dienesta pieļautais procesuālais pārkāpums nav būtisks, jo nevarēja ietekmēt administratīvo aktu pēc būtības. Senāts atzīst, ka, tā kā pieteicējas argumenti par meža zemes platības izmaiņu iemesliem ir vērtēti gan rajona tiesā, gan apgabaltiesā un tie atzīti par nepamatotiem, tad pamatots ir apgabaltiesas secinājums, ka tie nevarēja ietekmēt pārsūdzēto lēmumu pēc būtības. Pieteicējas vispārīga nepiekrišana šādam apgabaltiesas vērtējumam nav pamats apgabaltiesas sprieduma atcelšanai. Kasācijas sūdzībā pieteicēja norādījusi, ka atsaucas uz visiem lietā iesniegtajiem pierādījumiem un ka lietā nav ņemti vērā pieteicējas paskaidrojumi. Tomēr Senāts</w:t>
      </w:r>
      <w:r w:rsidR="00ED4663">
        <w:rPr>
          <w:rFonts w:ascii="Times New Roman" w:hAnsi="Times New Roman" w:cs="Times New Roman"/>
          <w:sz w:val="24"/>
          <w:szCs w:val="24"/>
        </w:rPr>
        <w:t xml:space="preserve"> vērš pieteicējas uzmanību, ka atbilstoši Administratīvā procesa likuma 328.panta pirmās daļas 6.punktam kasācijas sūdzībā norāda, kādu tiesību normu tiesa pārkāpusi un kā izpaužas šis pārkāpums. No vispārīga teikuma, ka pieteicēja atkārtoti atsaucas uz visiem šajā </w:t>
      </w:r>
      <w:r w:rsidR="00AF0BB3">
        <w:rPr>
          <w:rFonts w:ascii="Times New Roman" w:hAnsi="Times New Roman" w:cs="Times New Roman"/>
          <w:sz w:val="24"/>
          <w:szCs w:val="24"/>
        </w:rPr>
        <w:t xml:space="preserve">lietā </w:t>
      </w:r>
      <w:r w:rsidR="00ED4663">
        <w:rPr>
          <w:rFonts w:ascii="Times New Roman" w:hAnsi="Times New Roman" w:cs="Times New Roman"/>
          <w:sz w:val="24"/>
          <w:szCs w:val="24"/>
        </w:rPr>
        <w:t>iesniegtajiem pierādījumiem, nav iespējams secināt, kādus pārkāpumus apgabaltiesa šajā sakarā ir pieļāvusi – vai apgabaltiesa tādējādi nav pārbaudījusi kādu būtisku pierādījumu, kam ir nozīme lietā</w:t>
      </w:r>
      <w:r w:rsidR="001902B7">
        <w:rPr>
          <w:rFonts w:ascii="Times New Roman" w:hAnsi="Times New Roman" w:cs="Times New Roman"/>
          <w:sz w:val="24"/>
          <w:szCs w:val="24"/>
        </w:rPr>
        <w:t xml:space="preserve">, vai arī pierādījumu vērtējums neatbilst Administratīvā procesa likuma 154.panta pirmajai un trešajai daļai. Pieteicējai </w:t>
      </w:r>
      <w:r w:rsidR="001902B7">
        <w:rPr>
          <w:rFonts w:ascii="Times New Roman" w:hAnsi="Times New Roman" w:cs="Times New Roman"/>
          <w:sz w:val="24"/>
          <w:szCs w:val="24"/>
        </w:rPr>
        <w:lastRenderedPageBreak/>
        <w:t>kasācijas sūdzībā jānorāda uz apstākļiem, kas par to liecina, jo Senāt</w:t>
      </w:r>
      <w:r w:rsidR="00AF0BB3">
        <w:rPr>
          <w:rFonts w:ascii="Times New Roman" w:hAnsi="Times New Roman" w:cs="Times New Roman"/>
          <w:sz w:val="24"/>
          <w:szCs w:val="24"/>
        </w:rPr>
        <w:t>a</w:t>
      </w:r>
      <w:r w:rsidR="001902B7">
        <w:rPr>
          <w:rFonts w:ascii="Times New Roman" w:hAnsi="Times New Roman" w:cs="Times New Roman"/>
          <w:sz w:val="24"/>
          <w:szCs w:val="24"/>
        </w:rPr>
        <w:t xml:space="preserve"> kompetencē pierādījumu vērtēšana neietilpst. </w:t>
      </w:r>
    </w:p>
    <w:p w14:paraId="27DEFA33" w14:textId="77777777" w:rsidR="007A7270" w:rsidRDefault="007A7270" w:rsidP="00A61003">
      <w:pPr>
        <w:spacing w:after="0"/>
        <w:ind w:firstLine="720"/>
        <w:rPr>
          <w:rFonts w:ascii="Times New Roman" w:hAnsi="Times New Roman" w:cs="Times New Roman"/>
          <w:sz w:val="24"/>
          <w:szCs w:val="24"/>
        </w:rPr>
      </w:pPr>
    </w:p>
    <w:p w14:paraId="32790146" w14:textId="05234E9B" w:rsidR="00BB5755" w:rsidRDefault="00BB5755" w:rsidP="00A61003">
      <w:pPr>
        <w:spacing w:after="0"/>
        <w:ind w:firstLine="720"/>
        <w:rPr>
          <w:rFonts w:ascii="Times New Roman" w:hAnsi="Times New Roman" w:cs="Times New Roman"/>
          <w:sz w:val="24"/>
          <w:szCs w:val="24"/>
        </w:rPr>
      </w:pPr>
      <w:r w:rsidRPr="00F770B9">
        <w:rPr>
          <w:rFonts w:ascii="Times New Roman" w:hAnsi="Times New Roman" w:cs="Times New Roman"/>
          <w:sz w:val="24"/>
          <w:szCs w:val="24"/>
        </w:rPr>
        <w:t>[1</w:t>
      </w:r>
      <w:r w:rsidR="001C0780">
        <w:rPr>
          <w:rFonts w:ascii="Times New Roman" w:hAnsi="Times New Roman" w:cs="Times New Roman"/>
          <w:sz w:val="24"/>
          <w:szCs w:val="24"/>
        </w:rPr>
        <w:t>2</w:t>
      </w:r>
      <w:r w:rsidRPr="00F770B9">
        <w:rPr>
          <w:rFonts w:ascii="Times New Roman" w:hAnsi="Times New Roman" w:cs="Times New Roman"/>
          <w:sz w:val="24"/>
          <w:szCs w:val="24"/>
        </w:rPr>
        <w:t>]</w:t>
      </w:r>
      <w:r>
        <w:rPr>
          <w:rFonts w:ascii="Times New Roman" w:hAnsi="Times New Roman" w:cs="Times New Roman"/>
          <w:sz w:val="24"/>
          <w:szCs w:val="24"/>
        </w:rPr>
        <w:t> P</w:t>
      </w:r>
      <w:r w:rsidRPr="00BB5755">
        <w:rPr>
          <w:rFonts w:ascii="Times New Roman" w:hAnsi="Times New Roman" w:cs="Times New Roman"/>
          <w:sz w:val="24"/>
          <w:szCs w:val="24"/>
        </w:rPr>
        <w:t>ieteicēja kasācijas sūdzībā norādījusi, ka apgabaltiesa pārkāpusi Administratīvā procesa likuma 250.panta otro daļu, jo mainījusi pārsūdzētā lēmuma saturu, pamatojumu un motivāciju</w:t>
      </w:r>
      <w:r>
        <w:rPr>
          <w:rFonts w:ascii="Times New Roman" w:hAnsi="Times New Roman" w:cs="Times New Roman"/>
          <w:sz w:val="24"/>
          <w:szCs w:val="24"/>
        </w:rPr>
        <w:t>.</w:t>
      </w:r>
      <w:r w:rsidRPr="00BB5755">
        <w:rPr>
          <w:rFonts w:ascii="Times New Roman" w:hAnsi="Times New Roman" w:cs="Times New Roman"/>
          <w:sz w:val="24"/>
          <w:szCs w:val="24"/>
        </w:rPr>
        <w:t xml:space="preserve"> Pieteicēja norādījusi, ka pārsūdzētajā lēmumā </w:t>
      </w:r>
      <w:r>
        <w:rPr>
          <w:rFonts w:ascii="Times New Roman" w:hAnsi="Times New Roman" w:cs="Times New Roman"/>
          <w:sz w:val="24"/>
          <w:szCs w:val="24"/>
        </w:rPr>
        <w:t>nebija</w:t>
      </w:r>
      <w:r w:rsidRPr="00BB5755">
        <w:rPr>
          <w:rFonts w:ascii="Times New Roman" w:hAnsi="Times New Roman" w:cs="Times New Roman"/>
          <w:sz w:val="24"/>
          <w:szCs w:val="24"/>
        </w:rPr>
        <w:t xml:space="preserve"> argumentu par dabiskās brauktuves atrašanos pieteicējai piederošajā īpašumā, taču apgabaltiesa ir papildinājusi pārsūdzētā lēmuma saturu ar vērtējumu par </w:t>
      </w:r>
      <w:r>
        <w:rPr>
          <w:rFonts w:ascii="Times New Roman" w:hAnsi="Times New Roman" w:cs="Times New Roman"/>
          <w:sz w:val="24"/>
          <w:szCs w:val="24"/>
        </w:rPr>
        <w:t>to. Šim argumentam Senāts nepiekrīt un attiecīgi nekonstatē minētās tiesību normas pārkāpumu.</w:t>
      </w:r>
    </w:p>
    <w:p w14:paraId="0422E3B2" w14:textId="14A99EA2" w:rsidR="00BB5755" w:rsidRPr="00BB5755" w:rsidRDefault="00BB5755" w:rsidP="00A61003">
      <w:pPr>
        <w:spacing w:after="0"/>
        <w:ind w:firstLine="720"/>
        <w:rPr>
          <w:rFonts w:ascii="Times New Roman" w:hAnsi="Times New Roman" w:cs="Times New Roman"/>
          <w:sz w:val="24"/>
          <w:szCs w:val="24"/>
        </w:rPr>
      </w:pPr>
      <w:r w:rsidRPr="00BB5755">
        <w:rPr>
          <w:rFonts w:ascii="Times New Roman" w:hAnsi="Times New Roman" w:cs="Times New Roman"/>
          <w:sz w:val="24"/>
          <w:szCs w:val="24"/>
        </w:rPr>
        <w:t xml:space="preserve">Ar pārsūdzēto lēmumu ir atcelts pieteicējai iepriekš izdots labvēlīgs administratīvais akts par inventarizācijas datu reģistrēšanu Meža valsts reģistrā. </w:t>
      </w:r>
      <w:r>
        <w:rPr>
          <w:rFonts w:ascii="Times New Roman" w:hAnsi="Times New Roman" w:cs="Times New Roman"/>
          <w:sz w:val="24"/>
          <w:szCs w:val="24"/>
        </w:rPr>
        <w:t>Savukārt l</w:t>
      </w:r>
      <w:r w:rsidRPr="00BB5755">
        <w:rPr>
          <w:rFonts w:ascii="Times New Roman" w:hAnsi="Times New Roman" w:cs="Times New Roman"/>
          <w:sz w:val="24"/>
          <w:szCs w:val="24"/>
        </w:rPr>
        <w:t>abvēlīgo lēmumu atceļošais administratīvais akts ir adresātam izdots nelabvēlīgs administratīvais akts. Atbilstoši Administratīvā procesa likuma 250.panta pirmajai daļai tiesa taisa spriedumu, pārbaudījusi, vai administratīvais akts izdots, ievērojot procesuālos un formālos priekšnoteikumus, vai administratīvais akts atbilst materiālo tiesību normām un vai administratīvā akta pamatojums attaisno adresātam uzlikto pienākumu vai tam piešķirtās, apstiprinātās vai noraidītās tiesības. Saskaņā ar šā panta otrās daļas pirmo teikumu tiesa, vērtējot administratīvā akta tiesiskumu, spriedumā ņem vērā tikai to pamatojumu, ko iestāde ietvērusi administratīvajā aktā.</w:t>
      </w:r>
    </w:p>
    <w:p w14:paraId="1A90115E" w14:textId="1A9DC655" w:rsidR="00BB5755" w:rsidRPr="00BB5755" w:rsidRDefault="00BB5755" w:rsidP="00A61003">
      <w:pPr>
        <w:spacing w:after="0"/>
        <w:ind w:firstLine="720"/>
        <w:rPr>
          <w:rFonts w:ascii="Times New Roman" w:hAnsi="Times New Roman" w:cs="Times New Roman"/>
          <w:sz w:val="24"/>
          <w:szCs w:val="24"/>
        </w:rPr>
      </w:pPr>
      <w:r w:rsidRPr="00BB5755">
        <w:rPr>
          <w:rFonts w:ascii="Times New Roman" w:hAnsi="Times New Roman" w:cs="Times New Roman"/>
          <w:sz w:val="24"/>
          <w:szCs w:val="24"/>
        </w:rPr>
        <w:t>Senāts no apgabaltiesas sprieduma kopsakarā ar pirmās instances tiesas spriedumā ietverto argumentāciju secina, ka apgabaltiesa ir pārbaudījusi pārsūdzētajā lēmumā norādīto pamatojumu</w:t>
      </w:r>
      <w:r>
        <w:rPr>
          <w:rFonts w:ascii="Times New Roman" w:hAnsi="Times New Roman" w:cs="Times New Roman"/>
          <w:sz w:val="24"/>
          <w:szCs w:val="24"/>
        </w:rPr>
        <w:t xml:space="preserve">, citstarp noskaidrojot, kāda ir bijusi šī pamatojuma būtība: pieteicējai labvēlīgais lēmums ir prettiesisks, jo </w:t>
      </w:r>
      <w:r w:rsidR="00032411">
        <w:rPr>
          <w:rFonts w:ascii="Times New Roman" w:hAnsi="Times New Roman" w:cs="Times New Roman"/>
          <w:sz w:val="24"/>
          <w:szCs w:val="24"/>
        </w:rPr>
        <w:t xml:space="preserve">Meža valsts reģistrā ar 2020.gada inventarizāciju iekļautās </w:t>
      </w:r>
      <w:r w:rsidR="00032411" w:rsidRPr="00032411">
        <w:rPr>
          <w:rFonts w:ascii="Times New Roman" w:hAnsi="Times New Roman" w:cs="Times New Roman"/>
          <w:sz w:val="24"/>
          <w:szCs w:val="24"/>
        </w:rPr>
        <w:t>ziņas būtiski atšķiras no faktiskās situācija</w:t>
      </w:r>
      <w:r w:rsidR="00D919BE">
        <w:rPr>
          <w:rFonts w:ascii="Times New Roman" w:hAnsi="Times New Roman" w:cs="Times New Roman"/>
          <w:sz w:val="24"/>
          <w:szCs w:val="24"/>
        </w:rPr>
        <w:t>s</w:t>
      </w:r>
      <w:r w:rsidR="00032411" w:rsidRPr="00032411">
        <w:rPr>
          <w:rFonts w:ascii="Times New Roman" w:hAnsi="Times New Roman" w:cs="Times New Roman"/>
          <w:sz w:val="24"/>
          <w:szCs w:val="24"/>
        </w:rPr>
        <w:t xml:space="preserve"> dabā un šādai atšķirībai nav rodams tiesisks pamats.</w:t>
      </w:r>
      <w:r w:rsidR="00685F19">
        <w:rPr>
          <w:rFonts w:ascii="Times New Roman" w:hAnsi="Times New Roman" w:cs="Times New Roman"/>
          <w:sz w:val="24"/>
          <w:szCs w:val="24"/>
        </w:rPr>
        <w:t xml:space="preserve"> Nepamatota un pārlieku formāla būtu apgabaltiesas pieeja, ja tā vadītos vienīgi no pārsūdzētajā lēmumā ierakstīt</w:t>
      </w:r>
      <w:r w:rsidR="00603EA8">
        <w:rPr>
          <w:rFonts w:ascii="Times New Roman" w:hAnsi="Times New Roman" w:cs="Times New Roman"/>
          <w:sz w:val="24"/>
          <w:szCs w:val="24"/>
        </w:rPr>
        <w:t>ajiem teikumiem (to redakcijas)</w:t>
      </w:r>
      <w:r w:rsidR="00685F19">
        <w:rPr>
          <w:rFonts w:ascii="Times New Roman" w:hAnsi="Times New Roman" w:cs="Times New Roman"/>
          <w:sz w:val="24"/>
          <w:szCs w:val="24"/>
        </w:rPr>
        <w:t xml:space="preserve">, nevērtējot būtību, kāpēc tie ierakstīti. </w:t>
      </w:r>
    </w:p>
    <w:p w14:paraId="6AC43EF0" w14:textId="2C15C2E8" w:rsidR="00BB5755" w:rsidRDefault="00BB5755" w:rsidP="00A61003">
      <w:pPr>
        <w:spacing w:after="0"/>
        <w:ind w:firstLine="720"/>
        <w:rPr>
          <w:rFonts w:ascii="Times New Roman" w:hAnsi="Times New Roman" w:cs="Times New Roman"/>
          <w:sz w:val="24"/>
          <w:szCs w:val="24"/>
        </w:rPr>
      </w:pPr>
      <w:r w:rsidRPr="00BB5755">
        <w:rPr>
          <w:rFonts w:ascii="Times New Roman" w:hAnsi="Times New Roman" w:cs="Times New Roman"/>
          <w:sz w:val="24"/>
          <w:szCs w:val="24"/>
        </w:rPr>
        <w:t xml:space="preserve">Kasācijas sūdzībā norādītais pārmetums, ka apgabaltiesa papildinājusi pārsūdzētā lēmuma motivāciju ar argumentiem par dabisko brauktuvi, nav pamatots. </w:t>
      </w:r>
      <w:r w:rsidR="00A46E14">
        <w:rPr>
          <w:rFonts w:ascii="Times New Roman" w:hAnsi="Times New Roman" w:cs="Times New Roman"/>
          <w:sz w:val="24"/>
          <w:szCs w:val="24"/>
        </w:rPr>
        <w:t xml:space="preserve">Pirmkārt, </w:t>
      </w:r>
      <w:r w:rsidRPr="00BB5755">
        <w:rPr>
          <w:rFonts w:ascii="Times New Roman" w:hAnsi="Times New Roman" w:cs="Times New Roman"/>
          <w:sz w:val="24"/>
          <w:szCs w:val="24"/>
        </w:rPr>
        <w:t>ar pārsūdzēto lēmumu ir nolemts atjaunot 2018.gada inventarizācijas datus, vienlaikus ietver</w:t>
      </w:r>
      <w:r w:rsidR="00CD5952">
        <w:rPr>
          <w:rFonts w:ascii="Times New Roman" w:hAnsi="Times New Roman" w:cs="Times New Roman"/>
          <w:sz w:val="24"/>
          <w:szCs w:val="24"/>
        </w:rPr>
        <w:t>o</w:t>
      </w:r>
      <w:r w:rsidRPr="00BB5755">
        <w:rPr>
          <w:rFonts w:ascii="Times New Roman" w:hAnsi="Times New Roman" w:cs="Times New Roman"/>
          <w:sz w:val="24"/>
          <w:szCs w:val="24"/>
        </w:rPr>
        <w:t xml:space="preserve">t šo datu kartogrāfiskajā plānā arī ziņas par dabiskas brauktuves esību strīdus zemes vienībā. Otrkārt, pieteicēja jau pieteikumā norādījusi argumentus, kas, viņasprāt, pamato izmaiņas meža platībā: ar 2020.gada inventarizāciju ir novērstas nepilnības 2018.gada inventarizācijā, izslēdzot no meža platības zemi zem </w:t>
      </w:r>
      <w:r w:rsidR="001C0780">
        <w:rPr>
          <w:rFonts w:ascii="Times New Roman" w:hAnsi="Times New Roman" w:cs="Times New Roman"/>
          <w:sz w:val="24"/>
          <w:szCs w:val="24"/>
        </w:rPr>
        <w:t>infrastruktūras objektiem</w:t>
      </w:r>
      <w:r w:rsidRPr="00BB5755">
        <w:rPr>
          <w:rFonts w:ascii="Times New Roman" w:hAnsi="Times New Roman" w:cs="Times New Roman"/>
          <w:sz w:val="24"/>
          <w:szCs w:val="24"/>
        </w:rPr>
        <w:t>. Attiecīgi tas, ka apgabaltiesa ir analizējusi šos pieteicējas argumentus, ir atbilstoši Administratīvā procesa likuma 251.panta piektajai daļai (sprieduma motīvu daļā norāda argumentus, kāpēc tiesa pieteikumu uzskatījusi par pamatotu vai nepamatotu</w:t>
      </w:r>
      <w:r w:rsidR="006D0DA6">
        <w:rPr>
          <w:rFonts w:ascii="Times New Roman" w:hAnsi="Times New Roman" w:cs="Times New Roman"/>
          <w:sz w:val="24"/>
          <w:szCs w:val="24"/>
        </w:rPr>
        <w:t xml:space="preserve">, </w:t>
      </w:r>
      <w:r w:rsidRPr="00BB5755">
        <w:rPr>
          <w:rFonts w:ascii="Times New Roman" w:hAnsi="Times New Roman" w:cs="Times New Roman"/>
          <w:sz w:val="24"/>
          <w:szCs w:val="24"/>
        </w:rPr>
        <w:t>proti, piemēroto tiesību normu, konstatēto lietas tiesisko un faktisko apstākļu un pierādījumu, kā arī procesa dalībnieku argumentu analīzi) un tas nenozīmē, ka tādējādi apgabaltiesa ir papildinājusi vai grozījusi pārsūdzētā lēmuma saturu un motivāciju.</w:t>
      </w:r>
      <w:r w:rsidR="00902119">
        <w:rPr>
          <w:rFonts w:ascii="Times New Roman" w:hAnsi="Times New Roman" w:cs="Times New Roman"/>
          <w:sz w:val="24"/>
          <w:szCs w:val="24"/>
        </w:rPr>
        <w:t xml:space="preserve"> Ja pieteicējas arguments par brauktuves kā ceļa esību strīdus zemes vienībā apstiprinātos</w:t>
      </w:r>
      <w:r w:rsidR="00603EA8">
        <w:rPr>
          <w:rFonts w:ascii="Times New Roman" w:hAnsi="Times New Roman" w:cs="Times New Roman"/>
          <w:sz w:val="24"/>
          <w:szCs w:val="24"/>
        </w:rPr>
        <w:t xml:space="preserve"> kā pamatots</w:t>
      </w:r>
      <w:r w:rsidR="00902119">
        <w:rPr>
          <w:rFonts w:ascii="Times New Roman" w:hAnsi="Times New Roman" w:cs="Times New Roman"/>
          <w:sz w:val="24"/>
          <w:szCs w:val="24"/>
        </w:rPr>
        <w:t xml:space="preserve">, </w:t>
      </w:r>
      <w:r w:rsidR="00603EA8">
        <w:rPr>
          <w:rFonts w:ascii="Times New Roman" w:hAnsi="Times New Roman" w:cs="Times New Roman"/>
          <w:sz w:val="24"/>
          <w:szCs w:val="24"/>
        </w:rPr>
        <w:t xml:space="preserve">tad </w:t>
      </w:r>
      <w:r w:rsidR="00902119">
        <w:rPr>
          <w:rFonts w:ascii="Times New Roman" w:hAnsi="Times New Roman" w:cs="Times New Roman"/>
          <w:sz w:val="24"/>
          <w:szCs w:val="24"/>
        </w:rPr>
        <w:t xml:space="preserve">tālāk būtu vērtējams, vai pārsūdzētais lēmums </w:t>
      </w:r>
      <w:r w:rsidR="00096B80">
        <w:rPr>
          <w:rFonts w:ascii="Times New Roman" w:hAnsi="Times New Roman" w:cs="Times New Roman"/>
          <w:sz w:val="24"/>
          <w:szCs w:val="24"/>
        </w:rPr>
        <w:t xml:space="preserve">(tostarp ar argumentiem par sanitāro cirti kā faktu, kas nemaina faktisko situāciju darbā, jo joprojām ir mežs) </w:t>
      </w:r>
      <w:r w:rsidR="00902119">
        <w:rPr>
          <w:rFonts w:ascii="Times New Roman" w:hAnsi="Times New Roman" w:cs="Times New Roman"/>
          <w:sz w:val="24"/>
          <w:szCs w:val="24"/>
        </w:rPr>
        <w:t xml:space="preserve">patiešām ietvert tādu pamatojumu, kas apliecina, ka reģistrēto un dabā esošo datu atšķirībai nav tiesiska pamata un attiecīgi apstiprina pieteicējai atņemtās tiesības. </w:t>
      </w:r>
    </w:p>
    <w:p w14:paraId="35248FF2" w14:textId="77777777" w:rsidR="00BB5755" w:rsidRDefault="00BB5755" w:rsidP="00A61003">
      <w:pPr>
        <w:spacing w:after="0"/>
        <w:ind w:firstLine="720"/>
        <w:rPr>
          <w:rFonts w:ascii="Times New Roman" w:hAnsi="Times New Roman" w:cs="Times New Roman"/>
          <w:sz w:val="24"/>
          <w:szCs w:val="24"/>
        </w:rPr>
      </w:pPr>
    </w:p>
    <w:p w14:paraId="366ED953" w14:textId="486908F7" w:rsidR="00410380" w:rsidRDefault="00BB5755" w:rsidP="00A61003">
      <w:pPr>
        <w:spacing w:after="0"/>
        <w:ind w:firstLine="720"/>
        <w:rPr>
          <w:rFonts w:ascii="Times New Roman" w:hAnsi="Times New Roman" w:cs="Times New Roman"/>
          <w:sz w:val="24"/>
          <w:szCs w:val="24"/>
        </w:rPr>
      </w:pPr>
      <w:r w:rsidRPr="00245C89">
        <w:rPr>
          <w:rFonts w:ascii="Times New Roman" w:hAnsi="Times New Roman" w:cs="Times New Roman"/>
          <w:sz w:val="24"/>
          <w:szCs w:val="24"/>
        </w:rPr>
        <w:lastRenderedPageBreak/>
        <w:t>[1</w:t>
      </w:r>
      <w:r w:rsidR="001C0780">
        <w:rPr>
          <w:rFonts w:ascii="Times New Roman" w:hAnsi="Times New Roman" w:cs="Times New Roman"/>
          <w:sz w:val="24"/>
          <w:szCs w:val="24"/>
        </w:rPr>
        <w:t>3</w:t>
      </w:r>
      <w:r w:rsidRPr="00245C89">
        <w:rPr>
          <w:rFonts w:ascii="Times New Roman" w:hAnsi="Times New Roman" w:cs="Times New Roman"/>
          <w:sz w:val="24"/>
          <w:szCs w:val="24"/>
        </w:rPr>
        <w:t>]</w:t>
      </w:r>
      <w:r>
        <w:rPr>
          <w:rFonts w:ascii="Times New Roman" w:hAnsi="Times New Roman" w:cs="Times New Roman"/>
          <w:sz w:val="24"/>
          <w:szCs w:val="24"/>
        </w:rPr>
        <w:t> Apkopojot visu iepriekš minēto</w:t>
      </w:r>
      <w:r w:rsidR="00603EA8">
        <w:rPr>
          <w:rFonts w:ascii="Times New Roman" w:hAnsi="Times New Roman" w:cs="Times New Roman"/>
          <w:sz w:val="24"/>
          <w:szCs w:val="24"/>
        </w:rPr>
        <w:t>,</w:t>
      </w:r>
      <w:r>
        <w:rPr>
          <w:rFonts w:ascii="Times New Roman" w:hAnsi="Times New Roman" w:cs="Times New Roman"/>
          <w:sz w:val="24"/>
          <w:szCs w:val="24"/>
        </w:rPr>
        <w:t xml:space="preserve"> Senāts atzīst, ka apgabaltiesa nav pieļāvusi kasācijas sūdzībā norādīto materiālo un procesuālo tiesību normu pārkāpumu</w:t>
      </w:r>
      <w:r w:rsidR="00902119">
        <w:rPr>
          <w:rFonts w:ascii="Times New Roman" w:hAnsi="Times New Roman" w:cs="Times New Roman"/>
          <w:sz w:val="24"/>
          <w:szCs w:val="24"/>
        </w:rPr>
        <w:t>s</w:t>
      </w:r>
      <w:r>
        <w:rPr>
          <w:rFonts w:ascii="Times New Roman" w:hAnsi="Times New Roman" w:cs="Times New Roman"/>
          <w:sz w:val="24"/>
          <w:szCs w:val="24"/>
        </w:rPr>
        <w:t>, attiecīgi nav pārkāpusi likuma atrunas</w:t>
      </w:r>
      <w:r w:rsidR="00603EA8">
        <w:rPr>
          <w:rFonts w:ascii="Times New Roman" w:hAnsi="Times New Roman" w:cs="Times New Roman"/>
          <w:sz w:val="24"/>
          <w:szCs w:val="24"/>
        </w:rPr>
        <w:t xml:space="preserve"> un</w:t>
      </w:r>
      <w:r>
        <w:rPr>
          <w:rFonts w:ascii="Times New Roman" w:hAnsi="Times New Roman" w:cs="Times New Roman"/>
          <w:sz w:val="24"/>
          <w:szCs w:val="24"/>
        </w:rPr>
        <w:t xml:space="preserve"> tiesiskuma princip</w:t>
      </w:r>
      <w:r w:rsidR="00902119">
        <w:rPr>
          <w:rFonts w:ascii="Times New Roman" w:hAnsi="Times New Roman" w:cs="Times New Roman"/>
          <w:sz w:val="24"/>
          <w:szCs w:val="24"/>
        </w:rPr>
        <w:t>u</w:t>
      </w:r>
      <w:r>
        <w:rPr>
          <w:rFonts w:ascii="Times New Roman" w:hAnsi="Times New Roman" w:cs="Times New Roman"/>
          <w:sz w:val="24"/>
          <w:szCs w:val="24"/>
        </w:rPr>
        <w:t>. Spriedumā ietvertā motivācija neliedz saprast, kāpēc ir pieņemts lēmums par Meža valsts reģistrā reģistrētās 2020.gada inventarizācijas atcelšanu</w:t>
      </w:r>
      <w:r w:rsidR="00245C89">
        <w:rPr>
          <w:rFonts w:ascii="Times New Roman" w:hAnsi="Times New Roman" w:cs="Times New Roman"/>
          <w:sz w:val="24"/>
          <w:szCs w:val="24"/>
        </w:rPr>
        <w:t>.</w:t>
      </w:r>
    </w:p>
    <w:p w14:paraId="02E35050" w14:textId="77777777" w:rsidR="00410380" w:rsidRDefault="00410380" w:rsidP="00A61003">
      <w:pPr>
        <w:spacing w:after="0"/>
        <w:ind w:firstLine="720"/>
        <w:rPr>
          <w:rFonts w:ascii="Times New Roman" w:hAnsi="Times New Roman" w:cs="Times New Roman"/>
          <w:sz w:val="24"/>
          <w:szCs w:val="24"/>
        </w:rPr>
      </w:pPr>
    </w:p>
    <w:p w14:paraId="38597D09" w14:textId="0DDA2099" w:rsidR="0034023F" w:rsidRPr="00217BF2" w:rsidRDefault="00D93AD9" w:rsidP="00A61003">
      <w:pPr>
        <w:tabs>
          <w:tab w:val="left" w:pos="910"/>
        </w:tabs>
        <w:spacing w:after="0"/>
        <w:ind w:firstLine="0"/>
        <w:jc w:val="center"/>
        <w:rPr>
          <w:rFonts w:ascii="Times New Roman" w:hAnsi="Times New Roman" w:cs="Times New Roman"/>
          <w:b/>
          <w:bCs/>
          <w:sz w:val="24"/>
          <w:szCs w:val="24"/>
        </w:rPr>
      </w:pPr>
      <w:r>
        <w:rPr>
          <w:rFonts w:ascii="Times New Roman" w:hAnsi="Times New Roman" w:cs="Times New Roman"/>
          <w:b/>
          <w:bCs/>
          <w:sz w:val="24"/>
          <w:szCs w:val="24"/>
        </w:rPr>
        <w:t>R</w:t>
      </w:r>
      <w:r w:rsidR="00503240" w:rsidRPr="00217BF2">
        <w:rPr>
          <w:rFonts w:ascii="Times New Roman" w:hAnsi="Times New Roman" w:cs="Times New Roman"/>
          <w:b/>
          <w:bCs/>
          <w:sz w:val="24"/>
          <w:szCs w:val="24"/>
        </w:rPr>
        <w:t>ezolutīvā daļa</w:t>
      </w:r>
    </w:p>
    <w:p w14:paraId="5C1EA254" w14:textId="77777777" w:rsidR="0034023F" w:rsidRPr="00217BF2" w:rsidRDefault="0034023F" w:rsidP="00A61003">
      <w:pPr>
        <w:spacing w:after="0"/>
        <w:ind w:firstLine="0"/>
        <w:jc w:val="center"/>
        <w:rPr>
          <w:rFonts w:ascii="Times New Roman" w:hAnsi="Times New Roman" w:cs="Times New Roman"/>
          <w:sz w:val="24"/>
          <w:szCs w:val="24"/>
        </w:rPr>
      </w:pPr>
    </w:p>
    <w:p w14:paraId="02E89CB2" w14:textId="50ED49E0" w:rsidR="0070304F" w:rsidRDefault="004A2466" w:rsidP="00A61003">
      <w:pPr>
        <w:rPr>
          <w:rFonts w:ascii="Times New Roman" w:hAnsi="Times New Roman" w:cs="Times New Roman"/>
          <w:sz w:val="24"/>
          <w:szCs w:val="24"/>
        </w:rPr>
      </w:pPr>
      <w:r w:rsidRPr="00AA7242">
        <w:rPr>
          <w:rFonts w:ascii="Times New Roman" w:hAnsi="Times New Roman" w:cs="Times New Roman"/>
          <w:sz w:val="24"/>
          <w:szCs w:val="24"/>
        </w:rPr>
        <w:t>Pamatojoties uz Administratīvā procesa likuma</w:t>
      </w:r>
      <w:r w:rsidR="00056006" w:rsidRPr="00AA7242">
        <w:rPr>
          <w:rFonts w:ascii="Times New Roman" w:hAnsi="Times New Roman" w:cs="Times New Roman"/>
          <w:sz w:val="24"/>
          <w:szCs w:val="24"/>
        </w:rPr>
        <w:t xml:space="preserve"> </w:t>
      </w:r>
      <w:r w:rsidRPr="00AA7242">
        <w:rPr>
          <w:rFonts w:ascii="Times New Roman" w:hAnsi="Times New Roman" w:cs="Times New Roman"/>
          <w:sz w:val="24"/>
          <w:szCs w:val="24"/>
        </w:rPr>
        <w:t xml:space="preserve">348.panta pirmās daļas </w:t>
      </w:r>
      <w:r w:rsidR="00AA7242" w:rsidRPr="00AA7242">
        <w:rPr>
          <w:rFonts w:ascii="Times New Roman" w:hAnsi="Times New Roman" w:cs="Times New Roman"/>
          <w:sz w:val="24"/>
          <w:szCs w:val="24"/>
        </w:rPr>
        <w:t>1</w:t>
      </w:r>
      <w:r w:rsidRPr="00AA7242">
        <w:rPr>
          <w:rFonts w:ascii="Times New Roman" w:hAnsi="Times New Roman" w:cs="Times New Roman"/>
          <w:sz w:val="24"/>
          <w:szCs w:val="24"/>
        </w:rPr>
        <w:t>.punktu un 351.pantu, Senāts</w:t>
      </w:r>
    </w:p>
    <w:p w14:paraId="3A38045F" w14:textId="38D5AED5" w:rsidR="0070304F" w:rsidRDefault="0070304F" w:rsidP="00A61003">
      <w:pPr>
        <w:spacing w:after="0"/>
        <w:ind w:firstLine="0"/>
        <w:jc w:val="left"/>
        <w:rPr>
          <w:rFonts w:ascii="Times New Roman" w:hAnsi="Times New Roman" w:cs="Times New Roman"/>
          <w:sz w:val="24"/>
          <w:szCs w:val="24"/>
        </w:rPr>
      </w:pPr>
    </w:p>
    <w:p w14:paraId="198E28FB" w14:textId="77777777" w:rsidR="0034023F" w:rsidRPr="00217BF2" w:rsidRDefault="00503240" w:rsidP="00A61003">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nosprieda</w:t>
      </w:r>
    </w:p>
    <w:p w14:paraId="6B393944" w14:textId="77777777" w:rsidR="00056006" w:rsidRPr="00056006" w:rsidRDefault="00056006" w:rsidP="00A61003">
      <w:pPr>
        <w:spacing w:after="0"/>
        <w:ind w:firstLine="720"/>
        <w:rPr>
          <w:rFonts w:ascii="Times New Roman" w:hAnsi="Times New Roman" w:cs="Times New Roman"/>
          <w:sz w:val="24"/>
          <w:szCs w:val="24"/>
        </w:rPr>
      </w:pPr>
    </w:p>
    <w:p w14:paraId="3E7372DA" w14:textId="3A5D5BF5" w:rsidR="00056006" w:rsidRDefault="00AA7242" w:rsidP="00A6100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atstāt negrozītu Administratīvās apgabaltiesas 2022.gada 16.jūnija spriedumu, bet </w:t>
      </w:r>
      <w:r w:rsidR="00A61003">
        <w:rPr>
          <w:rFonts w:ascii="Times New Roman" w:hAnsi="Times New Roman" w:cs="Times New Roman"/>
          <w:sz w:val="24"/>
          <w:szCs w:val="24"/>
        </w:rPr>
        <w:t xml:space="preserve">[pers. A] </w:t>
      </w:r>
      <w:r>
        <w:rPr>
          <w:rFonts w:ascii="Times New Roman" w:hAnsi="Times New Roman" w:cs="Times New Roman"/>
          <w:sz w:val="24"/>
          <w:szCs w:val="24"/>
        </w:rPr>
        <w:t>kasācijas sūdzību noraidīt.</w:t>
      </w:r>
    </w:p>
    <w:p w14:paraId="0375C34A" w14:textId="77777777" w:rsidR="005C62A0" w:rsidRPr="00056006" w:rsidRDefault="005C62A0" w:rsidP="00A61003">
      <w:pPr>
        <w:spacing w:after="0"/>
        <w:ind w:firstLine="720"/>
        <w:rPr>
          <w:rFonts w:ascii="Times New Roman" w:hAnsi="Times New Roman" w:cs="Times New Roman"/>
          <w:sz w:val="24"/>
          <w:szCs w:val="24"/>
        </w:rPr>
      </w:pPr>
    </w:p>
    <w:p w14:paraId="3AB79031" w14:textId="59014D43" w:rsidR="0034023F" w:rsidRPr="00217BF2" w:rsidRDefault="00056006" w:rsidP="00A61003">
      <w:pPr>
        <w:spacing w:after="0"/>
        <w:ind w:firstLine="720"/>
        <w:rPr>
          <w:rFonts w:ascii="Times New Roman" w:hAnsi="Times New Roman" w:cs="Times New Roman"/>
          <w:sz w:val="24"/>
          <w:szCs w:val="24"/>
        </w:rPr>
      </w:pPr>
      <w:r w:rsidRPr="00056006">
        <w:rPr>
          <w:rFonts w:ascii="Times New Roman" w:hAnsi="Times New Roman" w:cs="Times New Roman"/>
          <w:sz w:val="24"/>
          <w:szCs w:val="24"/>
        </w:rPr>
        <w:t>Spriedums nav pārsūdzams.</w:t>
      </w:r>
    </w:p>
    <w:p w14:paraId="24469934" w14:textId="383DA8B6" w:rsidR="0034023F" w:rsidRDefault="0034023F" w:rsidP="00CC4EBF">
      <w:pPr>
        <w:spacing w:after="0"/>
        <w:ind w:firstLine="720"/>
        <w:rPr>
          <w:rFonts w:ascii="Times New Roman" w:hAnsi="Times New Roman" w:cs="Times New Roman"/>
          <w:sz w:val="24"/>
          <w:szCs w:val="24"/>
        </w:rPr>
      </w:pPr>
    </w:p>
    <w:p w14:paraId="307E3299" w14:textId="77777777" w:rsidR="00912B6A" w:rsidRDefault="00912B6A">
      <w:pPr>
        <w:spacing w:after="0"/>
        <w:rPr>
          <w:rFonts w:ascii="Times New Roman" w:hAnsi="Times New Roman" w:cs="Times New Roman"/>
          <w:sz w:val="24"/>
          <w:szCs w:val="24"/>
        </w:rPr>
      </w:pPr>
    </w:p>
    <w:p w14:paraId="67BC8D74" w14:textId="77777777" w:rsidR="00924D99" w:rsidRDefault="00924D99">
      <w:pPr>
        <w:spacing w:after="0"/>
        <w:rPr>
          <w:rFonts w:ascii="Times New Roman" w:hAnsi="Times New Roman" w:cs="Times New Roman"/>
          <w:sz w:val="24"/>
          <w:szCs w:val="24"/>
        </w:rPr>
      </w:pPr>
    </w:p>
    <w:p w14:paraId="2CD0663E" w14:textId="77777777" w:rsidR="00296161" w:rsidRPr="00217BF2" w:rsidRDefault="00296161">
      <w:pPr>
        <w:spacing w:after="0"/>
        <w:rPr>
          <w:rFonts w:ascii="Times New Roman" w:hAnsi="Times New Roman" w:cs="Times New Roman"/>
          <w:sz w:val="24"/>
          <w:szCs w:val="24"/>
        </w:rPr>
      </w:pPr>
    </w:p>
    <w:bookmarkEnd w:id="0"/>
    <w:p w14:paraId="60C2EE3B" w14:textId="77777777" w:rsidR="00AA7242" w:rsidRDefault="00AA7242" w:rsidP="00A61003">
      <w:pPr>
        <w:tabs>
          <w:tab w:val="center" w:pos="4820"/>
          <w:tab w:val="right" w:pos="9354"/>
        </w:tabs>
        <w:spacing w:after="0"/>
        <w:ind w:firstLine="0"/>
        <w:rPr>
          <w:rFonts w:ascii="Times New Roman" w:hAnsi="Times New Roman" w:cs="Times New Roman"/>
          <w:sz w:val="24"/>
          <w:szCs w:val="24"/>
        </w:rPr>
      </w:pPr>
    </w:p>
    <w:sectPr w:rsidR="00AA7242" w:rsidSect="005C62A0">
      <w:footerReference w:type="default" r:id="rId8"/>
      <w:pgSz w:w="11906" w:h="16838"/>
      <w:pgMar w:top="1134" w:right="1701" w:bottom="1134" w:left="1701" w:header="709" w:footer="425"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49A49" w14:textId="77777777" w:rsidR="00643286" w:rsidRDefault="00643286">
      <w:pPr>
        <w:spacing w:after="0" w:line="240" w:lineRule="auto"/>
      </w:pPr>
      <w:r>
        <w:separator/>
      </w:r>
    </w:p>
  </w:endnote>
  <w:endnote w:type="continuationSeparator" w:id="0">
    <w:p w14:paraId="1EBFE74D" w14:textId="77777777" w:rsidR="00643286" w:rsidRDefault="0064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Regular">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1714" w14:textId="56B384EF" w:rsidR="009C0BDE" w:rsidRPr="008B08EB" w:rsidRDefault="009C0BDE" w:rsidP="009C0BDE">
    <w:pPr>
      <w:pStyle w:val="Footer"/>
      <w:ind w:firstLine="0"/>
      <w:jc w:val="center"/>
      <w:rPr>
        <w:rFonts w:ascii="Times New Roman" w:hAnsi="Times New Roman" w:cs="Times New Roman"/>
        <w:sz w:val="20"/>
        <w:szCs w:val="20"/>
      </w:rPr>
    </w:pPr>
    <w:r w:rsidRPr="008B08EB">
      <w:rPr>
        <w:rStyle w:val="PageNumber"/>
        <w:rFonts w:ascii="Times New Roman" w:hAnsi="Times New Roman" w:cs="Times New Roman"/>
        <w:sz w:val="20"/>
        <w:szCs w:val="20"/>
      </w:rPr>
      <w:fldChar w:fldCharType="begin"/>
    </w:r>
    <w:r w:rsidRPr="008B08EB">
      <w:rPr>
        <w:rStyle w:val="PageNumber"/>
        <w:rFonts w:ascii="Times New Roman" w:hAnsi="Times New Roman" w:cs="Times New Roman"/>
        <w:sz w:val="20"/>
        <w:szCs w:val="20"/>
      </w:rPr>
      <w:instrText xml:space="preserve">PAGE  </w:instrText>
    </w:r>
    <w:r w:rsidRPr="008B08E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w:t>
    </w:r>
    <w:r w:rsidRPr="008B08EB">
      <w:rPr>
        <w:rStyle w:val="PageNumber"/>
        <w:rFonts w:ascii="Times New Roman" w:hAnsi="Times New Roman" w:cs="Times New Roman"/>
        <w:sz w:val="20"/>
        <w:szCs w:val="20"/>
      </w:rPr>
      <w:fldChar w:fldCharType="end"/>
    </w:r>
    <w:r w:rsidRPr="008B08EB">
      <w:rPr>
        <w:rStyle w:val="PageNumber"/>
        <w:rFonts w:ascii="Times New Roman" w:hAnsi="Times New Roman" w:cs="Times New Roman"/>
        <w:sz w:val="20"/>
        <w:szCs w:val="20"/>
      </w:rPr>
      <w:t xml:space="preserve"> no </w:t>
    </w:r>
    <w:r w:rsidRPr="008B08EB">
      <w:rPr>
        <w:rStyle w:val="PageNumber"/>
        <w:rFonts w:ascii="Times New Roman" w:hAnsi="Times New Roman" w:cs="Times New Roman"/>
        <w:noProof/>
        <w:sz w:val="20"/>
        <w:szCs w:val="20"/>
      </w:rPr>
      <w:fldChar w:fldCharType="begin"/>
    </w:r>
    <w:r w:rsidRPr="008B08EB">
      <w:rPr>
        <w:rStyle w:val="PageNumber"/>
        <w:rFonts w:ascii="Times New Roman" w:hAnsi="Times New Roman" w:cs="Times New Roman"/>
        <w:noProof/>
        <w:sz w:val="20"/>
        <w:szCs w:val="20"/>
      </w:rPr>
      <w:instrText xml:space="preserve"> SECTIONPAGES   \* MERGEFORMAT </w:instrText>
    </w:r>
    <w:r w:rsidRPr="008B08EB">
      <w:rPr>
        <w:rStyle w:val="PageNumber"/>
        <w:rFonts w:ascii="Times New Roman" w:hAnsi="Times New Roman" w:cs="Times New Roman"/>
        <w:noProof/>
        <w:sz w:val="20"/>
        <w:szCs w:val="20"/>
      </w:rPr>
      <w:fldChar w:fldCharType="separate"/>
    </w:r>
    <w:r w:rsidR="004D7AC9">
      <w:rPr>
        <w:rStyle w:val="PageNumber"/>
        <w:rFonts w:ascii="Times New Roman" w:hAnsi="Times New Roman" w:cs="Times New Roman"/>
        <w:noProof/>
        <w:sz w:val="20"/>
        <w:szCs w:val="20"/>
      </w:rPr>
      <w:t>12</w:t>
    </w:r>
    <w:r w:rsidRPr="008B08EB">
      <w:rPr>
        <w:rStyle w:val="PageNumber"/>
        <w:rFonts w:ascii="Times New Roman" w:hAnsi="Times New Roman" w:cs="Times New Roman"/>
        <w:noProof/>
        <w:sz w:val="20"/>
        <w:szCs w:val="20"/>
      </w:rPr>
      <w:fldChar w:fldCharType="end"/>
    </w:r>
  </w:p>
  <w:p w14:paraId="4E00FB49" w14:textId="1E1773D4" w:rsidR="0034023F" w:rsidRDefault="0034023F" w:rsidP="009C0B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5BA38" w14:textId="77777777" w:rsidR="00643286" w:rsidRDefault="00643286">
      <w:pPr>
        <w:spacing w:after="0" w:line="240" w:lineRule="auto"/>
      </w:pPr>
      <w:r>
        <w:separator/>
      </w:r>
    </w:p>
  </w:footnote>
  <w:footnote w:type="continuationSeparator" w:id="0">
    <w:p w14:paraId="2401464C" w14:textId="77777777" w:rsidR="00643286" w:rsidRDefault="00643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7435130"/>
    <w:multiLevelType w:val="hybridMultilevel"/>
    <w:tmpl w:val="07661346"/>
    <w:lvl w:ilvl="0" w:tplc="2210418E">
      <w:start w:val="1"/>
      <w:numFmt w:val="decimal"/>
      <w:lvlText w:val="%1)"/>
      <w:lvlJc w:val="left"/>
      <w:pPr>
        <w:ind w:left="720" w:hanging="360"/>
      </w:pPr>
      <w:rPr>
        <w:rFonts w:hint="default"/>
      </w:rPr>
    </w:lvl>
    <w:lvl w:ilvl="1" w:tplc="6F1A9512" w:tentative="1">
      <w:start w:val="1"/>
      <w:numFmt w:val="lowerLetter"/>
      <w:lvlText w:val="%2."/>
      <w:lvlJc w:val="left"/>
      <w:pPr>
        <w:ind w:left="1440" w:hanging="360"/>
      </w:pPr>
    </w:lvl>
    <w:lvl w:ilvl="2" w:tplc="727ECE4C" w:tentative="1">
      <w:start w:val="1"/>
      <w:numFmt w:val="lowerRoman"/>
      <w:lvlText w:val="%3."/>
      <w:lvlJc w:val="right"/>
      <w:pPr>
        <w:ind w:left="2160" w:hanging="180"/>
      </w:pPr>
    </w:lvl>
    <w:lvl w:ilvl="3" w:tplc="C11029CE" w:tentative="1">
      <w:start w:val="1"/>
      <w:numFmt w:val="decimal"/>
      <w:lvlText w:val="%4."/>
      <w:lvlJc w:val="left"/>
      <w:pPr>
        <w:ind w:left="2880" w:hanging="360"/>
      </w:pPr>
    </w:lvl>
    <w:lvl w:ilvl="4" w:tplc="361659D0" w:tentative="1">
      <w:start w:val="1"/>
      <w:numFmt w:val="lowerLetter"/>
      <w:lvlText w:val="%5."/>
      <w:lvlJc w:val="left"/>
      <w:pPr>
        <w:ind w:left="3600" w:hanging="360"/>
      </w:pPr>
    </w:lvl>
    <w:lvl w:ilvl="5" w:tplc="0D1432AE" w:tentative="1">
      <w:start w:val="1"/>
      <w:numFmt w:val="lowerRoman"/>
      <w:lvlText w:val="%6."/>
      <w:lvlJc w:val="right"/>
      <w:pPr>
        <w:ind w:left="4320" w:hanging="180"/>
      </w:pPr>
    </w:lvl>
    <w:lvl w:ilvl="6" w:tplc="B3E4E8F6" w:tentative="1">
      <w:start w:val="1"/>
      <w:numFmt w:val="decimal"/>
      <w:lvlText w:val="%7."/>
      <w:lvlJc w:val="left"/>
      <w:pPr>
        <w:ind w:left="5040" w:hanging="360"/>
      </w:pPr>
    </w:lvl>
    <w:lvl w:ilvl="7" w:tplc="C58E6036" w:tentative="1">
      <w:start w:val="1"/>
      <w:numFmt w:val="lowerLetter"/>
      <w:lvlText w:val="%8."/>
      <w:lvlJc w:val="left"/>
      <w:pPr>
        <w:ind w:left="5760" w:hanging="360"/>
      </w:pPr>
    </w:lvl>
    <w:lvl w:ilvl="8" w:tplc="79926402" w:tentative="1">
      <w:start w:val="1"/>
      <w:numFmt w:val="lowerRoman"/>
      <w:lvlText w:val="%9."/>
      <w:lvlJc w:val="right"/>
      <w:pPr>
        <w:ind w:left="6480" w:hanging="180"/>
      </w:pPr>
    </w:lvl>
  </w:abstractNum>
  <w:abstractNum w:abstractNumId="1" w15:restartNumberingAfterBreak="0">
    <w:nsid w:val="29892648"/>
    <w:multiLevelType w:val="hybridMultilevel"/>
    <w:tmpl w:val="D60E721A"/>
    <w:lvl w:ilvl="0" w:tplc="89E0E40A">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46143402">
    <w:abstractNumId w:val="0"/>
  </w:num>
  <w:num w:numId="2" w16cid:durableId="535704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3F"/>
    <w:rsid w:val="00001B9F"/>
    <w:rsid w:val="00004BB6"/>
    <w:rsid w:val="000126C7"/>
    <w:rsid w:val="0001290D"/>
    <w:rsid w:val="00014625"/>
    <w:rsid w:val="0001558A"/>
    <w:rsid w:val="000176F9"/>
    <w:rsid w:val="000219D8"/>
    <w:rsid w:val="00024627"/>
    <w:rsid w:val="000249F1"/>
    <w:rsid w:val="00027235"/>
    <w:rsid w:val="00032114"/>
    <w:rsid w:val="00032411"/>
    <w:rsid w:val="00032E68"/>
    <w:rsid w:val="00033EC0"/>
    <w:rsid w:val="000349D0"/>
    <w:rsid w:val="00035E84"/>
    <w:rsid w:val="0003717C"/>
    <w:rsid w:val="000371F6"/>
    <w:rsid w:val="00041453"/>
    <w:rsid w:val="0004427A"/>
    <w:rsid w:val="0005361C"/>
    <w:rsid w:val="00053651"/>
    <w:rsid w:val="000537C6"/>
    <w:rsid w:val="0005382D"/>
    <w:rsid w:val="00053B78"/>
    <w:rsid w:val="0005400D"/>
    <w:rsid w:val="00054F39"/>
    <w:rsid w:val="00055E21"/>
    <w:rsid w:val="00056006"/>
    <w:rsid w:val="00062509"/>
    <w:rsid w:val="0006285F"/>
    <w:rsid w:val="0006398F"/>
    <w:rsid w:val="000645F8"/>
    <w:rsid w:val="0006464B"/>
    <w:rsid w:val="0006465D"/>
    <w:rsid w:val="00064E65"/>
    <w:rsid w:val="00065AF2"/>
    <w:rsid w:val="00067352"/>
    <w:rsid w:val="00072420"/>
    <w:rsid w:val="00073062"/>
    <w:rsid w:val="000778ED"/>
    <w:rsid w:val="00081BE0"/>
    <w:rsid w:val="000914F8"/>
    <w:rsid w:val="00092552"/>
    <w:rsid w:val="00093BE5"/>
    <w:rsid w:val="00095397"/>
    <w:rsid w:val="0009544B"/>
    <w:rsid w:val="00096B80"/>
    <w:rsid w:val="000A2012"/>
    <w:rsid w:val="000A3534"/>
    <w:rsid w:val="000A7A77"/>
    <w:rsid w:val="000B064D"/>
    <w:rsid w:val="000B2969"/>
    <w:rsid w:val="000B2E71"/>
    <w:rsid w:val="000B666D"/>
    <w:rsid w:val="000B6B5F"/>
    <w:rsid w:val="000B7453"/>
    <w:rsid w:val="000B758C"/>
    <w:rsid w:val="000C00EC"/>
    <w:rsid w:val="000C01C9"/>
    <w:rsid w:val="000C0F8D"/>
    <w:rsid w:val="000C23CE"/>
    <w:rsid w:val="000C31E4"/>
    <w:rsid w:val="000C35D9"/>
    <w:rsid w:val="000C660B"/>
    <w:rsid w:val="000C750E"/>
    <w:rsid w:val="000C7F47"/>
    <w:rsid w:val="000D1077"/>
    <w:rsid w:val="000D1644"/>
    <w:rsid w:val="000D21F1"/>
    <w:rsid w:val="000D3687"/>
    <w:rsid w:val="000D52EA"/>
    <w:rsid w:val="000D5FC1"/>
    <w:rsid w:val="000D649C"/>
    <w:rsid w:val="000E03FE"/>
    <w:rsid w:val="000E1212"/>
    <w:rsid w:val="000E5B33"/>
    <w:rsid w:val="000E6904"/>
    <w:rsid w:val="000E6B65"/>
    <w:rsid w:val="000E7653"/>
    <w:rsid w:val="000F0745"/>
    <w:rsid w:val="000F2C64"/>
    <w:rsid w:val="000F2EE3"/>
    <w:rsid w:val="000F4019"/>
    <w:rsid w:val="000F4D87"/>
    <w:rsid w:val="000F56E7"/>
    <w:rsid w:val="000F67D2"/>
    <w:rsid w:val="001011BE"/>
    <w:rsid w:val="00102EFB"/>
    <w:rsid w:val="00104106"/>
    <w:rsid w:val="00106440"/>
    <w:rsid w:val="00106E4F"/>
    <w:rsid w:val="0011149D"/>
    <w:rsid w:val="0011495E"/>
    <w:rsid w:val="0011534F"/>
    <w:rsid w:val="00116209"/>
    <w:rsid w:val="0011698D"/>
    <w:rsid w:val="00117D95"/>
    <w:rsid w:val="00120F15"/>
    <w:rsid w:val="0012150A"/>
    <w:rsid w:val="001224C2"/>
    <w:rsid w:val="00123404"/>
    <w:rsid w:val="00123650"/>
    <w:rsid w:val="00124B35"/>
    <w:rsid w:val="00127B4D"/>
    <w:rsid w:val="00130BA7"/>
    <w:rsid w:val="001341C2"/>
    <w:rsid w:val="00134862"/>
    <w:rsid w:val="00134A13"/>
    <w:rsid w:val="00134A97"/>
    <w:rsid w:val="0013500C"/>
    <w:rsid w:val="00135191"/>
    <w:rsid w:val="00136ADA"/>
    <w:rsid w:val="001373FC"/>
    <w:rsid w:val="00137654"/>
    <w:rsid w:val="0013794F"/>
    <w:rsid w:val="00140CA5"/>
    <w:rsid w:val="00142B21"/>
    <w:rsid w:val="00143B8B"/>
    <w:rsid w:val="00143BB3"/>
    <w:rsid w:val="001440CA"/>
    <w:rsid w:val="00144D1F"/>
    <w:rsid w:val="00147BF2"/>
    <w:rsid w:val="00150AD3"/>
    <w:rsid w:val="00153858"/>
    <w:rsid w:val="001539DC"/>
    <w:rsid w:val="001541D1"/>
    <w:rsid w:val="00154624"/>
    <w:rsid w:val="001549AA"/>
    <w:rsid w:val="00161857"/>
    <w:rsid w:val="0016332C"/>
    <w:rsid w:val="00163EFD"/>
    <w:rsid w:val="00166628"/>
    <w:rsid w:val="00171867"/>
    <w:rsid w:val="001725B2"/>
    <w:rsid w:val="001732FB"/>
    <w:rsid w:val="001735AE"/>
    <w:rsid w:val="00173917"/>
    <w:rsid w:val="00173A0B"/>
    <w:rsid w:val="00175EBF"/>
    <w:rsid w:val="00176413"/>
    <w:rsid w:val="0018329E"/>
    <w:rsid w:val="001833CC"/>
    <w:rsid w:val="00184290"/>
    <w:rsid w:val="001846F6"/>
    <w:rsid w:val="00184FBD"/>
    <w:rsid w:val="001877BA"/>
    <w:rsid w:val="001902B7"/>
    <w:rsid w:val="00190958"/>
    <w:rsid w:val="00191961"/>
    <w:rsid w:val="00191991"/>
    <w:rsid w:val="0019238B"/>
    <w:rsid w:val="00193AD8"/>
    <w:rsid w:val="00195D6E"/>
    <w:rsid w:val="001970FC"/>
    <w:rsid w:val="00197F59"/>
    <w:rsid w:val="001A0AE1"/>
    <w:rsid w:val="001A3F42"/>
    <w:rsid w:val="001A6C33"/>
    <w:rsid w:val="001A6E46"/>
    <w:rsid w:val="001A7526"/>
    <w:rsid w:val="001A7B30"/>
    <w:rsid w:val="001A7E00"/>
    <w:rsid w:val="001B4770"/>
    <w:rsid w:val="001B56C6"/>
    <w:rsid w:val="001B56CB"/>
    <w:rsid w:val="001B5F0B"/>
    <w:rsid w:val="001B7A11"/>
    <w:rsid w:val="001C0780"/>
    <w:rsid w:val="001C648F"/>
    <w:rsid w:val="001D13B9"/>
    <w:rsid w:val="001D1674"/>
    <w:rsid w:val="001D16C1"/>
    <w:rsid w:val="001D5E07"/>
    <w:rsid w:val="001D6528"/>
    <w:rsid w:val="001D7515"/>
    <w:rsid w:val="001E0C37"/>
    <w:rsid w:val="001E31F4"/>
    <w:rsid w:val="001E398C"/>
    <w:rsid w:val="001E3FC4"/>
    <w:rsid w:val="001E515D"/>
    <w:rsid w:val="001E542F"/>
    <w:rsid w:val="001E6A0F"/>
    <w:rsid w:val="001E7418"/>
    <w:rsid w:val="001F10A8"/>
    <w:rsid w:val="001F1240"/>
    <w:rsid w:val="001F1D48"/>
    <w:rsid w:val="001F2980"/>
    <w:rsid w:val="001F430C"/>
    <w:rsid w:val="001F5171"/>
    <w:rsid w:val="00200463"/>
    <w:rsid w:val="002006DB"/>
    <w:rsid w:val="00204E85"/>
    <w:rsid w:val="00205B97"/>
    <w:rsid w:val="00206B36"/>
    <w:rsid w:val="002070D3"/>
    <w:rsid w:val="002119C0"/>
    <w:rsid w:val="00212AB4"/>
    <w:rsid w:val="002145DF"/>
    <w:rsid w:val="00215659"/>
    <w:rsid w:val="002164A0"/>
    <w:rsid w:val="0021776C"/>
    <w:rsid w:val="002177D6"/>
    <w:rsid w:val="00217BF2"/>
    <w:rsid w:val="00217E8B"/>
    <w:rsid w:val="002211DE"/>
    <w:rsid w:val="00221DEA"/>
    <w:rsid w:val="0022515B"/>
    <w:rsid w:val="00225E5A"/>
    <w:rsid w:val="002306A2"/>
    <w:rsid w:val="0023090E"/>
    <w:rsid w:val="0023139D"/>
    <w:rsid w:val="002321FB"/>
    <w:rsid w:val="00232723"/>
    <w:rsid w:val="00232AD1"/>
    <w:rsid w:val="0023419F"/>
    <w:rsid w:val="00234D88"/>
    <w:rsid w:val="002352D2"/>
    <w:rsid w:val="00235A5F"/>
    <w:rsid w:val="00235CAF"/>
    <w:rsid w:val="002403D4"/>
    <w:rsid w:val="00241A8A"/>
    <w:rsid w:val="002422D7"/>
    <w:rsid w:val="00244938"/>
    <w:rsid w:val="00244CC8"/>
    <w:rsid w:val="00245953"/>
    <w:rsid w:val="00245C89"/>
    <w:rsid w:val="00250512"/>
    <w:rsid w:val="00252F12"/>
    <w:rsid w:val="0025342F"/>
    <w:rsid w:val="002536F0"/>
    <w:rsid w:val="00253E1F"/>
    <w:rsid w:val="002553AD"/>
    <w:rsid w:val="00255947"/>
    <w:rsid w:val="00257206"/>
    <w:rsid w:val="002577C4"/>
    <w:rsid w:val="00261FA5"/>
    <w:rsid w:val="00264DC5"/>
    <w:rsid w:val="00265475"/>
    <w:rsid w:val="0026555E"/>
    <w:rsid w:val="002659E7"/>
    <w:rsid w:val="00265E6B"/>
    <w:rsid w:val="002660D5"/>
    <w:rsid w:val="00266549"/>
    <w:rsid w:val="0026792A"/>
    <w:rsid w:val="00267B09"/>
    <w:rsid w:val="00274FFE"/>
    <w:rsid w:val="0027585B"/>
    <w:rsid w:val="00275B97"/>
    <w:rsid w:val="00277A76"/>
    <w:rsid w:val="00287680"/>
    <w:rsid w:val="0029003E"/>
    <w:rsid w:val="00290BC4"/>
    <w:rsid w:val="00291DCF"/>
    <w:rsid w:val="002937C6"/>
    <w:rsid w:val="00294F6D"/>
    <w:rsid w:val="00296161"/>
    <w:rsid w:val="002967D1"/>
    <w:rsid w:val="00296F03"/>
    <w:rsid w:val="002970A6"/>
    <w:rsid w:val="002A02A7"/>
    <w:rsid w:val="002A153F"/>
    <w:rsid w:val="002A2077"/>
    <w:rsid w:val="002A3B12"/>
    <w:rsid w:val="002A5E19"/>
    <w:rsid w:val="002A6997"/>
    <w:rsid w:val="002A7086"/>
    <w:rsid w:val="002A7E18"/>
    <w:rsid w:val="002B0C49"/>
    <w:rsid w:val="002B0FFE"/>
    <w:rsid w:val="002B155A"/>
    <w:rsid w:val="002B1F66"/>
    <w:rsid w:val="002B25CD"/>
    <w:rsid w:val="002B3809"/>
    <w:rsid w:val="002B640E"/>
    <w:rsid w:val="002B79F3"/>
    <w:rsid w:val="002C0058"/>
    <w:rsid w:val="002C07BB"/>
    <w:rsid w:val="002C27A4"/>
    <w:rsid w:val="002C335F"/>
    <w:rsid w:val="002C3D6F"/>
    <w:rsid w:val="002C3ED0"/>
    <w:rsid w:val="002D1335"/>
    <w:rsid w:val="002D160C"/>
    <w:rsid w:val="002D2230"/>
    <w:rsid w:val="002D3F73"/>
    <w:rsid w:val="002D6D72"/>
    <w:rsid w:val="002D6E6E"/>
    <w:rsid w:val="002D6F5B"/>
    <w:rsid w:val="002D7D6F"/>
    <w:rsid w:val="002E37F3"/>
    <w:rsid w:val="002E3D67"/>
    <w:rsid w:val="002E47F3"/>
    <w:rsid w:val="002E5CD2"/>
    <w:rsid w:val="002E6CEE"/>
    <w:rsid w:val="002E6ED2"/>
    <w:rsid w:val="002E7ECF"/>
    <w:rsid w:val="002F2433"/>
    <w:rsid w:val="002F27A0"/>
    <w:rsid w:val="002F37CF"/>
    <w:rsid w:val="002F3E52"/>
    <w:rsid w:val="002F3EC1"/>
    <w:rsid w:val="002F4B84"/>
    <w:rsid w:val="002F55BB"/>
    <w:rsid w:val="002F5B65"/>
    <w:rsid w:val="002F7DEC"/>
    <w:rsid w:val="003008BE"/>
    <w:rsid w:val="0030139C"/>
    <w:rsid w:val="003020E8"/>
    <w:rsid w:val="00302524"/>
    <w:rsid w:val="003027EF"/>
    <w:rsid w:val="0030298D"/>
    <w:rsid w:val="00304CB0"/>
    <w:rsid w:val="00305D8B"/>
    <w:rsid w:val="00306970"/>
    <w:rsid w:val="00306E7B"/>
    <w:rsid w:val="0030728C"/>
    <w:rsid w:val="00310295"/>
    <w:rsid w:val="00311C78"/>
    <w:rsid w:val="0031201A"/>
    <w:rsid w:val="00313275"/>
    <w:rsid w:val="003170D5"/>
    <w:rsid w:val="00317B64"/>
    <w:rsid w:val="003210A9"/>
    <w:rsid w:val="00321DE2"/>
    <w:rsid w:val="0032387F"/>
    <w:rsid w:val="0032391E"/>
    <w:rsid w:val="0032469C"/>
    <w:rsid w:val="0032520F"/>
    <w:rsid w:val="00325EB7"/>
    <w:rsid w:val="003268BE"/>
    <w:rsid w:val="00330C38"/>
    <w:rsid w:val="003340B7"/>
    <w:rsid w:val="00334EB6"/>
    <w:rsid w:val="00337033"/>
    <w:rsid w:val="0034023F"/>
    <w:rsid w:val="00340591"/>
    <w:rsid w:val="0034099F"/>
    <w:rsid w:val="003448B3"/>
    <w:rsid w:val="00346500"/>
    <w:rsid w:val="00347907"/>
    <w:rsid w:val="00350D38"/>
    <w:rsid w:val="00351DA9"/>
    <w:rsid w:val="00354741"/>
    <w:rsid w:val="003568CB"/>
    <w:rsid w:val="00357F07"/>
    <w:rsid w:val="00360D74"/>
    <w:rsid w:val="00364442"/>
    <w:rsid w:val="00364F92"/>
    <w:rsid w:val="003668BE"/>
    <w:rsid w:val="00370DB9"/>
    <w:rsid w:val="003720F6"/>
    <w:rsid w:val="003724D4"/>
    <w:rsid w:val="00372A5E"/>
    <w:rsid w:val="00372D00"/>
    <w:rsid w:val="00372F58"/>
    <w:rsid w:val="003736F2"/>
    <w:rsid w:val="00374189"/>
    <w:rsid w:val="00374E83"/>
    <w:rsid w:val="003750BC"/>
    <w:rsid w:val="00375DB5"/>
    <w:rsid w:val="003762E6"/>
    <w:rsid w:val="0038032A"/>
    <w:rsid w:val="003820A9"/>
    <w:rsid w:val="00383000"/>
    <w:rsid w:val="0038613A"/>
    <w:rsid w:val="00386AE3"/>
    <w:rsid w:val="0038717F"/>
    <w:rsid w:val="003871CC"/>
    <w:rsid w:val="00391244"/>
    <w:rsid w:val="0039137B"/>
    <w:rsid w:val="00391A92"/>
    <w:rsid w:val="00393380"/>
    <w:rsid w:val="00393E06"/>
    <w:rsid w:val="00393E6A"/>
    <w:rsid w:val="00394243"/>
    <w:rsid w:val="00394B6A"/>
    <w:rsid w:val="003970EF"/>
    <w:rsid w:val="003A11C5"/>
    <w:rsid w:val="003A1E2F"/>
    <w:rsid w:val="003A6837"/>
    <w:rsid w:val="003A6F25"/>
    <w:rsid w:val="003A789E"/>
    <w:rsid w:val="003B0615"/>
    <w:rsid w:val="003B1D39"/>
    <w:rsid w:val="003B5AD1"/>
    <w:rsid w:val="003B5F7F"/>
    <w:rsid w:val="003B705D"/>
    <w:rsid w:val="003C00D7"/>
    <w:rsid w:val="003C0808"/>
    <w:rsid w:val="003C3E3E"/>
    <w:rsid w:val="003C40F8"/>
    <w:rsid w:val="003C5CD9"/>
    <w:rsid w:val="003C69A7"/>
    <w:rsid w:val="003D0B87"/>
    <w:rsid w:val="003D3F3A"/>
    <w:rsid w:val="003D3F48"/>
    <w:rsid w:val="003D462B"/>
    <w:rsid w:val="003D5897"/>
    <w:rsid w:val="003D68C9"/>
    <w:rsid w:val="003E11E7"/>
    <w:rsid w:val="003E14B2"/>
    <w:rsid w:val="003E16F8"/>
    <w:rsid w:val="003E22CA"/>
    <w:rsid w:val="003E57B0"/>
    <w:rsid w:val="003E5F7F"/>
    <w:rsid w:val="003E64EF"/>
    <w:rsid w:val="003F2075"/>
    <w:rsid w:val="003F20DC"/>
    <w:rsid w:val="003F347B"/>
    <w:rsid w:val="003F3EBE"/>
    <w:rsid w:val="003F78FB"/>
    <w:rsid w:val="00400BDA"/>
    <w:rsid w:val="00401769"/>
    <w:rsid w:val="0040416B"/>
    <w:rsid w:val="00404930"/>
    <w:rsid w:val="00405E66"/>
    <w:rsid w:val="00410380"/>
    <w:rsid w:val="004108A3"/>
    <w:rsid w:val="00410DD6"/>
    <w:rsid w:val="00413959"/>
    <w:rsid w:val="00416E9E"/>
    <w:rsid w:val="004174B9"/>
    <w:rsid w:val="00417675"/>
    <w:rsid w:val="00417A69"/>
    <w:rsid w:val="00420A4C"/>
    <w:rsid w:val="004219DB"/>
    <w:rsid w:val="004226BF"/>
    <w:rsid w:val="004234E8"/>
    <w:rsid w:val="00424085"/>
    <w:rsid w:val="004242A3"/>
    <w:rsid w:val="00424886"/>
    <w:rsid w:val="00430A03"/>
    <w:rsid w:val="00430EEA"/>
    <w:rsid w:val="00431F75"/>
    <w:rsid w:val="004331D5"/>
    <w:rsid w:val="004333C8"/>
    <w:rsid w:val="004337E4"/>
    <w:rsid w:val="00435C10"/>
    <w:rsid w:val="00435F4C"/>
    <w:rsid w:val="004413F0"/>
    <w:rsid w:val="00444890"/>
    <w:rsid w:val="00445346"/>
    <w:rsid w:val="00445BF2"/>
    <w:rsid w:val="00446766"/>
    <w:rsid w:val="004502C0"/>
    <w:rsid w:val="004503C7"/>
    <w:rsid w:val="0045074E"/>
    <w:rsid w:val="00450ACB"/>
    <w:rsid w:val="00450CFA"/>
    <w:rsid w:val="00451E64"/>
    <w:rsid w:val="00452906"/>
    <w:rsid w:val="004559CA"/>
    <w:rsid w:val="0045790B"/>
    <w:rsid w:val="00464099"/>
    <w:rsid w:val="00464500"/>
    <w:rsid w:val="0046455C"/>
    <w:rsid w:val="004666F6"/>
    <w:rsid w:val="004725B9"/>
    <w:rsid w:val="004735CD"/>
    <w:rsid w:val="004744B9"/>
    <w:rsid w:val="00474F4F"/>
    <w:rsid w:val="00475368"/>
    <w:rsid w:val="0047536F"/>
    <w:rsid w:val="0047541D"/>
    <w:rsid w:val="0047609C"/>
    <w:rsid w:val="004812A0"/>
    <w:rsid w:val="0048147C"/>
    <w:rsid w:val="00481795"/>
    <w:rsid w:val="004821EF"/>
    <w:rsid w:val="00483E89"/>
    <w:rsid w:val="00486926"/>
    <w:rsid w:val="004905B2"/>
    <w:rsid w:val="00490711"/>
    <w:rsid w:val="00492E02"/>
    <w:rsid w:val="004937C3"/>
    <w:rsid w:val="00493E00"/>
    <w:rsid w:val="00495129"/>
    <w:rsid w:val="00495414"/>
    <w:rsid w:val="00496227"/>
    <w:rsid w:val="004A0D20"/>
    <w:rsid w:val="004A1405"/>
    <w:rsid w:val="004A1466"/>
    <w:rsid w:val="004A1CEC"/>
    <w:rsid w:val="004A1D1F"/>
    <w:rsid w:val="004A2466"/>
    <w:rsid w:val="004A3E8E"/>
    <w:rsid w:val="004A4F67"/>
    <w:rsid w:val="004B0CF3"/>
    <w:rsid w:val="004B0D6D"/>
    <w:rsid w:val="004B10F9"/>
    <w:rsid w:val="004B1C5D"/>
    <w:rsid w:val="004B2AF0"/>
    <w:rsid w:val="004B407B"/>
    <w:rsid w:val="004B47D6"/>
    <w:rsid w:val="004B50A6"/>
    <w:rsid w:val="004B7BF7"/>
    <w:rsid w:val="004B7C90"/>
    <w:rsid w:val="004C0DF1"/>
    <w:rsid w:val="004C40DC"/>
    <w:rsid w:val="004D09C5"/>
    <w:rsid w:val="004D144B"/>
    <w:rsid w:val="004D25B6"/>
    <w:rsid w:val="004D3539"/>
    <w:rsid w:val="004D3760"/>
    <w:rsid w:val="004D37E3"/>
    <w:rsid w:val="004D7AC9"/>
    <w:rsid w:val="004E1558"/>
    <w:rsid w:val="004E1A29"/>
    <w:rsid w:val="004E1D76"/>
    <w:rsid w:val="004E2379"/>
    <w:rsid w:val="004E3081"/>
    <w:rsid w:val="004E33DE"/>
    <w:rsid w:val="004E45EA"/>
    <w:rsid w:val="004E5035"/>
    <w:rsid w:val="004E7BAC"/>
    <w:rsid w:val="004E7D95"/>
    <w:rsid w:val="004F1999"/>
    <w:rsid w:val="004F3971"/>
    <w:rsid w:val="004F4C97"/>
    <w:rsid w:val="004F5549"/>
    <w:rsid w:val="004F68E0"/>
    <w:rsid w:val="004F6D8C"/>
    <w:rsid w:val="00503240"/>
    <w:rsid w:val="00505439"/>
    <w:rsid w:val="00506070"/>
    <w:rsid w:val="00506B50"/>
    <w:rsid w:val="00506E9B"/>
    <w:rsid w:val="0051044D"/>
    <w:rsid w:val="0051078F"/>
    <w:rsid w:val="0051104A"/>
    <w:rsid w:val="00511C2F"/>
    <w:rsid w:val="0051213E"/>
    <w:rsid w:val="00516156"/>
    <w:rsid w:val="0051643A"/>
    <w:rsid w:val="0051675C"/>
    <w:rsid w:val="00517ADE"/>
    <w:rsid w:val="00521010"/>
    <w:rsid w:val="00521E26"/>
    <w:rsid w:val="0052303C"/>
    <w:rsid w:val="0052366F"/>
    <w:rsid w:val="00524E24"/>
    <w:rsid w:val="00525FF6"/>
    <w:rsid w:val="00527844"/>
    <w:rsid w:val="005278D5"/>
    <w:rsid w:val="00527945"/>
    <w:rsid w:val="005314B5"/>
    <w:rsid w:val="00531B66"/>
    <w:rsid w:val="00534BD0"/>
    <w:rsid w:val="00535707"/>
    <w:rsid w:val="00535B3A"/>
    <w:rsid w:val="00535ECE"/>
    <w:rsid w:val="00540386"/>
    <w:rsid w:val="0054216A"/>
    <w:rsid w:val="0054484A"/>
    <w:rsid w:val="0054512D"/>
    <w:rsid w:val="005453E9"/>
    <w:rsid w:val="00545D07"/>
    <w:rsid w:val="00546ADC"/>
    <w:rsid w:val="00553FAF"/>
    <w:rsid w:val="00554955"/>
    <w:rsid w:val="00560B09"/>
    <w:rsid w:val="00562FBD"/>
    <w:rsid w:val="005635D9"/>
    <w:rsid w:val="00563B6D"/>
    <w:rsid w:val="0056463B"/>
    <w:rsid w:val="00567F1C"/>
    <w:rsid w:val="00570550"/>
    <w:rsid w:val="00572BF2"/>
    <w:rsid w:val="00573768"/>
    <w:rsid w:val="00573BEC"/>
    <w:rsid w:val="0057531A"/>
    <w:rsid w:val="00576E09"/>
    <w:rsid w:val="005773B6"/>
    <w:rsid w:val="00580791"/>
    <w:rsid w:val="00581498"/>
    <w:rsid w:val="005816AC"/>
    <w:rsid w:val="00581D84"/>
    <w:rsid w:val="00582507"/>
    <w:rsid w:val="00586489"/>
    <w:rsid w:val="005902C9"/>
    <w:rsid w:val="00591EFC"/>
    <w:rsid w:val="00592384"/>
    <w:rsid w:val="00595DEE"/>
    <w:rsid w:val="0059688B"/>
    <w:rsid w:val="00597EE9"/>
    <w:rsid w:val="005A04DA"/>
    <w:rsid w:val="005A0FD0"/>
    <w:rsid w:val="005A127B"/>
    <w:rsid w:val="005A24F6"/>
    <w:rsid w:val="005A2A9B"/>
    <w:rsid w:val="005A3903"/>
    <w:rsid w:val="005A4FAE"/>
    <w:rsid w:val="005B2272"/>
    <w:rsid w:val="005B2855"/>
    <w:rsid w:val="005B4C04"/>
    <w:rsid w:val="005C0EB3"/>
    <w:rsid w:val="005C0ED2"/>
    <w:rsid w:val="005C0F67"/>
    <w:rsid w:val="005C22A1"/>
    <w:rsid w:val="005C2DFD"/>
    <w:rsid w:val="005C3897"/>
    <w:rsid w:val="005C62A0"/>
    <w:rsid w:val="005C69DE"/>
    <w:rsid w:val="005C7CF6"/>
    <w:rsid w:val="005D0483"/>
    <w:rsid w:val="005D335F"/>
    <w:rsid w:val="005D3BEF"/>
    <w:rsid w:val="005D498C"/>
    <w:rsid w:val="005D672D"/>
    <w:rsid w:val="005E0BFF"/>
    <w:rsid w:val="005E0D6B"/>
    <w:rsid w:val="005E2E3B"/>
    <w:rsid w:val="005E2F3C"/>
    <w:rsid w:val="005E40E5"/>
    <w:rsid w:val="005E55E1"/>
    <w:rsid w:val="005F1618"/>
    <w:rsid w:val="005F3192"/>
    <w:rsid w:val="005F3681"/>
    <w:rsid w:val="005F4452"/>
    <w:rsid w:val="005F5AFE"/>
    <w:rsid w:val="005F5FF3"/>
    <w:rsid w:val="005F7273"/>
    <w:rsid w:val="005F7A50"/>
    <w:rsid w:val="005F7CFB"/>
    <w:rsid w:val="00603834"/>
    <w:rsid w:val="00603EA8"/>
    <w:rsid w:val="006054BB"/>
    <w:rsid w:val="006055D4"/>
    <w:rsid w:val="00607E72"/>
    <w:rsid w:val="006111EC"/>
    <w:rsid w:val="00611A9F"/>
    <w:rsid w:val="00612CE9"/>
    <w:rsid w:val="00613593"/>
    <w:rsid w:val="006143CD"/>
    <w:rsid w:val="00615B9C"/>
    <w:rsid w:val="006169AC"/>
    <w:rsid w:val="0062077F"/>
    <w:rsid w:val="00625841"/>
    <w:rsid w:val="006311E1"/>
    <w:rsid w:val="00631413"/>
    <w:rsid w:val="0063159E"/>
    <w:rsid w:val="006318FA"/>
    <w:rsid w:val="00631A0E"/>
    <w:rsid w:val="006320F0"/>
    <w:rsid w:val="00632CD5"/>
    <w:rsid w:val="006355A3"/>
    <w:rsid w:val="00640BE1"/>
    <w:rsid w:val="0064152A"/>
    <w:rsid w:val="00642414"/>
    <w:rsid w:val="006426F0"/>
    <w:rsid w:val="00643286"/>
    <w:rsid w:val="00647227"/>
    <w:rsid w:val="006507DE"/>
    <w:rsid w:val="006515F3"/>
    <w:rsid w:val="00653F26"/>
    <w:rsid w:val="00655488"/>
    <w:rsid w:val="0065573B"/>
    <w:rsid w:val="0065638C"/>
    <w:rsid w:val="0066017B"/>
    <w:rsid w:val="00662560"/>
    <w:rsid w:val="0066302B"/>
    <w:rsid w:val="00663B67"/>
    <w:rsid w:val="00663EC3"/>
    <w:rsid w:val="00664275"/>
    <w:rsid w:val="006642E9"/>
    <w:rsid w:val="00664A9D"/>
    <w:rsid w:val="00664F54"/>
    <w:rsid w:val="0066560D"/>
    <w:rsid w:val="00665AA9"/>
    <w:rsid w:val="006701D0"/>
    <w:rsid w:val="00670A72"/>
    <w:rsid w:val="0067384A"/>
    <w:rsid w:val="00674E87"/>
    <w:rsid w:val="00676FAB"/>
    <w:rsid w:val="00677D68"/>
    <w:rsid w:val="00680CE6"/>
    <w:rsid w:val="00680D04"/>
    <w:rsid w:val="00681591"/>
    <w:rsid w:val="0068492D"/>
    <w:rsid w:val="00685D64"/>
    <w:rsid w:val="00685F19"/>
    <w:rsid w:val="00686A9E"/>
    <w:rsid w:val="0068771C"/>
    <w:rsid w:val="00690C12"/>
    <w:rsid w:val="00692542"/>
    <w:rsid w:val="00693460"/>
    <w:rsid w:val="00694AC0"/>
    <w:rsid w:val="006966A9"/>
    <w:rsid w:val="006A7524"/>
    <w:rsid w:val="006B2A6E"/>
    <w:rsid w:val="006B2C55"/>
    <w:rsid w:val="006B2FFD"/>
    <w:rsid w:val="006B382D"/>
    <w:rsid w:val="006B4B03"/>
    <w:rsid w:val="006B58A7"/>
    <w:rsid w:val="006B5F2A"/>
    <w:rsid w:val="006C2D8B"/>
    <w:rsid w:val="006C4790"/>
    <w:rsid w:val="006C5926"/>
    <w:rsid w:val="006C5C37"/>
    <w:rsid w:val="006C69D1"/>
    <w:rsid w:val="006D0361"/>
    <w:rsid w:val="006D0DA6"/>
    <w:rsid w:val="006D13A4"/>
    <w:rsid w:val="006D15C1"/>
    <w:rsid w:val="006D3E30"/>
    <w:rsid w:val="006D7B41"/>
    <w:rsid w:val="006E1A31"/>
    <w:rsid w:val="006E2241"/>
    <w:rsid w:val="006E3115"/>
    <w:rsid w:val="006E330B"/>
    <w:rsid w:val="006E34AB"/>
    <w:rsid w:val="006E3565"/>
    <w:rsid w:val="006E3956"/>
    <w:rsid w:val="006E6560"/>
    <w:rsid w:val="006E6877"/>
    <w:rsid w:val="006E6E11"/>
    <w:rsid w:val="006E7072"/>
    <w:rsid w:val="006E7960"/>
    <w:rsid w:val="006E7FE6"/>
    <w:rsid w:val="006F080B"/>
    <w:rsid w:val="006F208D"/>
    <w:rsid w:val="006F2420"/>
    <w:rsid w:val="006F39B8"/>
    <w:rsid w:val="006F433B"/>
    <w:rsid w:val="006F46C0"/>
    <w:rsid w:val="007007E9"/>
    <w:rsid w:val="00701D0F"/>
    <w:rsid w:val="00703030"/>
    <w:rsid w:val="0070304F"/>
    <w:rsid w:val="00705796"/>
    <w:rsid w:val="00705D57"/>
    <w:rsid w:val="007116C9"/>
    <w:rsid w:val="00711DB5"/>
    <w:rsid w:val="00713E56"/>
    <w:rsid w:val="00714665"/>
    <w:rsid w:val="0071504A"/>
    <w:rsid w:val="007153A6"/>
    <w:rsid w:val="0071669B"/>
    <w:rsid w:val="0071680F"/>
    <w:rsid w:val="0072008F"/>
    <w:rsid w:val="007259A1"/>
    <w:rsid w:val="00725FE2"/>
    <w:rsid w:val="00726D06"/>
    <w:rsid w:val="00731949"/>
    <w:rsid w:val="00731C98"/>
    <w:rsid w:val="00731D77"/>
    <w:rsid w:val="00733347"/>
    <w:rsid w:val="00734439"/>
    <w:rsid w:val="007345BB"/>
    <w:rsid w:val="00735D99"/>
    <w:rsid w:val="007377EC"/>
    <w:rsid w:val="00737A75"/>
    <w:rsid w:val="007416AC"/>
    <w:rsid w:val="00743199"/>
    <w:rsid w:val="007450E5"/>
    <w:rsid w:val="007475F5"/>
    <w:rsid w:val="00747A33"/>
    <w:rsid w:val="00751CDD"/>
    <w:rsid w:val="0075437C"/>
    <w:rsid w:val="00755249"/>
    <w:rsid w:val="007559E4"/>
    <w:rsid w:val="00755C78"/>
    <w:rsid w:val="00761E08"/>
    <w:rsid w:val="00761EA6"/>
    <w:rsid w:val="00762B55"/>
    <w:rsid w:val="007630DA"/>
    <w:rsid w:val="0076314C"/>
    <w:rsid w:val="00766CE6"/>
    <w:rsid w:val="00767A2F"/>
    <w:rsid w:val="00770A3E"/>
    <w:rsid w:val="007711E4"/>
    <w:rsid w:val="00771C2E"/>
    <w:rsid w:val="0077202A"/>
    <w:rsid w:val="00774901"/>
    <w:rsid w:val="00777A3C"/>
    <w:rsid w:val="00777AA3"/>
    <w:rsid w:val="00777BD3"/>
    <w:rsid w:val="00777DCE"/>
    <w:rsid w:val="007802F2"/>
    <w:rsid w:val="00781EF5"/>
    <w:rsid w:val="007833EB"/>
    <w:rsid w:val="007838B8"/>
    <w:rsid w:val="00783C89"/>
    <w:rsid w:val="007865FC"/>
    <w:rsid w:val="00787401"/>
    <w:rsid w:val="00790FC8"/>
    <w:rsid w:val="0079125F"/>
    <w:rsid w:val="00795779"/>
    <w:rsid w:val="007966F7"/>
    <w:rsid w:val="007967EE"/>
    <w:rsid w:val="007A117F"/>
    <w:rsid w:val="007A2B84"/>
    <w:rsid w:val="007A3482"/>
    <w:rsid w:val="007A3E78"/>
    <w:rsid w:val="007A50C3"/>
    <w:rsid w:val="007A7094"/>
    <w:rsid w:val="007A7270"/>
    <w:rsid w:val="007A757E"/>
    <w:rsid w:val="007B189B"/>
    <w:rsid w:val="007B22E0"/>
    <w:rsid w:val="007B245E"/>
    <w:rsid w:val="007B30B6"/>
    <w:rsid w:val="007B3124"/>
    <w:rsid w:val="007B4328"/>
    <w:rsid w:val="007B4C8E"/>
    <w:rsid w:val="007B4CFF"/>
    <w:rsid w:val="007B7E42"/>
    <w:rsid w:val="007C03A4"/>
    <w:rsid w:val="007C06FC"/>
    <w:rsid w:val="007C0A5C"/>
    <w:rsid w:val="007C479E"/>
    <w:rsid w:val="007C5C63"/>
    <w:rsid w:val="007C5D9B"/>
    <w:rsid w:val="007C7666"/>
    <w:rsid w:val="007D2E43"/>
    <w:rsid w:val="007E000F"/>
    <w:rsid w:val="007E1574"/>
    <w:rsid w:val="007E1B53"/>
    <w:rsid w:val="007E3A8C"/>
    <w:rsid w:val="007E584C"/>
    <w:rsid w:val="007E7466"/>
    <w:rsid w:val="007F0647"/>
    <w:rsid w:val="007F08CF"/>
    <w:rsid w:val="007F455B"/>
    <w:rsid w:val="007F4C9D"/>
    <w:rsid w:val="007F667F"/>
    <w:rsid w:val="008007AF"/>
    <w:rsid w:val="00802231"/>
    <w:rsid w:val="00803B7A"/>
    <w:rsid w:val="00803BB3"/>
    <w:rsid w:val="00804EA1"/>
    <w:rsid w:val="008057BC"/>
    <w:rsid w:val="0080639F"/>
    <w:rsid w:val="008063EA"/>
    <w:rsid w:val="0080658F"/>
    <w:rsid w:val="008078DC"/>
    <w:rsid w:val="00811038"/>
    <w:rsid w:val="00811684"/>
    <w:rsid w:val="00812A18"/>
    <w:rsid w:val="00812CF5"/>
    <w:rsid w:val="0081560B"/>
    <w:rsid w:val="00817567"/>
    <w:rsid w:val="008242D2"/>
    <w:rsid w:val="00824864"/>
    <w:rsid w:val="008256BC"/>
    <w:rsid w:val="00825803"/>
    <w:rsid w:val="0082620C"/>
    <w:rsid w:val="008305C9"/>
    <w:rsid w:val="00830B5E"/>
    <w:rsid w:val="0083128D"/>
    <w:rsid w:val="00834167"/>
    <w:rsid w:val="0083617B"/>
    <w:rsid w:val="008361D8"/>
    <w:rsid w:val="00837741"/>
    <w:rsid w:val="008407BF"/>
    <w:rsid w:val="008438B2"/>
    <w:rsid w:val="00845382"/>
    <w:rsid w:val="008461CF"/>
    <w:rsid w:val="008469EC"/>
    <w:rsid w:val="00850976"/>
    <w:rsid w:val="0086056D"/>
    <w:rsid w:val="0086207D"/>
    <w:rsid w:val="008622D9"/>
    <w:rsid w:val="0086348C"/>
    <w:rsid w:val="00865368"/>
    <w:rsid w:val="00866B05"/>
    <w:rsid w:val="008701F4"/>
    <w:rsid w:val="00870C10"/>
    <w:rsid w:val="00870EAC"/>
    <w:rsid w:val="00870F7D"/>
    <w:rsid w:val="00877A3C"/>
    <w:rsid w:val="0088008E"/>
    <w:rsid w:val="0088078A"/>
    <w:rsid w:val="00881267"/>
    <w:rsid w:val="00881A53"/>
    <w:rsid w:val="008826FB"/>
    <w:rsid w:val="00884C86"/>
    <w:rsid w:val="008850B8"/>
    <w:rsid w:val="00886727"/>
    <w:rsid w:val="00890035"/>
    <w:rsid w:val="00892D5D"/>
    <w:rsid w:val="0089416E"/>
    <w:rsid w:val="00895BAE"/>
    <w:rsid w:val="008A0255"/>
    <w:rsid w:val="008A0C3C"/>
    <w:rsid w:val="008A1AB1"/>
    <w:rsid w:val="008A1AC2"/>
    <w:rsid w:val="008A2BF0"/>
    <w:rsid w:val="008A3F91"/>
    <w:rsid w:val="008A7317"/>
    <w:rsid w:val="008A7ADC"/>
    <w:rsid w:val="008A7C9B"/>
    <w:rsid w:val="008B054E"/>
    <w:rsid w:val="008B20D8"/>
    <w:rsid w:val="008B256A"/>
    <w:rsid w:val="008B4332"/>
    <w:rsid w:val="008B6A3C"/>
    <w:rsid w:val="008C01F4"/>
    <w:rsid w:val="008C2088"/>
    <w:rsid w:val="008C29FB"/>
    <w:rsid w:val="008C36D5"/>
    <w:rsid w:val="008C3BE6"/>
    <w:rsid w:val="008C4254"/>
    <w:rsid w:val="008C4605"/>
    <w:rsid w:val="008C50D3"/>
    <w:rsid w:val="008C6422"/>
    <w:rsid w:val="008C6977"/>
    <w:rsid w:val="008C6A5E"/>
    <w:rsid w:val="008C7C11"/>
    <w:rsid w:val="008D475A"/>
    <w:rsid w:val="008D72B7"/>
    <w:rsid w:val="008E0152"/>
    <w:rsid w:val="008E2A25"/>
    <w:rsid w:val="008E31D6"/>
    <w:rsid w:val="008E33A5"/>
    <w:rsid w:val="008E5AE2"/>
    <w:rsid w:val="008E747A"/>
    <w:rsid w:val="008F0BC1"/>
    <w:rsid w:val="008F1DB7"/>
    <w:rsid w:val="008F2AE4"/>
    <w:rsid w:val="008F2D2F"/>
    <w:rsid w:val="008F53C0"/>
    <w:rsid w:val="008F7111"/>
    <w:rsid w:val="008F7651"/>
    <w:rsid w:val="008F773E"/>
    <w:rsid w:val="00900644"/>
    <w:rsid w:val="00900BF0"/>
    <w:rsid w:val="00900E29"/>
    <w:rsid w:val="00901548"/>
    <w:rsid w:val="00901E64"/>
    <w:rsid w:val="00902119"/>
    <w:rsid w:val="00902734"/>
    <w:rsid w:val="00902F1C"/>
    <w:rsid w:val="00905A89"/>
    <w:rsid w:val="00907269"/>
    <w:rsid w:val="00907E1D"/>
    <w:rsid w:val="009125CF"/>
    <w:rsid w:val="0091286C"/>
    <w:rsid w:val="00912A18"/>
    <w:rsid w:val="00912B6A"/>
    <w:rsid w:val="009134C0"/>
    <w:rsid w:val="00913FA8"/>
    <w:rsid w:val="00916370"/>
    <w:rsid w:val="009163BD"/>
    <w:rsid w:val="00916D2B"/>
    <w:rsid w:val="00917A04"/>
    <w:rsid w:val="00921E76"/>
    <w:rsid w:val="0092231B"/>
    <w:rsid w:val="00924344"/>
    <w:rsid w:val="00924D99"/>
    <w:rsid w:val="00924DE7"/>
    <w:rsid w:val="00926CD8"/>
    <w:rsid w:val="00926E45"/>
    <w:rsid w:val="00932548"/>
    <w:rsid w:val="0093275C"/>
    <w:rsid w:val="00935CC7"/>
    <w:rsid w:val="00937770"/>
    <w:rsid w:val="009379F9"/>
    <w:rsid w:val="00937B3F"/>
    <w:rsid w:val="00937FD0"/>
    <w:rsid w:val="00942C9A"/>
    <w:rsid w:val="00943EE6"/>
    <w:rsid w:val="009465AF"/>
    <w:rsid w:val="009476C8"/>
    <w:rsid w:val="00947707"/>
    <w:rsid w:val="009501BF"/>
    <w:rsid w:val="00950C9D"/>
    <w:rsid w:val="00950D28"/>
    <w:rsid w:val="00952792"/>
    <w:rsid w:val="00952C95"/>
    <w:rsid w:val="0095313F"/>
    <w:rsid w:val="00953A5E"/>
    <w:rsid w:val="00953E8C"/>
    <w:rsid w:val="0095427F"/>
    <w:rsid w:val="0095467B"/>
    <w:rsid w:val="00954CAB"/>
    <w:rsid w:val="009569D2"/>
    <w:rsid w:val="00956C82"/>
    <w:rsid w:val="00957645"/>
    <w:rsid w:val="009576FF"/>
    <w:rsid w:val="00960384"/>
    <w:rsid w:val="00961D3F"/>
    <w:rsid w:val="00963345"/>
    <w:rsid w:val="00963C36"/>
    <w:rsid w:val="009660B8"/>
    <w:rsid w:val="0096765B"/>
    <w:rsid w:val="0097025E"/>
    <w:rsid w:val="009726FE"/>
    <w:rsid w:val="00974DB2"/>
    <w:rsid w:val="00976741"/>
    <w:rsid w:val="009767F1"/>
    <w:rsid w:val="00980FE0"/>
    <w:rsid w:val="00981721"/>
    <w:rsid w:val="009817F6"/>
    <w:rsid w:val="00983AF9"/>
    <w:rsid w:val="0098537C"/>
    <w:rsid w:val="0098663E"/>
    <w:rsid w:val="00987530"/>
    <w:rsid w:val="009A2E08"/>
    <w:rsid w:val="009A3744"/>
    <w:rsid w:val="009A76F9"/>
    <w:rsid w:val="009B12CB"/>
    <w:rsid w:val="009B1D2B"/>
    <w:rsid w:val="009B2187"/>
    <w:rsid w:val="009B239E"/>
    <w:rsid w:val="009B23D9"/>
    <w:rsid w:val="009B2BEC"/>
    <w:rsid w:val="009B3706"/>
    <w:rsid w:val="009B3E6D"/>
    <w:rsid w:val="009B4878"/>
    <w:rsid w:val="009B6426"/>
    <w:rsid w:val="009B6911"/>
    <w:rsid w:val="009B76A4"/>
    <w:rsid w:val="009B77B2"/>
    <w:rsid w:val="009C00A6"/>
    <w:rsid w:val="009C075A"/>
    <w:rsid w:val="009C0BDE"/>
    <w:rsid w:val="009C1119"/>
    <w:rsid w:val="009C12F0"/>
    <w:rsid w:val="009C1349"/>
    <w:rsid w:val="009C1D28"/>
    <w:rsid w:val="009C2B98"/>
    <w:rsid w:val="009C4C07"/>
    <w:rsid w:val="009C5A25"/>
    <w:rsid w:val="009C7850"/>
    <w:rsid w:val="009D047F"/>
    <w:rsid w:val="009D2C96"/>
    <w:rsid w:val="009D3D35"/>
    <w:rsid w:val="009D6079"/>
    <w:rsid w:val="009D68F2"/>
    <w:rsid w:val="009D7614"/>
    <w:rsid w:val="009E1A51"/>
    <w:rsid w:val="009E1E7C"/>
    <w:rsid w:val="009E2347"/>
    <w:rsid w:val="009E3506"/>
    <w:rsid w:val="009E3D94"/>
    <w:rsid w:val="009E3F8E"/>
    <w:rsid w:val="009E7046"/>
    <w:rsid w:val="009F1367"/>
    <w:rsid w:val="009F5A1D"/>
    <w:rsid w:val="009F7203"/>
    <w:rsid w:val="00A00900"/>
    <w:rsid w:val="00A00B3E"/>
    <w:rsid w:val="00A00C53"/>
    <w:rsid w:val="00A020B7"/>
    <w:rsid w:val="00A04B89"/>
    <w:rsid w:val="00A05D5B"/>
    <w:rsid w:val="00A11909"/>
    <w:rsid w:val="00A16045"/>
    <w:rsid w:val="00A166DA"/>
    <w:rsid w:val="00A175F3"/>
    <w:rsid w:val="00A20374"/>
    <w:rsid w:val="00A216E7"/>
    <w:rsid w:val="00A241C3"/>
    <w:rsid w:val="00A30416"/>
    <w:rsid w:val="00A31DC6"/>
    <w:rsid w:val="00A35D69"/>
    <w:rsid w:val="00A36357"/>
    <w:rsid w:val="00A367E5"/>
    <w:rsid w:val="00A415BF"/>
    <w:rsid w:val="00A43750"/>
    <w:rsid w:val="00A43EF8"/>
    <w:rsid w:val="00A45656"/>
    <w:rsid w:val="00A4677D"/>
    <w:rsid w:val="00A46E14"/>
    <w:rsid w:val="00A52283"/>
    <w:rsid w:val="00A5279E"/>
    <w:rsid w:val="00A52A6B"/>
    <w:rsid w:val="00A53BFC"/>
    <w:rsid w:val="00A54C40"/>
    <w:rsid w:val="00A55EBF"/>
    <w:rsid w:val="00A57B11"/>
    <w:rsid w:val="00A57D65"/>
    <w:rsid w:val="00A60D37"/>
    <w:rsid w:val="00A61003"/>
    <w:rsid w:val="00A612EC"/>
    <w:rsid w:val="00A61EB1"/>
    <w:rsid w:val="00A6380F"/>
    <w:rsid w:val="00A64133"/>
    <w:rsid w:val="00A653E4"/>
    <w:rsid w:val="00A66692"/>
    <w:rsid w:val="00A70AD5"/>
    <w:rsid w:val="00A71413"/>
    <w:rsid w:val="00A716C3"/>
    <w:rsid w:val="00A734F4"/>
    <w:rsid w:val="00A74076"/>
    <w:rsid w:val="00A751E0"/>
    <w:rsid w:val="00A756BD"/>
    <w:rsid w:val="00A75730"/>
    <w:rsid w:val="00A76561"/>
    <w:rsid w:val="00A80106"/>
    <w:rsid w:val="00A81184"/>
    <w:rsid w:val="00A81C26"/>
    <w:rsid w:val="00A82090"/>
    <w:rsid w:val="00A83E3F"/>
    <w:rsid w:val="00A85C76"/>
    <w:rsid w:val="00A86342"/>
    <w:rsid w:val="00A879D6"/>
    <w:rsid w:val="00A90601"/>
    <w:rsid w:val="00A924BE"/>
    <w:rsid w:val="00A92C4B"/>
    <w:rsid w:val="00A9586E"/>
    <w:rsid w:val="00A96898"/>
    <w:rsid w:val="00AA0026"/>
    <w:rsid w:val="00AA069C"/>
    <w:rsid w:val="00AA391B"/>
    <w:rsid w:val="00AA5198"/>
    <w:rsid w:val="00AA5EE0"/>
    <w:rsid w:val="00AA7242"/>
    <w:rsid w:val="00AB0959"/>
    <w:rsid w:val="00AB09A3"/>
    <w:rsid w:val="00AB30DE"/>
    <w:rsid w:val="00AB326D"/>
    <w:rsid w:val="00AB3A88"/>
    <w:rsid w:val="00AB3B3B"/>
    <w:rsid w:val="00AB46D4"/>
    <w:rsid w:val="00AB5F86"/>
    <w:rsid w:val="00AB62D7"/>
    <w:rsid w:val="00AB73B4"/>
    <w:rsid w:val="00AB7BB2"/>
    <w:rsid w:val="00AB7C4B"/>
    <w:rsid w:val="00AC1C01"/>
    <w:rsid w:val="00AC1C32"/>
    <w:rsid w:val="00AC23EB"/>
    <w:rsid w:val="00AC303D"/>
    <w:rsid w:val="00AD17E5"/>
    <w:rsid w:val="00AD39EB"/>
    <w:rsid w:val="00AD49FC"/>
    <w:rsid w:val="00AD5FB1"/>
    <w:rsid w:val="00AE19A2"/>
    <w:rsid w:val="00AE3270"/>
    <w:rsid w:val="00AE6583"/>
    <w:rsid w:val="00AE7950"/>
    <w:rsid w:val="00AF0BB3"/>
    <w:rsid w:val="00AF2063"/>
    <w:rsid w:val="00AF33CC"/>
    <w:rsid w:val="00AF49BE"/>
    <w:rsid w:val="00AF643E"/>
    <w:rsid w:val="00B01A8F"/>
    <w:rsid w:val="00B024C7"/>
    <w:rsid w:val="00B04B39"/>
    <w:rsid w:val="00B0701A"/>
    <w:rsid w:val="00B10A1E"/>
    <w:rsid w:val="00B10E2F"/>
    <w:rsid w:val="00B13188"/>
    <w:rsid w:val="00B1361D"/>
    <w:rsid w:val="00B13AE7"/>
    <w:rsid w:val="00B14C02"/>
    <w:rsid w:val="00B20174"/>
    <w:rsid w:val="00B2163A"/>
    <w:rsid w:val="00B21E58"/>
    <w:rsid w:val="00B224D3"/>
    <w:rsid w:val="00B23220"/>
    <w:rsid w:val="00B23E9D"/>
    <w:rsid w:val="00B25114"/>
    <w:rsid w:val="00B2676D"/>
    <w:rsid w:val="00B267CB"/>
    <w:rsid w:val="00B27058"/>
    <w:rsid w:val="00B30F57"/>
    <w:rsid w:val="00B327B7"/>
    <w:rsid w:val="00B33954"/>
    <w:rsid w:val="00B3421B"/>
    <w:rsid w:val="00B348E7"/>
    <w:rsid w:val="00B34A38"/>
    <w:rsid w:val="00B3679D"/>
    <w:rsid w:val="00B42188"/>
    <w:rsid w:val="00B42303"/>
    <w:rsid w:val="00B4337F"/>
    <w:rsid w:val="00B43C4C"/>
    <w:rsid w:val="00B53CF5"/>
    <w:rsid w:val="00B54932"/>
    <w:rsid w:val="00B55995"/>
    <w:rsid w:val="00B5599E"/>
    <w:rsid w:val="00B60124"/>
    <w:rsid w:val="00B608C5"/>
    <w:rsid w:val="00B60F48"/>
    <w:rsid w:val="00B60F4F"/>
    <w:rsid w:val="00B6145B"/>
    <w:rsid w:val="00B62EBE"/>
    <w:rsid w:val="00B63226"/>
    <w:rsid w:val="00B6393C"/>
    <w:rsid w:val="00B646AE"/>
    <w:rsid w:val="00B64D5B"/>
    <w:rsid w:val="00B65524"/>
    <w:rsid w:val="00B67568"/>
    <w:rsid w:val="00B728E2"/>
    <w:rsid w:val="00B7611B"/>
    <w:rsid w:val="00B8007A"/>
    <w:rsid w:val="00B80BC4"/>
    <w:rsid w:val="00B83D2C"/>
    <w:rsid w:val="00B84805"/>
    <w:rsid w:val="00B857E2"/>
    <w:rsid w:val="00B85832"/>
    <w:rsid w:val="00B86D28"/>
    <w:rsid w:val="00B90CC3"/>
    <w:rsid w:val="00B90E6C"/>
    <w:rsid w:val="00B927D9"/>
    <w:rsid w:val="00B9290C"/>
    <w:rsid w:val="00B92ADA"/>
    <w:rsid w:val="00B92EB4"/>
    <w:rsid w:val="00B93984"/>
    <w:rsid w:val="00B946E8"/>
    <w:rsid w:val="00B95707"/>
    <w:rsid w:val="00B95B28"/>
    <w:rsid w:val="00B97EFC"/>
    <w:rsid w:val="00BA16FB"/>
    <w:rsid w:val="00BA3E68"/>
    <w:rsid w:val="00BA4595"/>
    <w:rsid w:val="00BA4C56"/>
    <w:rsid w:val="00BA6DA7"/>
    <w:rsid w:val="00BA7987"/>
    <w:rsid w:val="00BB147D"/>
    <w:rsid w:val="00BB35E8"/>
    <w:rsid w:val="00BB36F7"/>
    <w:rsid w:val="00BB40E9"/>
    <w:rsid w:val="00BB5090"/>
    <w:rsid w:val="00BB5755"/>
    <w:rsid w:val="00BB589D"/>
    <w:rsid w:val="00BB5BBB"/>
    <w:rsid w:val="00BB68F9"/>
    <w:rsid w:val="00BB69A2"/>
    <w:rsid w:val="00BB74DE"/>
    <w:rsid w:val="00BB7FC5"/>
    <w:rsid w:val="00BC1299"/>
    <w:rsid w:val="00BC1DA4"/>
    <w:rsid w:val="00BC1DB4"/>
    <w:rsid w:val="00BC2011"/>
    <w:rsid w:val="00BC4172"/>
    <w:rsid w:val="00BC51CE"/>
    <w:rsid w:val="00BC5C9F"/>
    <w:rsid w:val="00BC7C86"/>
    <w:rsid w:val="00BD3AF6"/>
    <w:rsid w:val="00BE0144"/>
    <w:rsid w:val="00BE044B"/>
    <w:rsid w:val="00BE091B"/>
    <w:rsid w:val="00BE0E73"/>
    <w:rsid w:val="00BE1AEC"/>
    <w:rsid w:val="00BE31FF"/>
    <w:rsid w:val="00BE3B0F"/>
    <w:rsid w:val="00BE3EE3"/>
    <w:rsid w:val="00BE5285"/>
    <w:rsid w:val="00BF020E"/>
    <w:rsid w:val="00BF0919"/>
    <w:rsid w:val="00BF1471"/>
    <w:rsid w:val="00BF168D"/>
    <w:rsid w:val="00BF2CD2"/>
    <w:rsid w:val="00BF2E86"/>
    <w:rsid w:val="00BF4340"/>
    <w:rsid w:val="00BF4AAD"/>
    <w:rsid w:val="00BF4B36"/>
    <w:rsid w:val="00BF5CE8"/>
    <w:rsid w:val="00BF5DFB"/>
    <w:rsid w:val="00BF6AAB"/>
    <w:rsid w:val="00BF73E9"/>
    <w:rsid w:val="00BF7A7B"/>
    <w:rsid w:val="00C005B3"/>
    <w:rsid w:val="00C00987"/>
    <w:rsid w:val="00C01781"/>
    <w:rsid w:val="00C05B88"/>
    <w:rsid w:val="00C05C79"/>
    <w:rsid w:val="00C06A68"/>
    <w:rsid w:val="00C10983"/>
    <w:rsid w:val="00C12269"/>
    <w:rsid w:val="00C13ECA"/>
    <w:rsid w:val="00C1450A"/>
    <w:rsid w:val="00C17FE6"/>
    <w:rsid w:val="00C20B3F"/>
    <w:rsid w:val="00C216E5"/>
    <w:rsid w:val="00C23091"/>
    <w:rsid w:val="00C23D31"/>
    <w:rsid w:val="00C24109"/>
    <w:rsid w:val="00C256E8"/>
    <w:rsid w:val="00C31945"/>
    <w:rsid w:val="00C3245C"/>
    <w:rsid w:val="00C32665"/>
    <w:rsid w:val="00C33EC2"/>
    <w:rsid w:val="00C356B3"/>
    <w:rsid w:val="00C35740"/>
    <w:rsid w:val="00C35DE0"/>
    <w:rsid w:val="00C36B7D"/>
    <w:rsid w:val="00C40706"/>
    <w:rsid w:val="00C424DA"/>
    <w:rsid w:val="00C426C0"/>
    <w:rsid w:val="00C42F33"/>
    <w:rsid w:val="00C45BA3"/>
    <w:rsid w:val="00C50C0E"/>
    <w:rsid w:val="00C5105D"/>
    <w:rsid w:val="00C52360"/>
    <w:rsid w:val="00C53627"/>
    <w:rsid w:val="00C559CD"/>
    <w:rsid w:val="00C6059A"/>
    <w:rsid w:val="00C61797"/>
    <w:rsid w:val="00C628EA"/>
    <w:rsid w:val="00C672BE"/>
    <w:rsid w:val="00C7192F"/>
    <w:rsid w:val="00C73D88"/>
    <w:rsid w:val="00C75434"/>
    <w:rsid w:val="00C770D0"/>
    <w:rsid w:val="00C80D24"/>
    <w:rsid w:val="00C82CC5"/>
    <w:rsid w:val="00C85AAF"/>
    <w:rsid w:val="00C9263D"/>
    <w:rsid w:val="00C92FA3"/>
    <w:rsid w:val="00C953F9"/>
    <w:rsid w:val="00C9611C"/>
    <w:rsid w:val="00C96637"/>
    <w:rsid w:val="00C96C40"/>
    <w:rsid w:val="00C9743D"/>
    <w:rsid w:val="00C9771F"/>
    <w:rsid w:val="00CA0A8B"/>
    <w:rsid w:val="00CA3A8C"/>
    <w:rsid w:val="00CA54A8"/>
    <w:rsid w:val="00CA58C8"/>
    <w:rsid w:val="00CB111A"/>
    <w:rsid w:val="00CB1861"/>
    <w:rsid w:val="00CB601C"/>
    <w:rsid w:val="00CB66C5"/>
    <w:rsid w:val="00CB6820"/>
    <w:rsid w:val="00CB6F48"/>
    <w:rsid w:val="00CB7BAC"/>
    <w:rsid w:val="00CC04DF"/>
    <w:rsid w:val="00CC0F6B"/>
    <w:rsid w:val="00CC1603"/>
    <w:rsid w:val="00CC30EC"/>
    <w:rsid w:val="00CC48F0"/>
    <w:rsid w:val="00CC4EBF"/>
    <w:rsid w:val="00CC5310"/>
    <w:rsid w:val="00CC5B61"/>
    <w:rsid w:val="00CC5C3E"/>
    <w:rsid w:val="00CC60F7"/>
    <w:rsid w:val="00CC61A4"/>
    <w:rsid w:val="00CC7162"/>
    <w:rsid w:val="00CD0E0E"/>
    <w:rsid w:val="00CD191C"/>
    <w:rsid w:val="00CD4E00"/>
    <w:rsid w:val="00CD5952"/>
    <w:rsid w:val="00CD5953"/>
    <w:rsid w:val="00CD5E05"/>
    <w:rsid w:val="00CD6F04"/>
    <w:rsid w:val="00CD72AD"/>
    <w:rsid w:val="00CD7E07"/>
    <w:rsid w:val="00CE07B0"/>
    <w:rsid w:val="00CE0D76"/>
    <w:rsid w:val="00CE1D7C"/>
    <w:rsid w:val="00CE42F6"/>
    <w:rsid w:val="00CE4BC2"/>
    <w:rsid w:val="00CE4C12"/>
    <w:rsid w:val="00CE4F6A"/>
    <w:rsid w:val="00CF0B64"/>
    <w:rsid w:val="00CF0D0A"/>
    <w:rsid w:val="00CF2CDA"/>
    <w:rsid w:val="00CF2FD8"/>
    <w:rsid w:val="00CF59AA"/>
    <w:rsid w:val="00CF6B48"/>
    <w:rsid w:val="00D001F4"/>
    <w:rsid w:val="00D02B5A"/>
    <w:rsid w:val="00D03443"/>
    <w:rsid w:val="00D0369C"/>
    <w:rsid w:val="00D037EC"/>
    <w:rsid w:val="00D04E2B"/>
    <w:rsid w:val="00D0517B"/>
    <w:rsid w:val="00D10674"/>
    <w:rsid w:val="00D10A7E"/>
    <w:rsid w:val="00D11241"/>
    <w:rsid w:val="00D13946"/>
    <w:rsid w:val="00D13FDE"/>
    <w:rsid w:val="00D15395"/>
    <w:rsid w:val="00D17A64"/>
    <w:rsid w:val="00D2090C"/>
    <w:rsid w:val="00D23CA2"/>
    <w:rsid w:val="00D2406D"/>
    <w:rsid w:val="00D25D2C"/>
    <w:rsid w:val="00D2734D"/>
    <w:rsid w:val="00D273BC"/>
    <w:rsid w:val="00D27989"/>
    <w:rsid w:val="00D30F74"/>
    <w:rsid w:val="00D332C0"/>
    <w:rsid w:val="00D34394"/>
    <w:rsid w:val="00D35ECF"/>
    <w:rsid w:val="00D35F5E"/>
    <w:rsid w:val="00D379CE"/>
    <w:rsid w:val="00D4211B"/>
    <w:rsid w:val="00D424B9"/>
    <w:rsid w:val="00D42C6E"/>
    <w:rsid w:val="00D43595"/>
    <w:rsid w:val="00D43C65"/>
    <w:rsid w:val="00D45B96"/>
    <w:rsid w:val="00D466A6"/>
    <w:rsid w:val="00D467A3"/>
    <w:rsid w:val="00D4710F"/>
    <w:rsid w:val="00D50D8A"/>
    <w:rsid w:val="00D51ED9"/>
    <w:rsid w:val="00D522F2"/>
    <w:rsid w:val="00D526CB"/>
    <w:rsid w:val="00D53A6D"/>
    <w:rsid w:val="00D560CD"/>
    <w:rsid w:val="00D56AAD"/>
    <w:rsid w:val="00D57B9D"/>
    <w:rsid w:val="00D6028E"/>
    <w:rsid w:val="00D61094"/>
    <w:rsid w:val="00D626C7"/>
    <w:rsid w:val="00D6568E"/>
    <w:rsid w:val="00D66093"/>
    <w:rsid w:val="00D66358"/>
    <w:rsid w:val="00D67F57"/>
    <w:rsid w:val="00D70776"/>
    <w:rsid w:val="00D70AAA"/>
    <w:rsid w:val="00D712A0"/>
    <w:rsid w:val="00D712C9"/>
    <w:rsid w:val="00D71643"/>
    <w:rsid w:val="00D743C9"/>
    <w:rsid w:val="00D76C83"/>
    <w:rsid w:val="00D76DC4"/>
    <w:rsid w:val="00D77A1B"/>
    <w:rsid w:val="00D810FE"/>
    <w:rsid w:val="00D837C3"/>
    <w:rsid w:val="00D83EFA"/>
    <w:rsid w:val="00D84BBF"/>
    <w:rsid w:val="00D8506A"/>
    <w:rsid w:val="00D85885"/>
    <w:rsid w:val="00D91934"/>
    <w:rsid w:val="00D919BE"/>
    <w:rsid w:val="00D92633"/>
    <w:rsid w:val="00D93A93"/>
    <w:rsid w:val="00D93AD9"/>
    <w:rsid w:val="00D95D66"/>
    <w:rsid w:val="00D97358"/>
    <w:rsid w:val="00DA29A8"/>
    <w:rsid w:val="00DA5BA4"/>
    <w:rsid w:val="00DA5BC5"/>
    <w:rsid w:val="00DB0342"/>
    <w:rsid w:val="00DB1062"/>
    <w:rsid w:val="00DB2A0B"/>
    <w:rsid w:val="00DB2BA3"/>
    <w:rsid w:val="00DB30F5"/>
    <w:rsid w:val="00DB3280"/>
    <w:rsid w:val="00DC1C83"/>
    <w:rsid w:val="00DC1FA7"/>
    <w:rsid w:val="00DC5505"/>
    <w:rsid w:val="00DC5F17"/>
    <w:rsid w:val="00DC6738"/>
    <w:rsid w:val="00DC7F88"/>
    <w:rsid w:val="00DD18C1"/>
    <w:rsid w:val="00DD43B7"/>
    <w:rsid w:val="00DD5AE3"/>
    <w:rsid w:val="00DD71A8"/>
    <w:rsid w:val="00DD73B4"/>
    <w:rsid w:val="00DE06FC"/>
    <w:rsid w:val="00DE0B80"/>
    <w:rsid w:val="00DE1EFA"/>
    <w:rsid w:val="00DE4CA5"/>
    <w:rsid w:val="00DE6D2B"/>
    <w:rsid w:val="00DE6E95"/>
    <w:rsid w:val="00DF0A00"/>
    <w:rsid w:val="00DF2273"/>
    <w:rsid w:val="00DF340C"/>
    <w:rsid w:val="00DF3A8D"/>
    <w:rsid w:val="00DF6570"/>
    <w:rsid w:val="00DF6B7E"/>
    <w:rsid w:val="00DF78ED"/>
    <w:rsid w:val="00E02837"/>
    <w:rsid w:val="00E046E9"/>
    <w:rsid w:val="00E12226"/>
    <w:rsid w:val="00E140B1"/>
    <w:rsid w:val="00E15FF2"/>
    <w:rsid w:val="00E214B1"/>
    <w:rsid w:val="00E21649"/>
    <w:rsid w:val="00E23909"/>
    <w:rsid w:val="00E2425C"/>
    <w:rsid w:val="00E243B3"/>
    <w:rsid w:val="00E26F5D"/>
    <w:rsid w:val="00E302CD"/>
    <w:rsid w:val="00E30D89"/>
    <w:rsid w:val="00E322C0"/>
    <w:rsid w:val="00E33572"/>
    <w:rsid w:val="00E34C33"/>
    <w:rsid w:val="00E3753D"/>
    <w:rsid w:val="00E41290"/>
    <w:rsid w:val="00E445BC"/>
    <w:rsid w:val="00E45998"/>
    <w:rsid w:val="00E464D8"/>
    <w:rsid w:val="00E472BD"/>
    <w:rsid w:val="00E542D1"/>
    <w:rsid w:val="00E546F2"/>
    <w:rsid w:val="00E55960"/>
    <w:rsid w:val="00E56F81"/>
    <w:rsid w:val="00E57305"/>
    <w:rsid w:val="00E57D98"/>
    <w:rsid w:val="00E605DD"/>
    <w:rsid w:val="00E60786"/>
    <w:rsid w:val="00E6182C"/>
    <w:rsid w:val="00E65B18"/>
    <w:rsid w:val="00E66796"/>
    <w:rsid w:val="00E67EE6"/>
    <w:rsid w:val="00E71F20"/>
    <w:rsid w:val="00E72506"/>
    <w:rsid w:val="00E72CCB"/>
    <w:rsid w:val="00E72EAD"/>
    <w:rsid w:val="00E76376"/>
    <w:rsid w:val="00E774DB"/>
    <w:rsid w:val="00E803FD"/>
    <w:rsid w:val="00E80923"/>
    <w:rsid w:val="00E868F7"/>
    <w:rsid w:val="00E8764A"/>
    <w:rsid w:val="00E910FF"/>
    <w:rsid w:val="00E947F5"/>
    <w:rsid w:val="00E953D0"/>
    <w:rsid w:val="00E97762"/>
    <w:rsid w:val="00EA150E"/>
    <w:rsid w:val="00EA3BC3"/>
    <w:rsid w:val="00EA5190"/>
    <w:rsid w:val="00EA588E"/>
    <w:rsid w:val="00EA606B"/>
    <w:rsid w:val="00EA6584"/>
    <w:rsid w:val="00EA7A1A"/>
    <w:rsid w:val="00EA7F44"/>
    <w:rsid w:val="00EB34C8"/>
    <w:rsid w:val="00EB3B8B"/>
    <w:rsid w:val="00EB4F41"/>
    <w:rsid w:val="00EB614D"/>
    <w:rsid w:val="00EB7170"/>
    <w:rsid w:val="00EC51BA"/>
    <w:rsid w:val="00EC6A0C"/>
    <w:rsid w:val="00ED03F7"/>
    <w:rsid w:val="00ED1FF5"/>
    <w:rsid w:val="00ED42F6"/>
    <w:rsid w:val="00ED4663"/>
    <w:rsid w:val="00ED53F8"/>
    <w:rsid w:val="00EE1228"/>
    <w:rsid w:val="00EE378B"/>
    <w:rsid w:val="00EE5747"/>
    <w:rsid w:val="00EE5F7B"/>
    <w:rsid w:val="00EE6E34"/>
    <w:rsid w:val="00EE704B"/>
    <w:rsid w:val="00EE7500"/>
    <w:rsid w:val="00EE7ADD"/>
    <w:rsid w:val="00EF083F"/>
    <w:rsid w:val="00EF12AC"/>
    <w:rsid w:val="00EF1CDE"/>
    <w:rsid w:val="00EF1EBC"/>
    <w:rsid w:val="00EF2C8A"/>
    <w:rsid w:val="00EF2C9E"/>
    <w:rsid w:val="00EF32F7"/>
    <w:rsid w:val="00EF359C"/>
    <w:rsid w:val="00EF380F"/>
    <w:rsid w:val="00EF55B0"/>
    <w:rsid w:val="00EF6006"/>
    <w:rsid w:val="00EF6906"/>
    <w:rsid w:val="00EF6978"/>
    <w:rsid w:val="00EF7D17"/>
    <w:rsid w:val="00F01031"/>
    <w:rsid w:val="00F01F8B"/>
    <w:rsid w:val="00F02E23"/>
    <w:rsid w:val="00F038BC"/>
    <w:rsid w:val="00F04850"/>
    <w:rsid w:val="00F11F20"/>
    <w:rsid w:val="00F13D7D"/>
    <w:rsid w:val="00F140E7"/>
    <w:rsid w:val="00F14E5B"/>
    <w:rsid w:val="00F1511A"/>
    <w:rsid w:val="00F1577C"/>
    <w:rsid w:val="00F158E3"/>
    <w:rsid w:val="00F16404"/>
    <w:rsid w:val="00F16B5B"/>
    <w:rsid w:val="00F2035A"/>
    <w:rsid w:val="00F20E2D"/>
    <w:rsid w:val="00F21D1B"/>
    <w:rsid w:val="00F23F65"/>
    <w:rsid w:val="00F245E6"/>
    <w:rsid w:val="00F251DF"/>
    <w:rsid w:val="00F32800"/>
    <w:rsid w:val="00F33F8E"/>
    <w:rsid w:val="00F34B1A"/>
    <w:rsid w:val="00F35C10"/>
    <w:rsid w:val="00F35FD7"/>
    <w:rsid w:val="00F37596"/>
    <w:rsid w:val="00F37628"/>
    <w:rsid w:val="00F419FB"/>
    <w:rsid w:val="00F42B80"/>
    <w:rsid w:val="00F45131"/>
    <w:rsid w:val="00F456AD"/>
    <w:rsid w:val="00F45F61"/>
    <w:rsid w:val="00F46399"/>
    <w:rsid w:val="00F46E95"/>
    <w:rsid w:val="00F47572"/>
    <w:rsid w:val="00F51FDD"/>
    <w:rsid w:val="00F527DA"/>
    <w:rsid w:val="00F533EE"/>
    <w:rsid w:val="00F602D3"/>
    <w:rsid w:val="00F610F1"/>
    <w:rsid w:val="00F6196C"/>
    <w:rsid w:val="00F622AE"/>
    <w:rsid w:val="00F6393C"/>
    <w:rsid w:val="00F7072F"/>
    <w:rsid w:val="00F7554D"/>
    <w:rsid w:val="00F75FD7"/>
    <w:rsid w:val="00F7612D"/>
    <w:rsid w:val="00F770B9"/>
    <w:rsid w:val="00F8193B"/>
    <w:rsid w:val="00F82B8D"/>
    <w:rsid w:val="00F82C82"/>
    <w:rsid w:val="00F841BA"/>
    <w:rsid w:val="00F85402"/>
    <w:rsid w:val="00F85749"/>
    <w:rsid w:val="00F86438"/>
    <w:rsid w:val="00F86F78"/>
    <w:rsid w:val="00F87C19"/>
    <w:rsid w:val="00F906AB"/>
    <w:rsid w:val="00F90FF8"/>
    <w:rsid w:val="00F917BE"/>
    <w:rsid w:val="00F9254D"/>
    <w:rsid w:val="00F97B82"/>
    <w:rsid w:val="00F97CFB"/>
    <w:rsid w:val="00FA1327"/>
    <w:rsid w:val="00FA38D8"/>
    <w:rsid w:val="00FA7792"/>
    <w:rsid w:val="00FB0A29"/>
    <w:rsid w:val="00FB1C42"/>
    <w:rsid w:val="00FB23D4"/>
    <w:rsid w:val="00FB29FB"/>
    <w:rsid w:val="00FB3DE3"/>
    <w:rsid w:val="00FB6373"/>
    <w:rsid w:val="00FB784F"/>
    <w:rsid w:val="00FC24E3"/>
    <w:rsid w:val="00FC27F0"/>
    <w:rsid w:val="00FC57B8"/>
    <w:rsid w:val="00FC5FDD"/>
    <w:rsid w:val="00FD1ECE"/>
    <w:rsid w:val="00FD2BFD"/>
    <w:rsid w:val="00FD4088"/>
    <w:rsid w:val="00FD4F76"/>
    <w:rsid w:val="00FD55F3"/>
    <w:rsid w:val="00FD74E8"/>
    <w:rsid w:val="00FD78F2"/>
    <w:rsid w:val="00FD7D00"/>
    <w:rsid w:val="00FE15B1"/>
    <w:rsid w:val="00FE18E1"/>
    <w:rsid w:val="00FE3C8F"/>
    <w:rsid w:val="00FE3EBF"/>
    <w:rsid w:val="00FE49D9"/>
    <w:rsid w:val="00FE4D69"/>
    <w:rsid w:val="00FE7E9C"/>
    <w:rsid w:val="00FF002A"/>
    <w:rsid w:val="00FF19A3"/>
    <w:rsid w:val="00FF2134"/>
    <w:rsid w:val="00FF26DD"/>
    <w:rsid w:val="00FF304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F5E74"/>
  </w:style>
  <w:style w:type="character" w:customStyle="1" w:styleId="FooterChar">
    <w:name w:val="Footer Char"/>
    <w:basedOn w:val="DefaultParagraphFont"/>
    <w:link w:val="Footer"/>
    <w:qFormat/>
    <w:rsid w:val="008F5E74"/>
  </w:style>
  <w:style w:type="character" w:styleId="CommentReference">
    <w:name w:val="annotation reference"/>
    <w:basedOn w:val="DefaultParagraphFont"/>
    <w:uiPriority w:val="99"/>
    <w:semiHidden/>
    <w:unhideWhenUsed/>
    <w:qFormat/>
    <w:rsid w:val="008F5E74"/>
    <w:rPr>
      <w:sz w:val="16"/>
      <w:szCs w:val="16"/>
    </w:rPr>
  </w:style>
  <w:style w:type="character" w:customStyle="1" w:styleId="CommentTextChar">
    <w:name w:val="Comment Text Char"/>
    <w:basedOn w:val="DefaultParagraphFont"/>
    <w:link w:val="CommentText"/>
    <w:uiPriority w:val="99"/>
    <w:qFormat/>
    <w:rsid w:val="008F5E74"/>
    <w:rPr>
      <w:sz w:val="20"/>
      <w:szCs w:val="20"/>
    </w:rPr>
  </w:style>
  <w:style w:type="character" w:customStyle="1" w:styleId="CommentSubjectChar">
    <w:name w:val="Comment Subject Char"/>
    <w:basedOn w:val="CommentTextChar"/>
    <w:link w:val="CommentSubject"/>
    <w:uiPriority w:val="99"/>
    <w:semiHidden/>
    <w:qFormat/>
    <w:rsid w:val="0062409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F5E74"/>
    <w:pPr>
      <w:tabs>
        <w:tab w:val="center" w:pos="4153"/>
        <w:tab w:val="right" w:pos="8306"/>
      </w:tabs>
      <w:spacing w:after="0" w:line="240" w:lineRule="auto"/>
    </w:pPr>
  </w:style>
  <w:style w:type="paragraph" w:styleId="Footer">
    <w:name w:val="footer"/>
    <w:basedOn w:val="Normal"/>
    <w:link w:val="FooterChar"/>
    <w:unhideWhenUsed/>
    <w:rsid w:val="008F5E74"/>
    <w:pPr>
      <w:tabs>
        <w:tab w:val="center" w:pos="4153"/>
        <w:tab w:val="right" w:pos="8306"/>
      </w:tabs>
      <w:spacing w:after="0" w:line="240" w:lineRule="auto"/>
    </w:pPr>
  </w:style>
  <w:style w:type="paragraph" w:styleId="CommentText">
    <w:name w:val="annotation text"/>
    <w:basedOn w:val="Normal"/>
    <w:link w:val="CommentTextChar"/>
    <w:uiPriority w:val="99"/>
    <w:unhideWhenUsed/>
    <w:qFormat/>
    <w:rsid w:val="008F5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24093"/>
    <w:rPr>
      <w:b/>
      <w:bCs/>
    </w:rPr>
  </w:style>
  <w:style w:type="paragraph" w:styleId="Revision">
    <w:name w:val="Revision"/>
    <w:uiPriority w:val="99"/>
    <w:semiHidden/>
    <w:qFormat/>
    <w:rsid w:val="00E80C83"/>
    <w:pPr>
      <w:suppressAutoHyphens w:val="0"/>
    </w:pPr>
  </w:style>
  <w:style w:type="character" w:styleId="Hyperlink">
    <w:name w:val="Hyperlink"/>
    <w:basedOn w:val="DefaultParagraphFont"/>
    <w:unhideWhenUsed/>
    <w:rsid w:val="009A76F9"/>
    <w:rPr>
      <w:color w:val="0000FF"/>
      <w:u w:val="single"/>
    </w:rPr>
  </w:style>
  <w:style w:type="paragraph" w:customStyle="1" w:styleId="tv213">
    <w:name w:val="tv213"/>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styleId="PageNumber">
    <w:name w:val="page number"/>
    <w:basedOn w:val="DefaultParagraphFont"/>
    <w:rsid w:val="009C0BDE"/>
  </w:style>
  <w:style w:type="character" w:styleId="UnresolvedMention">
    <w:name w:val="Unresolved Mention"/>
    <w:basedOn w:val="DefaultParagraphFont"/>
    <w:uiPriority w:val="99"/>
    <w:semiHidden/>
    <w:unhideWhenUsed/>
    <w:rsid w:val="00924D99"/>
    <w:rPr>
      <w:color w:val="605E5C"/>
      <w:shd w:val="clear" w:color="auto" w:fill="E1DFDD"/>
    </w:rPr>
  </w:style>
  <w:style w:type="character" w:styleId="FollowedHyperlink">
    <w:name w:val="FollowedHyperlink"/>
    <w:basedOn w:val="DefaultParagraphFont"/>
    <w:uiPriority w:val="99"/>
    <w:semiHidden/>
    <w:unhideWhenUsed/>
    <w:rsid w:val="0045074E"/>
    <w:rPr>
      <w:color w:val="954F72" w:themeColor="followedHyperlink"/>
      <w:u w:val="single"/>
    </w:rPr>
  </w:style>
  <w:style w:type="paragraph" w:styleId="ListParagraph">
    <w:name w:val="List Paragraph"/>
    <w:basedOn w:val="Normal"/>
    <w:uiPriority w:val="34"/>
    <w:qFormat/>
    <w:rsid w:val="00535B3A"/>
    <w:pPr>
      <w:widowControl w:val="0"/>
      <w:suppressAutoHyphens w:val="0"/>
      <w:spacing w:after="200"/>
      <w:ind w:left="720" w:firstLine="0"/>
      <w:contextualSpacing/>
      <w:jc w:val="left"/>
    </w:pPr>
    <w:rPr>
      <w:rFonts w:ascii="Calibri" w:eastAsia="Calibri" w:hAnsi="Calibri" w:cs="Times New Roman"/>
      <w:lang w:val="en-US"/>
    </w:rPr>
  </w:style>
  <w:style w:type="paragraph" w:customStyle="1" w:styleId="naiskr">
    <w:name w:val="naiskr"/>
    <w:basedOn w:val="Normal"/>
    <w:rsid w:val="0038613A"/>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customStyle="1" w:styleId="highlight">
    <w:name w:val="highlight"/>
    <w:basedOn w:val="DefaultParagraphFont"/>
    <w:rsid w:val="00EF2C8A"/>
  </w:style>
  <w:style w:type="character" w:styleId="Emphasis">
    <w:name w:val="Emphasis"/>
    <w:basedOn w:val="DefaultParagraphFont"/>
    <w:uiPriority w:val="20"/>
    <w:qFormat/>
    <w:rsid w:val="00FC2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945131">
      <w:bodyDiv w:val="1"/>
      <w:marLeft w:val="0"/>
      <w:marRight w:val="0"/>
      <w:marTop w:val="0"/>
      <w:marBottom w:val="0"/>
      <w:divBdr>
        <w:top w:val="none" w:sz="0" w:space="0" w:color="auto"/>
        <w:left w:val="none" w:sz="0" w:space="0" w:color="auto"/>
        <w:bottom w:val="none" w:sz="0" w:space="0" w:color="auto"/>
        <w:right w:val="none" w:sz="0" w:space="0" w:color="auto"/>
      </w:divBdr>
    </w:div>
    <w:div w:id="1716586724">
      <w:bodyDiv w:val="1"/>
      <w:marLeft w:val="0"/>
      <w:marRight w:val="0"/>
      <w:marTop w:val="0"/>
      <w:marBottom w:val="0"/>
      <w:divBdr>
        <w:top w:val="none" w:sz="0" w:space="0" w:color="auto"/>
        <w:left w:val="none" w:sz="0" w:space="0" w:color="auto"/>
        <w:bottom w:val="none" w:sz="0" w:space="0" w:color="auto"/>
        <w:right w:val="none" w:sz="0" w:space="0" w:color="auto"/>
      </w:divBdr>
    </w:div>
    <w:div w:id="1805467766">
      <w:bodyDiv w:val="1"/>
      <w:marLeft w:val="0"/>
      <w:marRight w:val="0"/>
      <w:marTop w:val="0"/>
      <w:marBottom w:val="0"/>
      <w:divBdr>
        <w:top w:val="none" w:sz="0" w:space="0" w:color="auto"/>
        <w:left w:val="none" w:sz="0" w:space="0" w:color="auto"/>
        <w:bottom w:val="none" w:sz="0" w:space="0" w:color="auto"/>
        <w:right w:val="none" w:sz="0" w:space="0" w:color="auto"/>
      </w:divBdr>
    </w:div>
    <w:div w:id="212449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976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24940</Words>
  <Characters>14216</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2024-12-04T14:11:00Z</dcterms:created>
  <dcterms:modified xsi:type="dcterms:W3CDTF">2024-12-18T05:25:00Z</dcterms:modified>
  <dc:language/>
</cp:coreProperties>
</file>