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6C84C" w14:textId="77777777" w:rsidR="006231BD" w:rsidRPr="0072304C" w:rsidRDefault="006231BD" w:rsidP="006231BD">
      <w:pPr>
        <w:autoSpaceDE w:val="0"/>
        <w:autoSpaceDN w:val="0"/>
        <w:spacing w:line="276" w:lineRule="auto"/>
        <w:jc w:val="both"/>
        <w:rPr>
          <w:b/>
          <w:bCs/>
          <w:color w:val="000000"/>
          <w:lang w:eastAsia="lv-LV"/>
        </w:rPr>
      </w:pPr>
      <w:r w:rsidRPr="0072304C">
        <w:rPr>
          <w:b/>
          <w:bCs/>
          <w:color w:val="000000"/>
        </w:rPr>
        <w:t xml:space="preserve">Nav pieļaujama pamatojuma maiņa, uz kura pamata persona ir atzīta par Noziedzīgi iegūtu līdzekļu legalizācijas un terorisma un </w:t>
      </w:r>
      <w:proofErr w:type="spellStart"/>
      <w:r w:rsidRPr="0072304C">
        <w:rPr>
          <w:b/>
          <w:bCs/>
          <w:color w:val="000000"/>
        </w:rPr>
        <w:t>proliferācijas</w:t>
      </w:r>
      <w:proofErr w:type="spellEnd"/>
      <w:r w:rsidRPr="0072304C">
        <w:rPr>
          <w:b/>
          <w:bCs/>
          <w:color w:val="000000"/>
        </w:rPr>
        <w:t xml:space="preserve"> finansēšanas novēršanas subjektu</w:t>
      </w:r>
    </w:p>
    <w:p w14:paraId="3B3ED664" w14:textId="77777777" w:rsidR="006231BD" w:rsidRPr="006231BD" w:rsidRDefault="006231BD" w:rsidP="006231BD">
      <w:pPr>
        <w:pStyle w:val="ListParagraph"/>
        <w:numPr>
          <w:ilvl w:val="0"/>
          <w:numId w:val="18"/>
        </w:numPr>
        <w:autoSpaceDE w:val="0"/>
        <w:autoSpaceDN w:val="0"/>
        <w:spacing w:after="0" w:line="276" w:lineRule="auto"/>
        <w:ind w:left="357"/>
        <w:contextualSpacing/>
        <w:jc w:val="both"/>
        <w:rPr>
          <w:rFonts w:ascii="Times New Roman" w:hAnsi="Times New Roman"/>
          <w:color w:val="000000"/>
          <w:sz w:val="23"/>
          <w:szCs w:val="23"/>
          <w:lang w:val="lv-LV"/>
        </w:rPr>
      </w:pPr>
      <w:r w:rsidRPr="006231BD">
        <w:rPr>
          <w:rFonts w:ascii="Times New Roman" w:hAnsi="Times New Roman"/>
          <w:color w:val="000000"/>
          <w:sz w:val="23"/>
          <w:szCs w:val="23"/>
          <w:lang w:val="lv-LV"/>
        </w:rPr>
        <w:t xml:space="preserve">Par administratīvā akta pamatojumu Administratīvā procesa likuma 250.panta izpratnē ir atzīstami apstākļi, uz kuriem administratīvais akts balstīts. Administratīvā akta pamatojuma (tā šaurākā nozīmē) maiņa nav pieļaujama, vienlaikus ir pieļaujams atbilstoši iestādes norādītajam pamatam konkretizēt piemērojamās tiesību normas. Proti, ir pieļaujama zināma administratīvā akta pamatojuma interpretācija un mazāk būtisku kļūdu izskaidrošana. Tāpat arī minētā norma neizslēdz iespēju tiesai vispusīgi noskaidrot to, vai iestādes lēmuma pamatā norādītie apstākļi tiešām pastāv. </w:t>
      </w:r>
    </w:p>
    <w:p w14:paraId="74B38F72" w14:textId="77777777" w:rsidR="006231BD" w:rsidRPr="006231BD" w:rsidRDefault="006231BD" w:rsidP="006231BD">
      <w:pPr>
        <w:pStyle w:val="ListParagraph"/>
        <w:numPr>
          <w:ilvl w:val="0"/>
          <w:numId w:val="18"/>
        </w:numPr>
        <w:autoSpaceDE w:val="0"/>
        <w:autoSpaceDN w:val="0"/>
        <w:spacing w:after="0" w:line="276" w:lineRule="auto"/>
        <w:ind w:left="357"/>
        <w:contextualSpacing/>
        <w:jc w:val="both"/>
        <w:rPr>
          <w:rFonts w:ascii="Times New Roman" w:hAnsi="Times New Roman"/>
          <w:color w:val="000000"/>
          <w:sz w:val="24"/>
          <w:szCs w:val="24"/>
          <w:lang w:val="lv-LV"/>
        </w:rPr>
      </w:pPr>
      <w:r w:rsidRPr="006231BD">
        <w:rPr>
          <w:rFonts w:ascii="Times New Roman" w:hAnsi="Times New Roman"/>
          <w:color w:val="000000"/>
          <w:sz w:val="24"/>
          <w:szCs w:val="24"/>
          <w:lang w:val="lv-LV"/>
        </w:rPr>
        <w:t xml:space="preserve">No Noziedzīgi iegūtu līdzekļu legalizācijas un terorisma un </w:t>
      </w:r>
      <w:proofErr w:type="spellStart"/>
      <w:r w:rsidRPr="006231BD">
        <w:rPr>
          <w:rFonts w:ascii="Times New Roman" w:hAnsi="Times New Roman"/>
          <w:color w:val="000000"/>
          <w:sz w:val="24"/>
          <w:szCs w:val="24"/>
          <w:lang w:val="lv-LV"/>
        </w:rPr>
        <w:t>proliferācijas</w:t>
      </w:r>
      <w:proofErr w:type="spellEnd"/>
      <w:r w:rsidRPr="006231BD">
        <w:rPr>
          <w:rFonts w:ascii="Times New Roman" w:hAnsi="Times New Roman"/>
          <w:color w:val="000000"/>
          <w:sz w:val="24"/>
          <w:szCs w:val="24"/>
          <w:lang w:val="lv-LV"/>
        </w:rPr>
        <w:t xml:space="preserve"> finansēšanas novēršanas likuma izriet, ka no tā, kāds ir personas darbības veids, ir atkarīgs arī subjektam likumā noteikto pienākumu saturs un apjoms. Arī uzraudzības un kontroles institūciju rīcība </w:t>
      </w:r>
      <w:proofErr w:type="spellStart"/>
      <w:r w:rsidRPr="006231BD">
        <w:rPr>
          <w:rFonts w:ascii="Times New Roman" w:hAnsi="Times New Roman"/>
          <w:color w:val="000000"/>
          <w:sz w:val="24"/>
          <w:szCs w:val="24"/>
          <w:lang w:val="lv-LV"/>
        </w:rPr>
        <w:t>visupirms</w:t>
      </w:r>
      <w:proofErr w:type="spellEnd"/>
      <w:r w:rsidRPr="006231BD">
        <w:rPr>
          <w:rFonts w:ascii="Times New Roman" w:hAnsi="Times New Roman"/>
          <w:color w:val="000000"/>
          <w:sz w:val="24"/>
          <w:szCs w:val="24"/>
          <w:lang w:val="lv-LV"/>
        </w:rPr>
        <w:t xml:space="preserve"> ir atkarīga no tā, ar kādu darbības veidu likuma subjekts nodarbojas. </w:t>
      </w:r>
    </w:p>
    <w:p w14:paraId="2792EF71" w14:textId="77777777" w:rsidR="006231BD" w:rsidRPr="006231BD" w:rsidRDefault="006231BD" w:rsidP="006231BD">
      <w:pPr>
        <w:pStyle w:val="ListParagraph"/>
        <w:autoSpaceDE w:val="0"/>
        <w:autoSpaceDN w:val="0"/>
        <w:spacing w:line="276" w:lineRule="auto"/>
        <w:ind w:left="357"/>
        <w:contextualSpacing/>
        <w:jc w:val="both"/>
        <w:rPr>
          <w:rFonts w:ascii="Times New Roman" w:eastAsiaTheme="minorHAnsi" w:hAnsi="Times New Roman"/>
          <w:color w:val="000000"/>
          <w:sz w:val="24"/>
          <w:szCs w:val="24"/>
          <w:lang w:val="lv-LV"/>
        </w:rPr>
      </w:pPr>
      <w:r w:rsidRPr="006231BD">
        <w:rPr>
          <w:rFonts w:ascii="Times New Roman" w:hAnsi="Times New Roman"/>
          <w:color w:val="000000"/>
          <w:sz w:val="24"/>
          <w:szCs w:val="24"/>
          <w:lang w:val="lv-LV"/>
        </w:rPr>
        <w:t xml:space="preserve">Tādējādi personas darbības veidam ir ietekme gan uz to, vai persona ir atzīstama par likuma subjektu, gan uz to, kā būtu novērtējami noziedzīgi iegūtu līdzekļu legalizācijas un terorisma finansēšanas riski, gan uz tālākajām procedūrām, kas ar šo risku novērtējumu ir saistītas. Secīgi – arī uzraudzības un kontroles institūcijām ir jārēķinās ar šiem darbības veidiem, kas </w:t>
      </w:r>
      <w:proofErr w:type="spellStart"/>
      <w:r w:rsidRPr="006231BD">
        <w:rPr>
          <w:rFonts w:ascii="Times New Roman" w:hAnsi="Times New Roman"/>
          <w:color w:val="000000"/>
          <w:sz w:val="24"/>
          <w:szCs w:val="24"/>
          <w:lang w:val="lv-LV"/>
        </w:rPr>
        <w:t>citstarp</w:t>
      </w:r>
      <w:proofErr w:type="spellEnd"/>
      <w:r w:rsidRPr="006231BD">
        <w:rPr>
          <w:rFonts w:ascii="Times New Roman" w:hAnsi="Times New Roman"/>
          <w:color w:val="000000"/>
          <w:sz w:val="24"/>
          <w:szCs w:val="24"/>
          <w:lang w:val="lv-LV"/>
        </w:rPr>
        <w:t xml:space="preserve"> ir pamatā risku novērtējumam, lai veiktu savas uzraudzības un kontroles funkcijas un novērtētu, vai likuma subjekts ir pieļāvis pārkāpumus.</w:t>
      </w:r>
    </w:p>
    <w:p w14:paraId="4AF89299" w14:textId="77777777" w:rsidR="006231BD" w:rsidRPr="006231BD" w:rsidRDefault="006231BD" w:rsidP="006231BD">
      <w:pPr>
        <w:pStyle w:val="ListParagraph"/>
        <w:numPr>
          <w:ilvl w:val="0"/>
          <w:numId w:val="18"/>
        </w:numPr>
        <w:autoSpaceDE w:val="0"/>
        <w:autoSpaceDN w:val="0"/>
        <w:spacing w:after="0" w:line="276" w:lineRule="auto"/>
        <w:ind w:left="357"/>
        <w:contextualSpacing/>
        <w:jc w:val="both"/>
        <w:rPr>
          <w:rFonts w:ascii="Times New Roman" w:hAnsi="Times New Roman"/>
          <w:color w:val="000000"/>
          <w:sz w:val="24"/>
          <w:szCs w:val="24"/>
          <w:lang w:val="lv-LV"/>
        </w:rPr>
      </w:pPr>
      <w:r w:rsidRPr="006231BD">
        <w:rPr>
          <w:rFonts w:ascii="Times New Roman" w:hAnsi="Times New Roman"/>
          <w:color w:val="000000"/>
          <w:sz w:val="24"/>
          <w:szCs w:val="24"/>
          <w:lang w:val="lv-LV"/>
        </w:rPr>
        <w:t>Pamatojums (tā šaurākā nozīmē), saskaņā ar kuru persona tiek identificēta kā likuma subjekts, ir cieši saistīts ar lēmuma pamatojumu, kas noteic personai uzliktos pienākumus un atbildību par šo pienākumu neizpildi (jeb ir daļa no šā pamatojuma).</w:t>
      </w:r>
    </w:p>
    <w:p w14:paraId="7B2A0B24" w14:textId="471F10D1" w:rsidR="001A262F" w:rsidRPr="0072304C" w:rsidRDefault="006231BD" w:rsidP="006231BD">
      <w:pPr>
        <w:pStyle w:val="ListParagraph"/>
        <w:autoSpaceDE w:val="0"/>
        <w:autoSpaceDN w:val="0"/>
        <w:spacing w:line="276" w:lineRule="auto"/>
        <w:ind w:left="357"/>
        <w:contextualSpacing/>
        <w:jc w:val="both"/>
        <w:rPr>
          <w:rFonts w:ascii="Times New Roman" w:eastAsiaTheme="minorHAnsi" w:hAnsi="Times New Roman"/>
          <w:color w:val="000000"/>
          <w:sz w:val="24"/>
          <w:szCs w:val="24"/>
          <w:lang w:val="lv-LV"/>
        </w:rPr>
      </w:pPr>
      <w:r w:rsidRPr="006231BD">
        <w:rPr>
          <w:rFonts w:ascii="Times New Roman" w:hAnsi="Times New Roman"/>
          <w:color w:val="000000"/>
          <w:sz w:val="24"/>
          <w:szCs w:val="24"/>
          <w:lang w:val="lv-LV"/>
        </w:rPr>
        <w:t>Līdz ar to, mainot pamatojumu, uz kura pamata persona ir atzīta par likuma subjektu, var mainīties arī tam likumā noteikto pienākumu saturs un apjoms, savukārt uzraudzības un kontroles institūcijai tās īstenotās uzraudzības un kontroles ietvaros var mainīties noskaidrojamo tiesisko un faktisko apstākļu loks, lai secinātu, vai likuma subjekts ir pieļāvis pārkāpumus un noteiktu atbildību par to. Šādos apstākļos pamatojuma maiņa nav pieļaujama.</w:t>
      </w:r>
    </w:p>
    <w:p w14:paraId="16FA523A" w14:textId="0128A0B4" w:rsidR="001A262F" w:rsidRPr="008F185B" w:rsidRDefault="001A262F" w:rsidP="006231BD">
      <w:pPr>
        <w:spacing w:line="276" w:lineRule="auto"/>
        <w:jc w:val="center"/>
        <w:rPr>
          <w:b/>
        </w:rPr>
      </w:pPr>
      <w:r w:rsidRPr="008F185B">
        <w:rPr>
          <w:b/>
        </w:rPr>
        <w:t>Latvijas Republikas Senāt</w:t>
      </w:r>
      <w:r w:rsidR="006231BD">
        <w:rPr>
          <w:b/>
        </w:rPr>
        <w:t>a</w:t>
      </w:r>
      <w:r w:rsidR="006231BD">
        <w:rPr>
          <w:b/>
        </w:rPr>
        <w:br/>
        <w:t>Administratīvo lietu departamenta</w:t>
      </w:r>
      <w:r w:rsidR="006231BD">
        <w:rPr>
          <w:b/>
        </w:rPr>
        <w:br/>
        <w:t>2024.gada 30.septembra</w:t>
      </w:r>
    </w:p>
    <w:p w14:paraId="3076C3EC" w14:textId="5F7030D8" w:rsidR="001A262F" w:rsidRDefault="001A262F" w:rsidP="006231BD">
      <w:pPr>
        <w:spacing w:line="276" w:lineRule="auto"/>
        <w:jc w:val="center"/>
        <w:rPr>
          <w:b/>
        </w:rPr>
      </w:pPr>
      <w:r w:rsidRPr="008F185B">
        <w:rPr>
          <w:b/>
        </w:rPr>
        <w:t>SPRIEDUMS</w:t>
      </w:r>
    </w:p>
    <w:p w14:paraId="1B366D04" w14:textId="4223C6CB" w:rsidR="006231BD" w:rsidRPr="006231BD" w:rsidRDefault="006231BD" w:rsidP="006231BD">
      <w:pPr>
        <w:spacing w:line="276" w:lineRule="auto"/>
        <w:jc w:val="center"/>
        <w:rPr>
          <w:rFonts w:eastAsiaTheme="minorEastAsia"/>
          <w:b/>
          <w:bCs/>
          <w:lang w:eastAsia="en-US"/>
        </w:rPr>
      </w:pPr>
      <w:r w:rsidRPr="006231BD">
        <w:rPr>
          <w:rFonts w:eastAsiaTheme="minorEastAsia"/>
          <w:b/>
          <w:bCs/>
          <w:lang w:eastAsia="en-US"/>
        </w:rPr>
        <w:t>Lieta Nr. A420269220, SKA-92/2024</w:t>
      </w:r>
    </w:p>
    <w:p w14:paraId="61B62411" w14:textId="5F0FF12A" w:rsidR="006231BD" w:rsidRDefault="006231BD" w:rsidP="006231BD">
      <w:pPr>
        <w:spacing w:line="276" w:lineRule="auto"/>
        <w:jc w:val="center"/>
        <w:rPr>
          <w:color w:val="0000ED"/>
          <w:sz w:val="23"/>
          <w:szCs w:val="23"/>
        </w:rPr>
      </w:pPr>
      <w:r>
        <w:t xml:space="preserve"> </w:t>
      </w:r>
      <w:hyperlink r:id="rId8" w:history="1">
        <w:r w:rsidRPr="006231BD">
          <w:rPr>
            <w:rStyle w:val="Hyperlink"/>
            <w:sz w:val="23"/>
            <w:szCs w:val="23"/>
          </w:rPr>
          <w:t>ECLI:LV:AT:2024:0930.A420269220.12.S</w:t>
        </w:r>
      </w:hyperlink>
    </w:p>
    <w:p w14:paraId="73DE4B11" w14:textId="77777777" w:rsidR="006231BD" w:rsidRPr="006231BD" w:rsidRDefault="006231BD" w:rsidP="006231BD">
      <w:pPr>
        <w:spacing w:line="276" w:lineRule="auto"/>
        <w:jc w:val="center"/>
        <w:rPr>
          <w:b/>
        </w:rPr>
      </w:pPr>
    </w:p>
    <w:p w14:paraId="574705F5" w14:textId="77777777" w:rsidR="001A262F" w:rsidRPr="008F185B" w:rsidRDefault="001A262F" w:rsidP="006231BD">
      <w:pPr>
        <w:spacing w:line="276" w:lineRule="auto"/>
        <w:ind w:firstLine="720"/>
        <w:jc w:val="both"/>
      </w:pPr>
      <w:r w:rsidRPr="008F185B">
        <w:t xml:space="preserve">Senāts šādā sastāvā: senatore referente Dzintra Amerika, senatores </w:t>
      </w:r>
      <w:r>
        <w:t xml:space="preserve">Indra Meldere un Ieva Višķere </w:t>
      </w:r>
    </w:p>
    <w:p w14:paraId="5ABC5DF2" w14:textId="77777777" w:rsidR="001A262F" w:rsidRPr="008F185B" w:rsidRDefault="001A262F" w:rsidP="006231BD">
      <w:pPr>
        <w:spacing w:line="276" w:lineRule="auto"/>
        <w:ind w:firstLine="720"/>
        <w:jc w:val="both"/>
      </w:pPr>
    </w:p>
    <w:p w14:paraId="076CF3DF" w14:textId="77777777" w:rsidR="001A262F" w:rsidRPr="008F185B" w:rsidRDefault="001A262F" w:rsidP="006231BD">
      <w:pPr>
        <w:spacing w:line="276" w:lineRule="auto"/>
        <w:ind w:firstLine="720"/>
        <w:jc w:val="both"/>
      </w:pPr>
      <w:r w:rsidRPr="008F185B">
        <w:t xml:space="preserve">rakstveida procesā izskatīja administratīvo lietu, kas ierosināta, pamatojoties uz </w:t>
      </w:r>
      <w:r>
        <w:t>SIA </w:t>
      </w:r>
      <w:r w:rsidRPr="008F185B">
        <w:t>„</w:t>
      </w:r>
      <w:r w:rsidRPr="00CC739C">
        <w:t>VB Investments</w:t>
      </w:r>
      <w:r w:rsidRPr="008F185B">
        <w:t>” pieteikumu par</w:t>
      </w:r>
      <w:r>
        <w:t xml:space="preserve"> Valsts ieņēmumu dienesta 2020.gada 20.oktobra lēmuma Nr. 30.8-22.8/4406 atcelšanu</w:t>
      </w:r>
      <w:r w:rsidRPr="008F185B">
        <w:rPr>
          <w:lang w:eastAsia="lv-LV"/>
        </w:rPr>
        <w:t xml:space="preserve">, sakarā ar </w:t>
      </w:r>
      <w:r>
        <w:t>SIA </w:t>
      </w:r>
      <w:r w:rsidRPr="008F185B">
        <w:t>„</w:t>
      </w:r>
      <w:r w:rsidRPr="00CC739C">
        <w:t>VB Investments</w:t>
      </w:r>
      <w:r w:rsidRPr="008F185B">
        <w:t>” kasācijas sūdzību par Administratīvās apgabaltiesas 202</w:t>
      </w:r>
      <w:r>
        <w:t>2</w:t>
      </w:r>
      <w:r w:rsidRPr="008F185B">
        <w:t xml:space="preserve">.gada </w:t>
      </w:r>
      <w:r>
        <w:t xml:space="preserve">19.aprīļa </w:t>
      </w:r>
      <w:r w:rsidRPr="008F185B">
        <w:t>spriedumu.</w:t>
      </w:r>
    </w:p>
    <w:p w14:paraId="79D45526" w14:textId="77777777" w:rsidR="001A262F" w:rsidRPr="008F185B" w:rsidRDefault="001A262F" w:rsidP="006231BD">
      <w:pPr>
        <w:spacing w:line="276" w:lineRule="auto"/>
        <w:jc w:val="both"/>
      </w:pPr>
    </w:p>
    <w:p w14:paraId="61D39A46" w14:textId="77777777" w:rsidR="001A262F" w:rsidRPr="008F185B" w:rsidRDefault="001A262F" w:rsidP="006231BD">
      <w:pPr>
        <w:spacing w:line="276" w:lineRule="auto"/>
        <w:jc w:val="center"/>
        <w:rPr>
          <w:b/>
          <w:bCs/>
        </w:rPr>
      </w:pPr>
      <w:r w:rsidRPr="008F185B">
        <w:rPr>
          <w:b/>
          <w:bCs/>
        </w:rPr>
        <w:lastRenderedPageBreak/>
        <w:t>Aprakstošā daļa</w:t>
      </w:r>
    </w:p>
    <w:p w14:paraId="0DD258DB" w14:textId="77777777" w:rsidR="001A262F" w:rsidRPr="008F185B" w:rsidRDefault="001A262F" w:rsidP="006231BD">
      <w:pPr>
        <w:spacing w:line="276" w:lineRule="auto"/>
        <w:jc w:val="both"/>
      </w:pPr>
    </w:p>
    <w:p w14:paraId="59A792D6" w14:textId="77777777" w:rsidR="001A262F" w:rsidRPr="00652AEA" w:rsidRDefault="001A262F" w:rsidP="006231BD">
      <w:pPr>
        <w:pStyle w:val="Default"/>
        <w:spacing w:line="276" w:lineRule="auto"/>
        <w:ind w:firstLine="720"/>
        <w:jc w:val="both"/>
        <w:rPr>
          <w:lang w:val="lv-LV" w:eastAsia="lv-LV"/>
        </w:rPr>
      </w:pPr>
      <w:r w:rsidRPr="00546D30">
        <w:rPr>
          <w:color w:val="auto"/>
          <w:lang w:val="lv-LV" w:eastAsia="lv-LV"/>
        </w:rPr>
        <w:t xml:space="preserve">[1] </w:t>
      </w:r>
      <w:r w:rsidRPr="00941F03">
        <w:rPr>
          <w:lang w:val="lv-LV"/>
        </w:rPr>
        <w:t>Valsts ieņēmumu dienest</w:t>
      </w:r>
      <w:r>
        <w:rPr>
          <w:lang w:val="lv-LV"/>
        </w:rPr>
        <w:t xml:space="preserve">s </w:t>
      </w:r>
      <w:r w:rsidRPr="00941F03">
        <w:rPr>
          <w:lang w:val="lv-LV"/>
        </w:rPr>
        <w:t xml:space="preserve">no 2020.gada 16.marta līdz 11.jūnijam </w:t>
      </w:r>
      <w:r>
        <w:rPr>
          <w:lang w:val="lv-LV"/>
        </w:rPr>
        <w:t>pārbaudīja</w:t>
      </w:r>
      <w:r w:rsidRPr="00941F03">
        <w:rPr>
          <w:lang w:val="lv-LV"/>
        </w:rPr>
        <w:t xml:space="preserve"> </w:t>
      </w:r>
      <w:r w:rsidRPr="00652AEA">
        <w:rPr>
          <w:lang w:val="lv-LV"/>
        </w:rPr>
        <w:t xml:space="preserve">pieteicēju SIA „VB Investments” saistībā ar Noziedzīgi iegūtu līdzekļu legalizācijas un terorisma un proliferācijas finansēšanas novēršanas likuma (turpmāk – Legalizācijas novēršanas likums) un Starptautisko un Latvijas Republikas nacionālo sankciju likuma (turpmāk – Sankciju likums) prasību izpildi par periodu no </w:t>
      </w:r>
      <w:r w:rsidRPr="00652AEA">
        <w:rPr>
          <w:lang w:val="lv-LV" w:eastAsia="lv-LV"/>
        </w:rPr>
        <w:t xml:space="preserve">2019.gada 1.janvāra līdz 2020.gada 29.februārim. </w:t>
      </w:r>
    </w:p>
    <w:p w14:paraId="0CB90E50" w14:textId="77777777" w:rsidR="001A262F" w:rsidRDefault="001A262F" w:rsidP="006231BD">
      <w:pPr>
        <w:spacing w:line="276" w:lineRule="auto"/>
        <w:ind w:firstLine="720"/>
        <w:jc w:val="both"/>
      </w:pPr>
      <w:r w:rsidRPr="00652AEA">
        <w:t xml:space="preserve">Ar dienesta 2020.gada 20.oktobra lēmumu Nr. 30.8-22.8/4406 </w:t>
      </w:r>
      <w:r w:rsidRPr="00652AEA">
        <w:rPr>
          <w:rFonts w:asciiTheme="majorBidi" w:hAnsiTheme="majorBidi" w:cstheme="majorBidi"/>
        </w:rPr>
        <w:t>kā administratīvo</w:t>
      </w:r>
      <w:r w:rsidRPr="00F27ED9">
        <w:rPr>
          <w:rFonts w:asciiTheme="majorBidi" w:hAnsiTheme="majorBidi" w:cstheme="majorBidi"/>
        </w:rPr>
        <w:t xml:space="preserve"> procesu iestādē noslēdzošo administratīvo aktu pieteicēja</w:t>
      </w:r>
      <w:r>
        <w:rPr>
          <w:rFonts w:asciiTheme="majorBidi" w:hAnsiTheme="majorBidi" w:cstheme="majorBidi"/>
        </w:rPr>
        <w:t>i piemērota soda nauda</w:t>
      </w:r>
      <w:r w:rsidRPr="00F27ED9">
        <w:rPr>
          <w:rFonts w:asciiTheme="majorBidi" w:hAnsiTheme="majorBidi" w:cstheme="majorBidi"/>
        </w:rPr>
        <w:t xml:space="preserve"> </w:t>
      </w:r>
      <w:r w:rsidRPr="00F27ED9">
        <w:t>800</w:t>
      </w:r>
      <w:r>
        <w:t> </w:t>
      </w:r>
      <w:r w:rsidRPr="00F27ED9">
        <w:rPr>
          <w:i/>
          <w:iCs/>
        </w:rPr>
        <w:t>euro</w:t>
      </w:r>
      <w:r w:rsidRPr="00F27ED9">
        <w:t xml:space="preserve"> par </w:t>
      </w:r>
      <w:r>
        <w:t xml:space="preserve">Legalizācijas novēršanas likuma </w:t>
      </w:r>
      <w:r w:rsidRPr="00F27ED9">
        <w:t xml:space="preserve">pārkāpumiem un </w:t>
      </w:r>
      <w:r>
        <w:t>200 </w:t>
      </w:r>
      <w:r w:rsidRPr="002F7170">
        <w:rPr>
          <w:i/>
          <w:iCs/>
        </w:rPr>
        <w:t>euro</w:t>
      </w:r>
      <w:r>
        <w:t xml:space="preserve"> </w:t>
      </w:r>
      <w:r w:rsidRPr="00F27ED9">
        <w:t xml:space="preserve">par </w:t>
      </w:r>
      <w:r>
        <w:t xml:space="preserve">Sankciju likuma </w:t>
      </w:r>
      <w:r w:rsidRPr="00F27ED9">
        <w:t>pārkāpumu</w:t>
      </w:r>
      <w:r>
        <w:t xml:space="preserve">. Pārkāpumi konstatēti saistībā ar iekšējās kontroles sistēmas izstrādi, klientu izpēti un tās dokumentāciju. </w:t>
      </w:r>
      <w:r w:rsidRPr="00BB3629">
        <w:t>Lēmumā citstarp atzīts, ka pieteicēja ir Legalizācijas novēršanas likuma subjekts</w:t>
      </w:r>
      <w:r>
        <w:t xml:space="preserve">. </w:t>
      </w:r>
    </w:p>
    <w:p w14:paraId="3266BC20" w14:textId="77777777" w:rsidR="001A262F" w:rsidRPr="00410268" w:rsidRDefault="001A262F" w:rsidP="006231BD">
      <w:pPr>
        <w:pStyle w:val="Default"/>
        <w:spacing w:line="276" w:lineRule="auto"/>
        <w:ind w:firstLine="720"/>
        <w:jc w:val="both"/>
        <w:rPr>
          <w:lang w:val="lv-LV"/>
        </w:rPr>
      </w:pPr>
      <w:r>
        <w:rPr>
          <w:lang w:val="lv-LV"/>
        </w:rPr>
        <w:t>Pieteicēja vērsās tiesā ar lūgumu atcelt minēto lēmumu, citstarp norādot, ka tā nav Legalizācijas novēršanas likuma subjekts, tāpēc dienests nebija tiesīgs pieteicējai piemērot soda sankcijas.</w:t>
      </w:r>
    </w:p>
    <w:p w14:paraId="2A4BDFC8" w14:textId="77777777" w:rsidR="001A262F" w:rsidRDefault="001A262F" w:rsidP="006231BD">
      <w:pPr>
        <w:spacing w:line="276" w:lineRule="auto"/>
        <w:ind w:firstLine="720"/>
        <w:jc w:val="both"/>
        <w:rPr>
          <w:lang w:eastAsia="lv-LV"/>
        </w:rPr>
      </w:pPr>
    </w:p>
    <w:p w14:paraId="3BD4D26C" w14:textId="77777777" w:rsidR="001A262F" w:rsidRPr="008F185B" w:rsidRDefault="001A262F" w:rsidP="006231BD">
      <w:pPr>
        <w:spacing w:line="276" w:lineRule="auto"/>
        <w:ind w:firstLine="720"/>
        <w:jc w:val="both"/>
        <w:rPr>
          <w:lang w:eastAsia="lv-LV"/>
        </w:rPr>
      </w:pPr>
      <w:r w:rsidRPr="008F185B">
        <w:rPr>
          <w:lang w:eastAsia="lv-LV"/>
        </w:rPr>
        <w:t xml:space="preserve">[2] Administratīvā </w:t>
      </w:r>
      <w:r>
        <w:rPr>
          <w:lang w:eastAsia="lv-LV"/>
        </w:rPr>
        <w:t>rajona tiesa</w:t>
      </w:r>
      <w:r w:rsidRPr="008F185B">
        <w:rPr>
          <w:lang w:eastAsia="lv-LV"/>
        </w:rPr>
        <w:t xml:space="preserve"> pieteikumu</w:t>
      </w:r>
      <w:r>
        <w:rPr>
          <w:lang w:eastAsia="lv-LV"/>
        </w:rPr>
        <w:t xml:space="preserve"> noraidīja</w:t>
      </w:r>
      <w:r w:rsidRPr="008F185B">
        <w:rPr>
          <w:lang w:eastAsia="lv-LV"/>
        </w:rPr>
        <w:t>. Spriedums</w:t>
      </w:r>
      <w:r>
        <w:rPr>
          <w:lang w:eastAsia="lv-LV"/>
        </w:rPr>
        <w:t xml:space="preserve"> </w:t>
      </w:r>
      <w:r w:rsidRPr="008F185B">
        <w:rPr>
          <w:lang w:eastAsia="lv-LV"/>
        </w:rPr>
        <w:t>pamatots ar turpmāk minētajiem argumentiem.</w:t>
      </w:r>
    </w:p>
    <w:p w14:paraId="6E99601C" w14:textId="77777777" w:rsidR="001A262F" w:rsidRDefault="001A262F" w:rsidP="006231BD">
      <w:pPr>
        <w:pStyle w:val="Default"/>
        <w:spacing w:line="276" w:lineRule="auto"/>
        <w:ind w:firstLine="720"/>
        <w:jc w:val="both"/>
        <w:rPr>
          <w:lang w:val="lv-LV"/>
        </w:rPr>
      </w:pPr>
      <w:r w:rsidRPr="00DA48DD">
        <w:rPr>
          <w:lang w:val="lv-LV" w:eastAsia="lv-LV"/>
        </w:rPr>
        <w:t>[2.1]</w:t>
      </w:r>
      <w:r>
        <w:rPr>
          <w:lang w:val="lv-LV"/>
        </w:rPr>
        <w:t xml:space="preserve"> </w:t>
      </w:r>
      <w:r w:rsidRPr="00B81839">
        <w:rPr>
          <w:lang w:val="lv-LV"/>
        </w:rPr>
        <w:t xml:space="preserve">Lietā </w:t>
      </w:r>
      <w:r>
        <w:rPr>
          <w:lang w:val="lv-LV"/>
        </w:rPr>
        <w:t xml:space="preserve">pārbaudāms, </w:t>
      </w:r>
      <w:r w:rsidRPr="00B81839">
        <w:rPr>
          <w:lang w:val="lv-LV"/>
        </w:rPr>
        <w:t xml:space="preserve">vai pieteicēja ir </w:t>
      </w:r>
      <w:r w:rsidRPr="00E66EFA">
        <w:rPr>
          <w:lang w:val="lv-LV"/>
        </w:rPr>
        <w:t xml:space="preserve">Legalizācijas </w:t>
      </w:r>
      <w:r>
        <w:rPr>
          <w:lang w:val="lv-LV"/>
        </w:rPr>
        <w:t>n</w:t>
      </w:r>
      <w:r w:rsidRPr="00B81839">
        <w:rPr>
          <w:lang w:val="lv-LV"/>
        </w:rPr>
        <w:t xml:space="preserve">ovēršanas likuma subjekts. </w:t>
      </w:r>
    </w:p>
    <w:p w14:paraId="0D08FB13" w14:textId="77777777" w:rsidR="001A262F" w:rsidRDefault="001A262F" w:rsidP="006231BD">
      <w:pPr>
        <w:pStyle w:val="Default"/>
        <w:spacing w:line="276" w:lineRule="auto"/>
        <w:ind w:firstLine="720"/>
        <w:jc w:val="both"/>
        <w:rPr>
          <w:lang w:val="lv-LV"/>
        </w:rPr>
      </w:pPr>
      <w:r>
        <w:rPr>
          <w:lang w:val="lv-LV"/>
        </w:rPr>
        <w:t xml:space="preserve">[2.2] </w:t>
      </w:r>
      <w:r w:rsidRPr="00CE26F7">
        <w:rPr>
          <w:lang w:val="lv-LV"/>
        </w:rPr>
        <w:t xml:space="preserve">Lietā nav strīda par </w:t>
      </w:r>
      <w:r>
        <w:rPr>
          <w:lang w:val="lv-LV"/>
        </w:rPr>
        <w:t>šādiem</w:t>
      </w:r>
      <w:r w:rsidRPr="00CE26F7">
        <w:rPr>
          <w:lang w:val="lv-LV"/>
        </w:rPr>
        <w:t xml:space="preserve"> faktiskajiem apstākļiem: 1)</w:t>
      </w:r>
      <w:r>
        <w:rPr>
          <w:lang w:val="lv-LV"/>
        </w:rPr>
        <w:t> </w:t>
      </w:r>
      <w:r w:rsidRPr="00CE26F7">
        <w:rPr>
          <w:lang w:val="lv-LV"/>
        </w:rPr>
        <w:t>pieteicēja ir izsniegusi finanšu līdzekļu aizdevumus</w:t>
      </w:r>
      <w:r>
        <w:rPr>
          <w:lang w:val="lv-LV"/>
        </w:rPr>
        <w:t xml:space="preserve"> </w:t>
      </w:r>
      <w:r w:rsidRPr="00CE26F7">
        <w:rPr>
          <w:lang w:val="lv-LV"/>
        </w:rPr>
        <w:t>vairākiem uzņēmumiem</w:t>
      </w:r>
      <w:r>
        <w:rPr>
          <w:lang w:val="lv-LV"/>
        </w:rPr>
        <w:t>.</w:t>
      </w:r>
      <w:r w:rsidRPr="00CE26F7">
        <w:rPr>
          <w:lang w:val="lv-LV"/>
        </w:rPr>
        <w:t xml:space="preserve"> </w:t>
      </w:r>
      <w:r>
        <w:rPr>
          <w:lang w:val="lv-LV"/>
        </w:rPr>
        <w:t xml:space="preserve">Pārbaudes periodā </w:t>
      </w:r>
      <w:r w:rsidRPr="00CE26F7">
        <w:rPr>
          <w:lang w:val="lv-LV"/>
        </w:rPr>
        <w:t>pieteicējai konstatēti naudas pārskaitījumi tikai SIA</w:t>
      </w:r>
      <w:r>
        <w:rPr>
          <w:lang w:val="lv-LV"/>
        </w:rPr>
        <w:t> </w:t>
      </w:r>
      <w:r w:rsidRPr="00CE26F7">
        <w:rPr>
          <w:lang w:val="lv-LV"/>
        </w:rPr>
        <w:t>„AIRTECH”; 2)</w:t>
      </w:r>
      <w:r>
        <w:rPr>
          <w:lang w:val="lv-LV"/>
        </w:rPr>
        <w:t> </w:t>
      </w:r>
      <w:r w:rsidRPr="00CE26F7">
        <w:rPr>
          <w:lang w:val="lv-LV"/>
        </w:rPr>
        <w:t>2013.gada 5.martā pieteicēja dienestam paziņojusi, ka tās darbības veids no 2012.gada 21.decembra ir</w:t>
      </w:r>
      <w:r>
        <w:rPr>
          <w:lang w:val="lv-LV"/>
        </w:rPr>
        <w:t xml:space="preserve"> </w:t>
      </w:r>
      <w:r w:rsidRPr="00CE26F7">
        <w:rPr>
          <w:lang w:val="lv-LV"/>
        </w:rPr>
        <w:t>nodokļu konsultēšana, grāmatvedības pakalpojumi un klienta naudas, finanšu instrumentu un citu līdzekļu pārvaldīšana; 3)</w:t>
      </w:r>
      <w:r>
        <w:rPr>
          <w:lang w:val="lv-LV"/>
        </w:rPr>
        <w:t> </w:t>
      </w:r>
      <w:r w:rsidRPr="00CE26F7">
        <w:rPr>
          <w:lang w:val="lv-LV"/>
        </w:rPr>
        <w:t>pieteicējas darbības veid</w:t>
      </w:r>
      <w:r>
        <w:rPr>
          <w:lang w:val="lv-LV"/>
        </w:rPr>
        <w:t>a</w:t>
      </w:r>
      <w:r w:rsidRPr="00CE26F7">
        <w:rPr>
          <w:lang w:val="lv-LV"/>
        </w:rPr>
        <w:t xml:space="preserve"> „nodokļu konsultēšana un grāmatvedības pakalpojumi” darbības periods bija līdz 2016.gada 31.decembrim, par ko pieteicēja dienestam paziņojusi 2018.gada 8.novembrī, bet par to, ka pieteicējas darbības veids „klienta naudas, finanšu instrumentu un citu līdzekļu pārvaldīšana” bija līdz 2016.gada 31.decembrim, pieteicēja dienestam paziņojusi 2020.gada 14.oktobrī, </w:t>
      </w:r>
      <w:r>
        <w:rPr>
          <w:lang w:val="lv-LV"/>
        </w:rPr>
        <w:t>proti</w:t>
      </w:r>
      <w:r w:rsidRPr="00CE26F7">
        <w:rPr>
          <w:lang w:val="lv-LV"/>
        </w:rPr>
        <w:t>, pārbaudes laikā; 4)</w:t>
      </w:r>
      <w:r>
        <w:rPr>
          <w:lang w:val="lv-LV"/>
        </w:rPr>
        <w:t> </w:t>
      </w:r>
      <w:r w:rsidRPr="00CE26F7">
        <w:rPr>
          <w:lang w:val="lv-LV"/>
        </w:rPr>
        <w:t xml:space="preserve">pieteicēja dienestam iesniegusi 2019.gada 20.decembrī apstiprinātu </w:t>
      </w:r>
      <w:r>
        <w:rPr>
          <w:lang w:val="lv-LV"/>
        </w:rPr>
        <w:t>iekšējās kontroles sistēmu</w:t>
      </w:r>
      <w:r w:rsidRPr="00CE26F7">
        <w:rPr>
          <w:lang w:val="lv-LV"/>
        </w:rPr>
        <w:t>; 5)</w:t>
      </w:r>
      <w:r>
        <w:rPr>
          <w:lang w:val="lv-LV"/>
        </w:rPr>
        <w:t> </w:t>
      </w:r>
      <w:r w:rsidRPr="00CE26F7">
        <w:rPr>
          <w:lang w:val="lv-LV"/>
        </w:rPr>
        <w:t>pieteicēja pārbaudē nav iesniegusi dienestam izvērstu paskaidrojumu par savu darbību.</w:t>
      </w:r>
    </w:p>
    <w:p w14:paraId="2C94C6C5" w14:textId="77777777" w:rsidR="001A262F" w:rsidRDefault="001A262F" w:rsidP="006231BD">
      <w:pPr>
        <w:pStyle w:val="Default"/>
        <w:spacing w:line="276" w:lineRule="auto"/>
        <w:ind w:firstLine="720"/>
        <w:jc w:val="both"/>
        <w:rPr>
          <w:lang w:val="lv-LV"/>
        </w:rPr>
      </w:pPr>
      <w:r w:rsidRPr="00233C94">
        <w:rPr>
          <w:lang w:val="lv-LV"/>
        </w:rPr>
        <w:t>Dienests lēmumā secinājumu par to, ka pieteicēja ir Legalizācijas novēršanas likuma subjekts, izdarījis, balstoties uz minētajiem apstākļiem.</w:t>
      </w:r>
    </w:p>
    <w:p w14:paraId="629A3640" w14:textId="77777777" w:rsidR="001A262F" w:rsidRPr="00C776C1" w:rsidRDefault="001A262F" w:rsidP="006231BD">
      <w:pPr>
        <w:pStyle w:val="Default"/>
        <w:spacing w:line="276" w:lineRule="auto"/>
        <w:ind w:firstLine="720"/>
        <w:jc w:val="both"/>
        <w:rPr>
          <w:lang w:val="lv-LV"/>
        </w:rPr>
      </w:pPr>
      <w:r w:rsidRPr="005A422A">
        <w:rPr>
          <w:color w:val="auto"/>
          <w:lang w:val="lv-LV"/>
        </w:rPr>
        <w:t>Tikai paskaidrojumā tiesai dienests skaidrojis, kāpēc pieteicēja atbilst Legalizācijas novēršanas likuma subjekta statusam saskaņā ar šā likuma 3.panta pirmās daļas 4.punkta „b” apakšpunktu.</w:t>
      </w:r>
      <w:r>
        <w:rPr>
          <w:color w:val="auto"/>
          <w:lang w:val="lv-LV"/>
        </w:rPr>
        <w:t xml:space="preserve"> </w:t>
      </w:r>
      <w:r>
        <w:rPr>
          <w:lang w:val="lv-LV"/>
        </w:rPr>
        <w:t>Proti, d</w:t>
      </w:r>
      <w:r w:rsidRPr="00CE26F7">
        <w:rPr>
          <w:lang w:val="lv-LV"/>
        </w:rPr>
        <w:t>ienests konstatējis, ka pieteicējas ienākošos maksājumus kredītiestādes kontā pārsvarā veido aizdevumi no AS</w:t>
      </w:r>
      <w:r>
        <w:rPr>
          <w:lang w:val="lv-LV"/>
        </w:rPr>
        <w:t> </w:t>
      </w:r>
      <w:r w:rsidRPr="00CE26F7">
        <w:rPr>
          <w:lang w:val="lv-LV"/>
        </w:rPr>
        <w:t>„Ventbunkers” ar pamatojumu „Aizdevums saskaņā ar pielikumiem, Aizdevuma līgumam 13.04.2017.”, bet izejošos maksājumus veido maksājumi SIA</w:t>
      </w:r>
      <w:r>
        <w:rPr>
          <w:lang w:val="lv-LV"/>
        </w:rPr>
        <w:t> </w:t>
      </w:r>
      <w:r w:rsidRPr="00CE26F7">
        <w:rPr>
          <w:lang w:val="lv-LV"/>
        </w:rPr>
        <w:t xml:space="preserve">„AIRTECH”, kuros kā pamatojums </w:t>
      </w:r>
      <w:r w:rsidRPr="00C776C1">
        <w:rPr>
          <w:lang w:val="lv-LV"/>
        </w:rPr>
        <w:t>norādīts „Saskaņā ar instrukciju”. Laikaposmā no 2019.gada 1.janvāra līdz 31.martam pieteicējai kontā ir ienākuši 950 000 </w:t>
      </w:r>
      <w:r w:rsidRPr="00C776C1">
        <w:rPr>
          <w:i/>
          <w:iCs/>
          <w:lang w:val="lv-LV"/>
        </w:rPr>
        <w:t>euro</w:t>
      </w:r>
      <w:r w:rsidRPr="00C776C1">
        <w:rPr>
          <w:lang w:val="lv-LV"/>
        </w:rPr>
        <w:t>. Pieteicēja pēc kreditēšanas tajā pašā apmērā un tajā pašā vai nākamajā dienā veic maksājumu debitēšanu. No 2019.gada 1.aprīļa darījumi ar šiem klientiem nenotiek.</w:t>
      </w:r>
    </w:p>
    <w:p w14:paraId="5120286A" w14:textId="77777777" w:rsidR="001A262F" w:rsidRPr="00C776C1" w:rsidRDefault="001A262F" w:rsidP="006231BD">
      <w:pPr>
        <w:pStyle w:val="Default"/>
        <w:spacing w:line="276" w:lineRule="auto"/>
        <w:ind w:firstLine="720"/>
        <w:jc w:val="both"/>
        <w:rPr>
          <w:lang w:val="lv-LV"/>
        </w:rPr>
      </w:pPr>
      <w:r w:rsidRPr="00C776C1">
        <w:rPr>
          <w:lang w:val="lv-LV"/>
        </w:rPr>
        <w:lastRenderedPageBreak/>
        <w:t>Izvērtējot lietā iesniegtos sešus kredītlīnijas līgumus un četrus aizdevuma līgumus, dienests secinājis, ka pieteicēja darbojas kā norēķinu aģents starp aizdevēju un aizņēmēju, kuri savā starpā ir saistīti uzņēmumi.</w:t>
      </w:r>
    </w:p>
    <w:p w14:paraId="59BB4B50" w14:textId="77777777" w:rsidR="001A262F" w:rsidRPr="00C776C1" w:rsidRDefault="001A262F" w:rsidP="006231BD">
      <w:pPr>
        <w:pStyle w:val="Default"/>
        <w:spacing w:line="276" w:lineRule="auto"/>
        <w:ind w:firstLine="720"/>
        <w:jc w:val="both"/>
        <w:rPr>
          <w:lang w:val="lv-LV"/>
        </w:rPr>
      </w:pPr>
      <w:r w:rsidRPr="00C776C1">
        <w:rPr>
          <w:lang w:val="lv-LV"/>
        </w:rPr>
        <w:t xml:space="preserve">[2.3] Trīspusējos aizdevuma un kredītlīnijas līgumos kā aizdevējs ir norādīta AS „Ventbunkers”, kā norēķinu persona – pieteicēja, bet kā aizņēmēji – uzņēmumi </w:t>
      </w:r>
      <w:r w:rsidRPr="00C776C1">
        <w:rPr>
          <w:i/>
          <w:iCs/>
          <w:lang w:val="lv-LV"/>
        </w:rPr>
        <w:t>Clements International Corporation</w:t>
      </w:r>
      <w:r w:rsidRPr="00C776C1">
        <w:rPr>
          <w:lang w:val="lv-LV"/>
        </w:rPr>
        <w:t xml:space="preserve">, </w:t>
      </w:r>
      <w:r w:rsidRPr="00C776C1">
        <w:rPr>
          <w:i/>
          <w:iCs/>
          <w:lang w:val="lv-LV"/>
        </w:rPr>
        <w:t>Beleggingsmaatschappij Geit B.V.</w:t>
      </w:r>
      <w:r w:rsidRPr="00C776C1">
        <w:rPr>
          <w:lang w:val="lv-LV"/>
        </w:rPr>
        <w:t xml:space="preserve">, </w:t>
      </w:r>
      <w:r w:rsidRPr="00C776C1">
        <w:rPr>
          <w:i/>
          <w:iCs/>
          <w:lang w:val="lv-LV"/>
        </w:rPr>
        <w:t>TOMIKA INTERNATIONAL N.V.</w:t>
      </w:r>
      <w:r w:rsidRPr="00C776C1">
        <w:rPr>
          <w:lang w:val="lv-LV"/>
        </w:rPr>
        <w:t xml:space="preserve">, </w:t>
      </w:r>
      <w:r w:rsidRPr="00C776C1">
        <w:rPr>
          <w:i/>
          <w:iCs/>
          <w:lang w:val="lv-LV"/>
        </w:rPr>
        <w:t>Barnaby International N.V.</w:t>
      </w:r>
      <w:r w:rsidRPr="00C776C1">
        <w:rPr>
          <w:lang w:val="lv-LV"/>
        </w:rPr>
        <w:t xml:space="preserve">, AS „TOPMAR BALTIC INVESTMENTS”, SIA „AIRTECH”, komandītsabiedrība „Ventspils ekspedīcija loģistika KS”, AS „KĀLIJA PARKS”, SIA „PMT Invest”, AS „Mechpost”. </w:t>
      </w:r>
    </w:p>
    <w:p w14:paraId="01452FFB" w14:textId="77777777" w:rsidR="001A262F" w:rsidRPr="00C776C1" w:rsidRDefault="001A262F" w:rsidP="006231BD">
      <w:pPr>
        <w:pStyle w:val="Default"/>
        <w:spacing w:line="276" w:lineRule="auto"/>
        <w:ind w:firstLine="720"/>
        <w:jc w:val="both"/>
        <w:rPr>
          <w:lang w:val="lv-LV"/>
        </w:rPr>
      </w:pPr>
      <w:r w:rsidRPr="00C776C1">
        <w:rPr>
          <w:lang w:val="lv-LV"/>
        </w:rPr>
        <w:t>Visos līgumos, arī ar SIA „AIRTECH”, ir atsauce uz 2012.gada 27.decembra līgumu par norēķinu aģenta pakalpojumiem starp pieteicēju un AS „Ventbunkers”. No 2012.gada 27.decembra līguma satura secināms, ka pieteicēja ar AS „Ventbunkers” ir noslēgusi līgumu par AS „Ventbunkers” maksājumu administrēšanu un brīvo līdzekļu glabāšanu un izvietošanu par samaksu, un lietas materiāli un pieteicējas sniegtie paskaidrojumi tiesas sēdē kopsakarā liecina, ka pieteicēja sniegusi AS „Ventbunkers” maksājumu pakalpojumus, administrējot (glabājot, izvietojot, pārskaitot un saņemot) AS „Ventbunkers” naudas līdzekļus.</w:t>
      </w:r>
    </w:p>
    <w:p w14:paraId="564E6395" w14:textId="77777777" w:rsidR="001A262F" w:rsidRPr="00C776C1" w:rsidRDefault="001A262F" w:rsidP="006231BD">
      <w:pPr>
        <w:pStyle w:val="Default"/>
        <w:spacing w:line="276" w:lineRule="auto"/>
        <w:ind w:firstLine="720"/>
        <w:jc w:val="both"/>
        <w:rPr>
          <w:lang w:val="lv-LV"/>
        </w:rPr>
      </w:pPr>
      <w:r w:rsidRPr="00C776C1">
        <w:rPr>
          <w:lang w:val="lv-LV"/>
        </w:rPr>
        <w:t>SIA „AIRTECH” 2019.gada 22. un 29.janvāra, 11., 19. un 28.februāra un 10.marta pieprasījumos norādīts, ka, pamatojoties uz 2017.gada 6.oktobrī noslēgto aizdevuma līgumu, SIA „AIRTECH” lūdz uz norādīto bankas kontu pārskaitīt noteiktu naudas summu. Ņemot vērā, ka ir konstatēta no AS „Ventbunkers” pieteicējai ieskaitīto naudas līdzekļu tālāka pārskaitīšana SIA „AIRTECH”, secināms, ka šie maksājumi ir veikti 2017.gada 6.oktobra aizdevuma līguma ietvaros, pieteicējai sniedzot AS „Ventbunkers” 2012.gada 27.decembra līgumā paredzētos pakalpojumus.</w:t>
      </w:r>
    </w:p>
    <w:p w14:paraId="184F3C33" w14:textId="77777777" w:rsidR="001A262F" w:rsidRPr="00C776C1" w:rsidRDefault="001A262F" w:rsidP="006231BD">
      <w:pPr>
        <w:pStyle w:val="Default"/>
        <w:spacing w:line="276" w:lineRule="auto"/>
        <w:ind w:firstLine="720"/>
        <w:jc w:val="both"/>
        <w:rPr>
          <w:lang w:val="lv-LV"/>
        </w:rPr>
      </w:pPr>
      <w:r w:rsidRPr="00C776C1">
        <w:rPr>
          <w:lang w:val="lv-LV"/>
        </w:rPr>
        <w:t>Kritiski vērtējams pieteicējas paskaidrotais tiesas sēdē attiecībā uz maksājuma pamatojumu „Saskaņā ar instrukciju”, ka instrukcijas ir iepriekš minētie pieprasījumi, jo saskaņā ar 2012.gada 27.decembra līgumu aģents veic norēķinus par šī līguma 1.2.punktā norādītajiem maksājumiem saskaņā ar AS „Ventbunkers” norādīto pārstāvju savlaicīgi sniegtajām norēķinu instrukcijām. No 2012.gada 27.decembra līguma satura secināms, ka instrukcijas ir nevis pieprasījumi, bet gan kādi citi AS „Ventbunkers” sastādīti dokumenti, ko pieteicēja dienestam pārbaudei nav iesniegusi.</w:t>
      </w:r>
    </w:p>
    <w:p w14:paraId="32C53324" w14:textId="77777777" w:rsidR="001A262F" w:rsidRPr="00C776C1" w:rsidRDefault="001A262F" w:rsidP="006231BD">
      <w:pPr>
        <w:pStyle w:val="Default"/>
        <w:spacing w:line="276" w:lineRule="auto"/>
        <w:ind w:firstLine="720"/>
        <w:jc w:val="both"/>
        <w:rPr>
          <w:lang w:val="lv-LV"/>
        </w:rPr>
      </w:pPr>
      <w:r w:rsidRPr="00C776C1">
        <w:rPr>
          <w:lang w:val="lv-LV"/>
        </w:rPr>
        <w:t>[2.4] Komercsabiedrība kļūst par Legalizācijas novēršanas likuma subjektu ar brīdi, kad tā faktiski sāk veikt saimnieciskos darījumus jomā, uz kuru attiecināms minētā likuma regulējums.</w:t>
      </w:r>
    </w:p>
    <w:p w14:paraId="5247B1E9" w14:textId="77777777" w:rsidR="001A262F" w:rsidRPr="00C776C1" w:rsidRDefault="001A262F" w:rsidP="006231BD">
      <w:pPr>
        <w:pStyle w:val="Default"/>
        <w:spacing w:line="276" w:lineRule="auto"/>
        <w:ind w:firstLine="720"/>
        <w:jc w:val="both"/>
        <w:rPr>
          <w:lang w:val="lv-LV"/>
        </w:rPr>
      </w:pPr>
      <w:r w:rsidRPr="00C776C1">
        <w:rPr>
          <w:lang w:val="lv-LV"/>
        </w:rPr>
        <w:t>Nepamatots ir dienesta secinājums, ka pieteicēja ir Legalizācijas novēršanas likuma subjekts saskaņā ar šā likuma 3.panta pirmās daļas 4.punkta „b” apakšpunktu, kas paredz, ka šā likuma subjekti ir zvērināti notāri, zvērināti advokāti, citi neatkarīgi juridisko pakalpojumu sniedzēji, kad tie, darbojoties savu klientu vārdā un labā, sniedz palīdzību darījumu plānošanā vai veikšanā, piedalās tajos vai veic citas ar darījumiem saistītas profesionālas darbības sava klienta labā citstarp attiecībā uz klienta naudas, finanšu instrumentu un citu līdzekļu pārvaldīšanu.</w:t>
      </w:r>
    </w:p>
    <w:p w14:paraId="23811C93" w14:textId="77777777" w:rsidR="001A262F" w:rsidRPr="00C776C1" w:rsidRDefault="001A262F" w:rsidP="006231BD">
      <w:pPr>
        <w:pStyle w:val="Default"/>
        <w:spacing w:line="276" w:lineRule="auto"/>
        <w:ind w:firstLine="720"/>
        <w:jc w:val="both"/>
        <w:rPr>
          <w:lang w:val="lv-LV"/>
        </w:rPr>
      </w:pPr>
      <w:r w:rsidRPr="00C776C1">
        <w:rPr>
          <w:lang w:val="lv-LV"/>
        </w:rPr>
        <w:t xml:space="preserve">No Legalizācijas novēršanas likuma 3.panta pirmās daļas normu uzbūves konstatējams, ka tā veidota, uzskaitot konkrētus saimnieciskās un profesionālās darbības veicējus un paredzot nosacījumus, pie kādiem konkrētie saimnieciskās un profesionālās darbības veicēji ir atzīstami par Legalizācijas novēršanas likuma subjektiem. Pieteicēja </w:t>
      </w:r>
      <w:r w:rsidRPr="00C776C1">
        <w:rPr>
          <w:lang w:val="lv-LV"/>
        </w:rPr>
        <w:lastRenderedPageBreak/>
        <w:t>nav ne zvērināts notārs, ne zvērināts advokāts, ne arī cits neatkarīgs juridisko pakalpojumu sniedzējs.</w:t>
      </w:r>
    </w:p>
    <w:p w14:paraId="2B320095" w14:textId="77777777" w:rsidR="001A262F" w:rsidRPr="00C776C1" w:rsidRDefault="001A262F" w:rsidP="006231BD">
      <w:pPr>
        <w:pStyle w:val="Default"/>
        <w:spacing w:line="276" w:lineRule="auto"/>
        <w:ind w:firstLine="720"/>
        <w:jc w:val="both"/>
        <w:rPr>
          <w:lang w:val="lv-LV"/>
        </w:rPr>
      </w:pPr>
      <w:r w:rsidRPr="00C776C1">
        <w:rPr>
          <w:lang w:val="lv-LV"/>
        </w:rPr>
        <w:t>[2.5] No pierādījumiem – līgumiem, bankas dokumentiem un maksājumu pieprasījumiem – secināms, ka pieteicēja ir Legalizācijas novēršanas likuma subjekts saskaņā ar likuma 3.panta pirmās daļas 2.punktu kā finanšu iestāde.</w:t>
      </w:r>
    </w:p>
    <w:p w14:paraId="384D0B0D" w14:textId="77777777" w:rsidR="001A262F" w:rsidRPr="00C776C1" w:rsidRDefault="001A262F" w:rsidP="006231BD">
      <w:pPr>
        <w:pStyle w:val="Default"/>
        <w:spacing w:line="276" w:lineRule="auto"/>
        <w:ind w:firstLine="720"/>
        <w:jc w:val="both"/>
        <w:rPr>
          <w:lang w:val="lv-LV"/>
        </w:rPr>
      </w:pPr>
      <w:r w:rsidRPr="00C776C1">
        <w:rPr>
          <w:lang w:val="lv-LV"/>
        </w:rPr>
        <w:t>Proti, atbilstoši Legalizācijas novēršanas likuma 1.panta 7.punktam šā likuma izpratnē finanšu iestāde ir komercreģistrā ierakstīts komersants, kurš nav kredītiestāde un kurš sniedz vienu vai vairākus finanšu pakalpojumus Kredītiestāžu likuma izpratnē. Tai skaitā par finanšu iestādi uzskatāma maksājumu iestāde („f” apakšpunkts). Savukārt Kredītiestāžu likuma 1.panta 4.punkts definē, ka finanšu pakalpojumi citstarp ir maksājumu pakalpojumi („c” apakšpunkts).</w:t>
      </w:r>
    </w:p>
    <w:p w14:paraId="7EADD107" w14:textId="77777777" w:rsidR="001A262F" w:rsidRPr="00C776C1" w:rsidRDefault="001A262F" w:rsidP="006231BD">
      <w:pPr>
        <w:pStyle w:val="Default"/>
        <w:spacing w:line="276" w:lineRule="auto"/>
        <w:ind w:firstLine="720"/>
        <w:jc w:val="both"/>
        <w:rPr>
          <w:lang w:val="lv-LV"/>
        </w:rPr>
      </w:pPr>
      <w:r w:rsidRPr="00C776C1">
        <w:rPr>
          <w:lang w:val="lv-LV"/>
        </w:rPr>
        <w:t>Atbilstoši Legalizācijas novēršanas likuma 1.panta 1. un 2.punktam šā likuma izpratnē līdzekļi ir finanšu līdzekļi vai cita ķermeniska vai bezķermeniska, kustama vai nekustama manta; bet finanšu līdzekļi – personas turējumā esoši finanšu instrumenti vai maksāšanas līdzekļi (skaidras vai bezskaidras naudas veidā), dokumenti (papīra vai elektroniskā veidā), kas ir personas īpašumā vai valdījumā un kas rada tiesības gūt labumu no tiem, kā arī īpašumā vai valdījumā esoši dārgmetāli.</w:t>
      </w:r>
    </w:p>
    <w:p w14:paraId="6D38FB8B" w14:textId="77777777" w:rsidR="001A262F" w:rsidRPr="00C776C1" w:rsidRDefault="001A262F" w:rsidP="006231BD">
      <w:pPr>
        <w:pStyle w:val="Default"/>
        <w:spacing w:line="276" w:lineRule="auto"/>
        <w:ind w:firstLine="720"/>
        <w:jc w:val="both"/>
        <w:rPr>
          <w:lang w:val="lv-LV"/>
        </w:rPr>
      </w:pPr>
      <w:r w:rsidRPr="00C776C1">
        <w:rPr>
          <w:lang w:val="lv-LV"/>
        </w:rPr>
        <w:t>[2.6] Nevar piekrist pieteicējai, ka AS „Ventbunkers” nav uzskatāma par pieteicējas klientu. Ņemot vērā, ka pieteicēja sniedz minētajai komercsabiedrībai pakalpojumus saskaņā ar 2012.gada 27.decembra līgumu un saskaņā ar Legalizācijas novēršanas likuma 1.panta 4.punktu klients ir persona, kuram likuma subjekts sniedz pakalpojumu, ir pamats uzskatīt, ka minētā likuma izpratnē AS „Ventbunkers” ir uzskatāma par pieteicējas klientu. Legalizācijas novēršanas likuma izpratnē pieteicējas klienti ir gan aizdevumu un kredītlīnijas līgumos norādītie aizņēmēji, gan AS „Ventbunkers”.</w:t>
      </w:r>
    </w:p>
    <w:p w14:paraId="3E16E308" w14:textId="77777777" w:rsidR="001A262F" w:rsidRPr="00C776C1" w:rsidRDefault="001A262F" w:rsidP="006231BD">
      <w:pPr>
        <w:pStyle w:val="Default"/>
        <w:spacing w:line="276" w:lineRule="auto"/>
        <w:ind w:firstLine="720"/>
        <w:jc w:val="both"/>
        <w:rPr>
          <w:lang w:val="lv-LV"/>
        </w:rPr>
      </w:pPr>
      <w:r w:rsidRPr="00C776C1">
        <w:rPr>
          <w:lang w:val="lv-LV"/>
        </w:rPr>
        <w:t>[2.7] Legalizācijas novēršanas likuma 47.panta 1.</w:t>
      </w:r>
      <w:r w:rsidRPr="00C776C1">
        <w:rPr>
          <w:vertAlign w:val="superscript"/>
          <w:lang w:val="lv-LV"/>
        </w:rPr>
        <w:t>1</w:t>
      </w:r>
      <w:r w:rsidRPr="00C776C1">
        <w:rPr>
          <w:lang w:val="lv-LV"/>
        </w:rPr>
        <w:t>daļa noteic, ka uzraudzības un kontroles institūcijai ir tiesības veikt šā panta pirmajā daļā paredzētos uzraudzības un kontroles pasākumus tādām personām, kuras kā likuma subjekti nav reģistrējušās, bet pēc uzraudzības un kontroles institūcijas rīcībā esošās informācijas faktiski atbilst likuma subjekta statusam. Līdz ar to, lai veiktu kontroli un piemērotu personai sankcijas par likuma pārkāpumiem, nav izšķirošas nozīmes tam, kādu saimnieciskās darbības veidu pieteicēja norādījusi dienestam iesniegtajā ziņojumā un vai atbilstoši tam persona ir vai nav Legalizācijas novēršanas likuma subjekts.</w:t>
      </w:r>
    </w:p>
    <w:p w14:paraId="0F10742A" w14:textId="77777777" w:rsidR="001A262F" w:rsidRPr="00C776C1" w:rsidRDefault="001A262F" w:rsidP="006231BD">
      <w:pPr>
        <w:pStyle w:val="Default"/>
        <w:spacing w:line="276" w:lineRule="auto"/>
        <w:ind w:firstLine="720"/>
        <w:jc w:val="both"/>
        <w:rPr>
          <w:color w:val="auto"/>
          <w:lang w:val="lv-LV"/>
        </w:rPr>
      </w:pPr>
      <w:r w:rsidRPr="00C776C1">
        <w:rPr>
          <w:color w:val="auto"/>
          <w:lang w:val="lv-LV"/>
        </w:rPr>
        <w:t xml:space="preserve">[2.8] Dienests pamatoti konstatējis Legalizācijas novēršanas likuma un Sankciju likuma pārkāpumus pieteicējas darbībās, kā arī piemērotais naudas sods ir samērīgs un atbilstošs. </w:t>
      </w:r>
    </w:p>
    <w:p w14:paraId="054522F6" w14:textId="77777777" w:rsidR="001A262F" w:rsidRPr="00C776C1" w:rsidRDefault="001A262F" w:rsidP="006231BD">
      <w:pPr>
        <w:pStyle w:val="Default"/>
        <w:spacing w:line="276" w:lineRule="auto"/>
        <w:ind w:firstLine="720"/>
        <w:jc w:val="both"/>
        <w:rPr>
          <w:b/>
          <w:bCs/>
          <w:lang w:val="lv-LV"/>
        </w:rPr>
      </w:pPr>
    </w:p>
    <w:p w14:paraId="485AF795" w14:textId="77777777" w:rsidR="001A262F" w:rsidRPr="00C776C1" w:rsidRDefault="001A262F" w:rsidP="006231BD">
      <w:pPr>
        <w:pStyle w:val="Default"/>
        <w:spacing w:line="276" w:lineRule="auto"/>
        <w:ind w:firstLine="720"/>
        <w:jc w:val="both"/>
        <w:rPr>
          <w:lang w:val="lv-LV" w:eastAsia="lv-LV"/>
        </w:rPr>
      </w:pPr>
      <w:r w:rsidRPr="00C776C1">
        <w:rPr>
          <w:lang w:val="lv-LV" w:eastAsia="lv-LV"/>
        </w:rPr>
        <w:t>[3] Ar Administratīvās apgabaltiesas spriedumu pieteicējas pieteikums noraidīts. Apgabaltiesa spriedumu balstījusi uz rajona tiesas sprieduma motīviem, tiem pievienojoties, kā arī uz</w:t>
      </w:r>
      <w:r>
        <w:rPr>
          <w:lang w:val="lv-LV" w:eastAsia="lv-LV"/>
        </w:rPr>
        <w:t xml:space="preserve"> turpmāk norādītajiem</w:t>
      </w:r>
      <w:r w:rsidRPr="00C776C1">
        <w:rPr>
          <w:lang w:val="lv-LV" w:eastAsia="lv-LV"/>
        </w:rPr>
        <w:t xml:space="preserve"> papildu argumentiem.</w:t>
      </w:r>
    </w:p>
    <w:p w14:paraId="64D8DC27" w14:textId="77777777" w:rsidR="001A262F" w:rsidRPr="00C776C1" w:rsidRDefault="001A262F" w:rsidP="006231BD">
      <w:pPr>
        <w:pStyle w:val="Default"/>
        <w:spacing w:line="276" w:lineRule="auto"/>
        <w:ind w:firstLine="720"/>
        <w:jc w:val="both"/>
        <w:rPr>
          <w:lang w:val="lv-LV"/>
        </w:rPr>
      </w:pPr>
      <w:r w:rsidRPr="00C776C1">
        <w:rPr>
          <w:lang w:val="lv-LV"/>
        </w:rPr>
        <w:t>[3.1] Lietā primāri ir strīds, vai pieteicēja ir Legalizācijas novēršanas likuma subjekts. Dienests uzskata, ka pieteicēja ir Legalizācijas novēršanas likuma subjekts atbilstoši likuma 3.panta pirmās daļas 4.punkta „b” apakšpunktam, pirmās instances tiesa spriedumā atzinusi, ka pieteicēja ir Legalizācijas novēršanas likuma subjekts atbilstoši likuma 3.panta pirmās daļas 2.punktam, savukārt pieteicēja uzskata, ka tā nav Legalizācijas novēršanas likuma subjekts.</w:t>
      </w:r>
    </w:p>
    <w:p w14:paraId="6E82B9E1" w14:textId="77777777" w:rsidR="001A262F" w:rsidRDefault="001A262F" w:rsidP="006231BD">
      <w:pPr>
        <w:pStyle w:val="Default"/>
        <w:spacing w:line="276" w:lineRule="auto"/>
        <w:ind w:firstLine="720"/>
        <w:jc w:val="both"/>
        <w:rPr>
          <w:lang w:val="lv-LV"/>
        </w:rPr>
      </w:pPr>
      <w:r w:rsidRPr="00C776C1">
        <w:rPr>
          <w:lang w:val="lv-LV"/>
        </w:rPr>
        <w:lastRenderedPageBreak/>
        <w:t>[3.2] Saskaņā ar Legalizācijas novēršanas likuma 3.panta pirmās daļas 2.punktu</w:t>
      </w:r>
      <w:r w:rsidRPr="00EC5782">
        <w:rPr>
          <w:lang w:val="lv-LV"/>
        </w:rPr>
        <w:t xml:space="preserve"> šā likuma subjekti</w:t>
      </w:r>
      <w:r>
        <w:rPr>
          <w:lang w:val="lv-LV"/>
        </w:rPr>
        <w:t xml:space="preserve"> </w:t>
      </w:r>
      <w:r w:rsidRPr="00EC5782">
        <w:rPr>
          <w:lang w:val="lv-LV"/>
        </w:rPr>
        <w:t>ir personas, kuras veic saimniecisko vai profesionālo darbību, tostarp arī finanšu</w:t>
      </w:r>
      <w:r>
        <w:rPr>
          <w:lang w:val="lv-LV"/>
        </w:rPr>
        <w:t xml:space="preserve"> </w:t>
      </w:r>
      <w:r w:rsidRPr="00EC5782">
        <w:rPr>
          <w:lang w:val="lv-LV"/>
        </w:rPr>
        <w:t>iestādes.</w:t>
      </w:r>
    </w:p>
    <w:p w14:paraId="2821D44A" w14:textId="77777777" w:rsidR="001A262F" w:rsidRDefault="001A262F" w:rsidP="006231BD">
      <w:pPr>
        <w:pStyle w:val="Default"/>
        <w:spacing w:line="276" w:lineRule="auto"/>
        <w:ind w:firstLine="720"/>
        <w:jc w:val="both"/>
        <w:rPr>
          <w:lang w:val="lv-LV"/>
        </w:rPr>
      </w:pPr>
      <w:r w:rsidRPr="00B81839">
        <w:rPr>
          <w:lang w:val="lv-LV"/>
        </w:rPr>
        <w:t xml:space="preserve">Atbilstoši </w:t>
      </w:r>
      <w:r w:rsidRPr="00AB5E04">
        <w:rPr>
          <w:lang w:val="lv-LV"/>
        </w:rPr>
        <w:t xml:space="preserve">Legalizācijas novēršanas likuma </w:t>
      </w:r>
      <w:r>
        <w:rPr>
          <w:lang w:val="lv-LV"/>
        </w:rPr>
        <w:t xml:space="preserve">1.panta 7.punktam </w:t>
      </w:r>
      <w:r w:rsidRPr="00B81839">
        <w:rPr>
          <w:lang w:val="lv-LV"/>
        </w:rPr>
        <w:t xml:space="preserve">komersantu, kuri uzskatāmi par finanšu iestādi, uzskaitījums atstāts atvērts, nozīmi piešķirot sniegto pakalpojumu raksturam, proti, tam, vai komersants sniedz vienu vai vairākus finanšu pakalpojumus Kredītiestāžu likuma izpratnē. </w:t>
      </w:r>
    </w:p>
    <w:p w14:paraId="34D9F5EC" w14:textId="77777777" w:rsidR="001A262F" w:rsidRDefault="001A262F" w:rsidP="006231BD">
      <w:pPr>
        <w:pStyle w:val="Default"/>
        <w:spacing w:line="276" w:lineRule="auto"/>
        <w:ind w:firstLine="720"/>
        <w:jc w:val="both"/>
        <w:rPr>
          <w:lang w:val="lv-LV"/>
        </w:rPr>
      </w:pPr>
      <w:r w:rsidRPr="00B81839">
        <w:rPr>
          <w:lang w:val="lv-LV"/>
        </w:rPr>
        <w:t>Kredītiestāžu likuma 1.panta 4.punktā ir uzskaitīta virkne finanšu pakalpojumu, kuru vidū minēta arī kreditēšana („b”</w:t>
      </w:r>
      <w:r>
        <w:rPr>
          <w:lang w:val="lv-LV"/>
        </w:rPr>
        <w:t> </w:t>
      </w:r>
      <w:r w:rsidRPr="00B81839">
        <w:rPr>
          <w:lang w:val="lv-LV"/>
        </w:rPr>
        <w:t xml:space="preserve">apakšpunkts). Šā likuma 1.panta 5.punktā definēts, ka kredīts ir atlīdzības darījums, kurā kredītiestāde uz rakstveida līguma pamata nodod klientam naudu vai citas lietas īpašumā un kurš klientam uzliek pienākumu noteiktā laikā un kārtībā atdot kredītiestādei naudu vai citas lietas. </w:t>
      </w:r>
      <w:r>
        <w:rPr>
          <w:lang w:val="lv-LV"/>
        </w:rPr>
        <w:t>T</w:t>
      </w:r>
      <w:r w:rsidRPr="00B81839">
        <w:rPr>
          <w:lang w:val="lv-LV"/>
        </w:rPr>
        <w:t xml:space="preserve">ulkojot minētās normas kopsakarā ar </w:t>
      </w:r>
      <w:r w:rsidRPr="0022547A">
        <w:rPr>
          <w:lang w:val="lv-LV"/>
        </w:rPr>
        <w:t>Legalizācijas novēršanas likum</w:t>
      </w:r>
      <w:r>
        <w:rPr>
          <w:lang w:val="lv-LV"/>
        </w:rPr>
        <w:t>ā</w:t>
      </w:r>
      <w:r w:rsidRPr="0022547A">
        <w:rPr>
          <w:lang w:val="lv-LV"/>
        </w:rPr>
        <w:t xml:space="preserve"> </w:t>
      </w:r>
      <w:r w:rsidRPr="00B81839">
        <w:rPr>
          <w:lang w:val="lv-LV"/>
        </w:rPr>
        <w:t xml:space="preserve">ietverto regulējumu, secināms, ka komersants, kurš nav kredītiestāde, bet sniedz kreditēšanas pakalpojumus, ir uzskatāms par </w:t>
      </w:r>
      <w:r w:rsidRPr="0022547A">
        <w:rPr>
          <w:lang w:val="lv-LV"/>
        </w:rPr>
        <w:t xml:space="preserve">Legalizācijas novēršanas likuma </w:t>
      </w:r>
      <w:r w:rsidRPr="00B81839">
        <w:rPr>
          <w:lang w:val="lv-LV"/>
        </w:rPr>
        <w:t>subjektu. Kredīts pēc tā ekonomiskās dabas ir uzskatāms par aizdevumu Civillikuma noteikumu izpratnē, tādējādi kreditēšanas jēdziens sevī ietver arī aizdevumu izsniegšanu.</w:t>
      </w:r>
    </w:p>
    <w:p w14:paraId="28BC2CD0" w14:textId="77777777" w:rsidR="001A262F" w:rsidRDefault="001A262F" w:rsidP="006231BD">
      <w:pPr>
        <w:pStyle w:val="Default"/>
        <w:spacing w:line="276" w:lineRule="auto"/>
        <w:ind w:firstLine="720"/>
        <w:jc w:val="both"/>
        <w:rPr>
          <w:lang w:val="lv-LV"/>
        </w:rPr>
      </w:pPr>
      <w:r w:rsidRPr="00B81839">
        <w:rPr>
          <w:lang w:val="lv-LV"/>
        </w:rPr>
        <w:t xml:space="preserve">Lietā iegūtie pierādījumi (līgumi, bankas dokumenti un maksājumu pieprasījumi) nepārprotami liecina par pieteicējas finanšu darbību un attiecīgi atbilstību „finanšu iestādes” statusam </w:t>
      </w:r>
      <w:r w:rsidRPr="004B054C">
        <w:rPr>
          <w:lang w:val="lv-LV"/>
        </w:rPr>
        <w:t xml:space="preserve">Legalizācijas novēršanas likuma </w:t>
      </w:r>
      <w:r w:rsidRPr="00B81839">
        <w:rPr>
          <w:lang w:val="lv-LV"/>
        </w:rPr>
        <w:t>izpratnē.</w:t>
      </w:r>
    </w:p>
    <w:p w14:paraId="560FE561" w14:textId="77777777" w:rsidR="001A262F" w:rsidRDefault="001A262F" w:rsidP="006231BD">
      <w:pPr>
        <w:pStyle w:val="Default"/>
        <w:spacing w:line="276" w:lineRule="auto"/>
        <w:ind w:firstLine="720"/>
        <w:jc w:val="both"/>
        <w:rPr>
          <w:lang w:val="lv-LV"/>
        </w:rPr>
      </w:pPr>
      <w:r w:rsidRPr="00450913">
        <w:rPr>
          <w:lang w:val="lv-LV"/>
        </w:rPr>
        <w:t xml:space="preserve">Ievērojot minēto, </w:t>
      </w:r>
      <w:r>
        <w:rPr>
          <w:lang w:val="lv-LV"/>
        </w:rPr>
        <w:t xml:space="preserve">jāpiekrīt </w:t>
      </w:r>
      <w:r w:rsidRPr="00450913">
        <w:rPr>
          <w:lang w:val="lv-LV"/>
        </w:rPr>
        <w:t xml:space="preserve">pirmās instances tiesai, ka </w:t>
      </w:r>
      <w:r>
        <w:rPr>
          <w:lang w:val="lv-LV"/>
        </w:rPr>
        <w:t>Legalizācijas n</w:t>
      </w:r>
      <w:r w:rsidRPr="00450913">
        <w:rPr>
          <w:lang w:val="lv-LV"/>
        </w:rPr>
        <w:t>ovēršanas likuma</w:t>
      </w:r>
      <w:r>
        <w:rPr>
          <w:lang w:val="lv-LV"/>
        </w:rPr>
        <w:t xml:space="preserve"> </w:t>
      </w:r>
      <w:r w:rsidRPr="00450913">
        <w:rPr>
          <w:lang w:val="lv-LV"/>
        </w:rPr>
        <w:t>izpratnē pieteicējas klienti ir gan aizdevumu un kredītlīnijas līgumos norādītie</w:t>
      </w:r>
      <w:r>
        <w:rPr>
          <w:lang w:val="lv-LV"/>
        </w:rPr>
        <w:t xml:space="preserve"> </w:t>
      </w:r>
      <w:r w:rsidRPr="00450913">
        <w:rPr>
          <w:lang w:val="lv-LV"/>
        </w:rPr>
        <w:t>aizņēmēji, gan arī AS „Ventbunkers”.</w:t>
      </w:r>
    </w:p>
    <w:p w14:paraId="3ADF8E75" w14:textId="77777777" w:rsidR="001A262F" w:rsidRDefault="001A262F" w:rsidP="006231BD">
      <w:pPr>
        <w:pStyle w:val="Default"/>
        <w:spacing w:line="276" w:lineRule="auto"/>
        <w:ind w:firstLine="720"/>
        <w:jc w:val="both"/>
        <w:rPr>
          <w:lang w:val="lv-LV"/>
        </w:rPr>
      </w:pPr>
      <w:r>
        <w:rPr>
          <w:lang w:val="lv-LV"/>
        </w:rPr>
        <w:t>[3.3] P</w:t>
      </w:r>
      <w:r w:rsidRPr="00B81839">
        <w:rPr>
          <w:lang w:val="lv-LV"/>
        </w:rPr>
        <w:t xml:space="preserve">irmās instances tiesas konstatētie apstākļi </w:t>
      </w:r>
      <w:r>
        <w:rPr>
          <w:lang w:val="lv-LV"/>
        </w:rPr>
        <w:t>ne</w:t>
      </w:r>
      <w:r w:rsidRPr="00B81839">
        <w:rPr>
          <w:lang w:val="lv-LV"/>
        </w:rPr>
        <w:t xml:space="preserve">liecina par iestādes lēmuma pamatojuma maiņu, bet gan papildina to. Ir svarīgi, ka gan iestāde, gan tiesa ir atzinušas, ka pieteicēja ir </w:t>
      </w:r>
      <w:r w:rsidRPr="00E64339">
        <w:rPr>
          <w:lang w:val="lv-LV"/>
        </w:rPr>
        <w:t xml:space="preserve">Legalizācijas novēršanas likuma </w:t>
      </w:r>
      <w:r w:rsidRPr="00B81839">
        <w:rPr>
          <w:lang w:val="lv-LV"/>
        </w:rPr>
        <w:t xml:space="preserve">subjekts, kurai ir jāievēro šajā likumā noteiktās prasības. </w:t>
      </w:r>
    </w:p>
    <w:p w14:paraId="2D68FEA3" w14:textId="77777777" w:rsidR="001A262F" w:rsidRDefault="001A262F" w:rsidP="006231BD">
      <w:pPr>
        <w:pStyle w:val="Default"/>
        <w:spacing w:line="276" w:lineRule="auto"/>
        <w:ind w:firstLine="720"/>
        <w:jc w:val="both"/>
        <w:rPr>
          <w:lang w:val="lv-LV"/>
        </w:rPr>
      </w:pPr>
      <w:r>
        <w:rPr>
          <w:lang w:val="lv-LV"/>
        </w:rPr>
        <w:t>[3.4] P</w:t>
      </w:r>
      <w:r w:rsidRPr="00B81839">
        <w:rPr>
          <w:lang w:val="lv-LV"/>
        </w:rPr>
        <w:t xml:space="preserve">irmās instances tiesa </w:t>
      </w:r>
      <w:r>
        <w:rPr>
          <w:lang w:val="lv-LV"/>
        </w:rPr>
        <w:t xml:space="preserve">nav </w:t>
      </w:r>
      <w:r w:rsidRPr="00B81839">
        <w:rPr>
          <w:lang w:val="lv-LV"/>
        </w:rPr>
        <w:t xml:space="preserve">pārkāpusi savas kompetences robežas, kā arī </w:t>
      </w:r>
      <w:r>
        <w:rPr>
          <w:lang w:val="lv-LV"/>
        </w:rPr>
        <w:t xml:space="preserve">nav </w:t>
      </w:r>
      <w:r w:rsidRPr="00B81839">
        <w:rPr>
          <w:lang w:val="lv-LV"/>
        </w:rPr>
        <w:t>pamatojusies uz tādiem apstākļiem, par kuriem administratīvā procesa dalībniekiem nav bijusi iespēja mutvārdos vai rakstveidā izteikt savu viedokli.</w:t>
      </w:r>
      <w:r>
        <w:rPr>
          <w:lang w:val="lv-LV"/>
        </w:rPr>
        <w:t xml:space="preserve"> </w:t>
      </w:r>
      <w:r w:rsidRPr="00B81839">
        <w:rPr>
          <w:lang w:val="lv-LV"/>
        </w:rPr>
        <w:t>Pieteicēja ir izmantojusi tiesības izteikt viedokli gan pieteikumā un pirmās instances tiesas sēdē, gan arī apelācijas sūdzībā, kurā pieteicēja nepiekrīt sprieduma pamatojumā norādītajiem secinājumiem, neņemot vērā, ka attiecīgi secinājumi ir izdarīti pierādījumu pārbaudes rezultātā.</w:t>
      </w:r>
    </w:p>
    <w:p w14:paraId="2FFD8EC7" w14:textId="77777777" w:rsidR="001A262F" w:rsidRDefault="001A262F" w:rsidP="006231BD">
      <w:pPr>
        <w:spacing w:line="276" w:lineRule="auto"/>
        <w:ind w:firstLine="720"/>
        <w:jc w:val="both"/>
      </w:pPr>
    </w:p>
    <w:p w14:paraId="2D5B40C9" w14:textId="0730B898" w:rsidR="001A262F" w:rsidRDefault="001A262F" w:rsidP="006231BD">
      <w:pPr>
        <w:spacing w:line="276" w:lineRule="auto"/>
        <w:ind w:firstLine="720"/>
        <w:jc w:val="both"/>
      </w:pPr>
      <w:r w:rsidRPr="008F185B">
        <w:t>[</w:t>
      </w:r>
      <w:r>
        <w:t>4</w:t>
      </w:r>
      <w:r w:rsidRPr="008F185B">
        <w:t xml:space="preserve">] </w:t>
      </w:r>
      <w:r>
        <w:t xml:space="preserve">Pieteicēja </w:t>
      </w:r>
      <w:r w:rsidRPr="008F185B">
        <w:t xml:space="preserve">par </w:t>
      </w:r>
      <w:r w:rsidR="002F2B23">
        <w:t xml:space="preserve">apgabaltiesas </w:t>
      </w:r>
      <w:r w:rsidRPr="008F185B">
        <w:t>spriedumu iesniegtajā kasācijas sūdzībā norāda turpmāk minētos argumentus.</w:t>
      </w:r>
    </w:p>
    <w:p w14:paraId="20D1265A" w14:textId="77777777" w:rsidR="001A262F" w:rsidRDefault="001A262F" w:rsidP="006231BD">
      <w:pPr>
        <w:spacing w:line="276" w:lineRule="auto"/>
        <w:ind w:firstLine="720"/>
        <w:jc w:val="both"/>
      </w:pPr>
      <w:r>
        <w:t>[4.1] Lai gan apgabaltiesa pievienojusies rajona tiesas sprieduma motīviem, apgabaltiesa izvirzījusi no rajona tiesas motīviem atšķirīgus argumentus.</w:t>
      </w:r>
    </w:p>
    <w:p w14:paraId="12B9218A" w14:textId="77777777" w:rsidR="001A262F" w:rsidRDefault="001A262F" w:rsidP="006231BD">
      <w:pPr>
        <w:spacing w:line="276" w:lineRule="auto"/>
        <w:ind w:firstLine="720"/>
        <w:jc w:val="both"/>
      </w:pPr>
      <w:r>
        <w:t xml:space="preserve">[4.2] Dienests lēmumā atzina, ka pieteicēja ir </w:t>
      </w:r>
      <w:r w:rsidRPr="00522553">
        <w:t xml:space="preserve">Legalizācijas novēršanas likuma </w:t>
      </w:r>
      <w:r>
        <w:t xml:space="preserve">subjekts, pamatojoties uz likuma </w:t>
      </w:r>
      <w:r w:rsidRPr="002B1D66">
        <w:t xml:space="preserve">3.panta pirmās daļas 4.punkta </w:t>
      </w:r>
      <w:r w:rsidRPr="00941F03">
        <w:t>„</w:t>
      </w:r>
      <w:r w:rsidRPr="00410268">
        <w:t>b</w:t>
      </w:r>
      <w:r w:rsidRPr="00941F03">
        <w:t>”</w:t>
      </w:r>
      <w:r w:rsidRPr="00410268">
        <w:t xml:space="preserve"> </w:t>
      </w:r>
      <w:r w:rsidRPr="002B1D66">
        <w:t>apakšpunkt</w:t>
      </w:r>
      <w:r>
        <w:t>u</w:t>
      </w:r>
      <w:r w:rsidRPr="002B1D66">
        <w:t xml:space="preserve"> – kā neatkarīgs juridisko pakalpojumu sniedzējs, kad tas, darbojoties savu klientu vārdā un labā, sniedz palīdzību darījumu plānošanā vai veikšanā, piedalās tajos vai veic citas ar darījumiem saistītas profesionālas darbības sava klienta labā attiecībā uz klienta naudas, finanšu instrumentu un citu līdzekļu pārvaldīšanu.</w:t>
      </w:r>
      <w:r>
        <w:t xml:space="preserve"> Rajona tiesa atzina, ka pieteicēja ir </w:t>
      </w:r>
      <w:r w:rsidRPr="00522553">
        <w:t xml:space="preserve">Legalizācijas novēršanas likuma </w:t>
      </w:r>
      <w:r>
        <w:t>subjekts atbilstoši šā likuma 3</w:t>
      </w:r>
      <w:r w:rsidRPr="00DC148E">
        <w:t>.panta pirmās daļas 2.punkt</w:t>
      </w:r>
      <w:r>
        <w:t xml:space="preserve">am, proti, kā </w:t>
      </w:r>
      <w:r w:rsidRPr="002B1D66">
        <w:t>finanšu iestāde – maksājumu iestāde</w:t>
      </w:r>
      <w:r>
        <w:t xml:space="preserve">. Savukārt apgabaltiesa </w:t>
      </w:r>
      <w:r>
        <w:lastRenderedPageBreak/>
        <w:t xml:space="preserve">pieteicēju atzinusi par likuma subjektu kā finanšu iestādi, kas sniedz kreditēšanas pakalpojumus. Dienests nekad nav izvirzījis argumentu, ka pieteicēja būtu uzskatāma par finanšu iestādi, tādējādi tiesa ir mainījusi administratīvā akta pamatojumu, pārkāpjot </w:t>
      </w:r>
      <w:r w:rsidRPr="00EE66B5">
        <w:t>Administratīvā procesa likuma 250.panta otr</w:t>
      </w:r>
      <w:r>
        <w:t>o daļu.</w:t>
      </w:r>
    </w:p>
    <w:p w14:paraId="6348729D" w14:textId="77777777" w:rsidR="001A262F" w:rsidRDefault="001A262F" w:rsidP="006231BD">
      <w:pPr>
        <w:spacing w:line="276" w:lineRule="auto"/>
        <w:ind w:firstLine="720"/>
        <w:jc w:val="both"/>
      </w:pPr>
      <w:r>
        <w:t xml:space="preserve">[4.3] Rajona tiesa spriedumā par nepamatotu atzina dienesta secinājumu par pieteicēju kā </w:t>
      </w:r>
      <w:r w:rsidRPr="00522553">
        <w:t xml:space="preserve">Legalizācijas novēršanas likuma </w:t>
      </w:r>
      <w:r>
        <w:t xml:space="preserve">subjektu atbilstoši šā likuma 3.panta pirmās daļas 4.punkta </w:t>
      </w:r>
      <w:r w:rsidRPr="00941F03">
        <w:t>„</w:t>
      </w:r>
      <w:r w:rsidRPr="00410268">
        <w:t>b</w:t>
      </w:r>
      <w:r w:rsidRPr="00941F03">
        <w:t>”</w:t>
      </w:r>
      <w:r>
        <w:t xml:space="preserve"> apakšpunktam. Ne pieteicēja, ne dienests šajā daļā spriedumu nepārsūdzēja. Līdz ar to atbilstoši Administratīvā procesa likuma 302.panta pirmajai daļai apgabaltiesai nebija jāvērtē rajona tiesas spriedums minētajā daļā. Tā kā tiesa, ievērojot Administratīvā procesa likuma 250.panta otro daļu, nedrīkstēja pārsūdzēto lēmumu atzīt par tiesisku, pamatojot to ar citiem apstākļiem, apgabaltiesai bija jāapmierina pieteikums par lēmuma atcelšanu. </w:t>
      </w:r>
    </w:p>
    <w:p w14:paraId="6D61D5D0" w14:textId="77777777" w:rsidR="001A262F" w:rsidRDefault="001A262F" w:rsidP="006231BD">
      <w:pPr>
        <w:spacing w:line="276" w:lineRule="auto"/>
        <w:ind w:firstLine="720"/>
        <w:jc w:val="both"/>
      </w:pPr>
      <w:r>
        <w:t>[4.4] Apgabaltiesa atzinusi, ka rajona tiesa nav mainījusi pārsūdzētā lēmuma pamatojumu, bet gan tikai to papildinājusi. S</w:t>
      </w:r>
      <w:r w:rsidRPr="00B03703">
        <w:t>varīgi</w:t>
      </w:r>
      <w:r>
        <w:t xml:space="preserve"> esot</w:t>
      </w:r>
      <w:r w:rsidRPr="00B03703">
        <w:t xml:space="preserve">, ka </w:t>
      </w:r>
      <w:r>
        <w:t xml:space="preserve">dienests un </w:t>
      </w:r>
      <w:r w:rsidRPr="00B03703">
        <w:t>tiesa</w:t>
      </w:r>
      <w:r>
        <w:t xml:space="preserve">s </w:t>
      </w:r>
      <w:r w:rsidRPr="00B03703">
        <w:t xml:space="preserve">atzinušas, ka </w:t>
      </w:r>
      <w:r>
        <w:t xml:space="preserve">pieteicēja </w:t>
      </w:r>
      <w:r w:rsidRPr="00B03703">
        <w:t xml:space="preserve">ir </w:t>
      </w:r>
      <w:r w:rsidRPr="00F34AD0">
        <w:t xml:space="preserve">Legalizācijas novēršanas likuma </w:t>
      </w:r>
      <w:r w:rsidRPr="00B03703">
        <w:t>subjekts</w:t>
      </w:r>
      <w:r>
        <w:t>. Taču, l</w:t>
      </w:r>
      <w:r w:rsidRPr="009C7CC2">
        <w:t xml:space="preserve">ai </w:t>
      </w:r>
      <w:r>
        <w:t>persona</w:t>
      </w:r>
      <w:r w:rsidRPr="009C7CC2">
        <w:t xml:space="preserve"> tiktu atzīta par </w:t>
      </w:r>
      <w:r w:rsidRPr="00F34AD0">
        <w:t xml:space="preserve">Legalizācijas novēršanas likuma </w:t>
      </w:r>
      <w:r w:rsidRPr="009C7CC2">
        <w:t xml:space="preserve">subjektu, tai ir jāatbilst noteiktam priekšnoteikumu kopumam. Nav pieļaujams, ka persona tiek atzīta par </w:t>
      </w:r>
      <w:r>
        <w:t>l</w:t>
      </w:r>
      <w:r w:rsidRPr="009C7CC2">
        <w:t>ikuma subjektu vispārīgi</w:t>
      </w:r>
      <w:r>
        <w:t>,</w:t>
      </w:r>
      <w:r w:rsidRPr="009C7CC2">
        <w:t xml:space="preserve"> nebalstoties uz tās atbilstību </w:t>
      </w:r>
      <w:r>
        <w:t>l</w:t>
      </w:r>
      <w:r w:rsidRPr="009C7CC2">
        <w:t>ikumā noteiktajiem priekšnoteikumiem</w:t>
      </w:r>
      <w:r>
        <w:t xml:space="preserve">. </w:t>
      </w:r>
    </w:p>
    <w:p w14:paraId="5D54722A" w14:textId="77777777" w:rsidR="001A262F" w:rsidRDefault="001A262F" w:rsidP="006231BD">
      <w:pPr>
        <w:spacing w:line="276" w:lineRule="auto"/>
        <w:ind w:firstLine="720"/>
        <w:jc w:val="both"/>
      </w:pPr>
      <w:r>
        <w:t>A</w:t>
      </w:r>
      <w:r w:rsidRPr="00D2176B">
        <w:t xml:space="preserve">tkarībā no tā, pēc kādām pazīmēm </w:t>
      </w:r>
      <w:r>
        <w:t>persona</w:t>
      </w:r>
      <w:r w:rsidRPr="00D2176B">
        <w:t xml:space="preserve"> tiek atzīta par </w:t>
      </w:r>
      <w:r w:rsidRPr="00F34AD0">
        <w:t xml:space="preserve">Legalizācijas novēršanas likuma </w:t>
      </w:r>
      <w:r w:rsidRPr="00D2176B">
        <w:t xml:space="preserve">subjektu, nosakāma arī iestāde, kuras kompetencē ir attiecīgās </w:t>
      </w:r>
      <w:r>
        <w:t>personas</w:t>
      </w:r>
      <w:r w:rsidRPr="00D2176B">
        <w:t xml:space="preserve"> darbības uzraudzīb</w:t>
      </w:r>
      <w:r>
        <w:t>a</w:t>
      </w:r>
      <w:r w:rsidRPr="00D2176B">
        <w:t xml:space="preserve"> (</w:t>
      </w:r>
      <w:r w:rsidRPr="00F34AD0">
        <w:t xml:space="preserve">Legalizācijas novēršanas likuma </w:t>
      </w:r>
      <w:r w:rsidRPr="00D2176B">
        <w:t>45.pants).</w:t>
      </w:r>
      <w:r>
        <w:t xml:space="preserve"> </w:t>
      </w:r>
    </w:p>
    <w:p w14:paraId="0BAC9ACA" w14:textId="77777777" w:rsidR="001A262F" w:rsidRDefault="001A262F" w:rsidP="006231BD">
      <w:pPr>
        <w:spacing w:line="276" w:lineRule="auto"/>
        <w:ind w:firstLine="720"/>
        <w:jc w:val="both"/>
      </w:pPr>
      <w:r>
        <w:t xml:space="preserve">Turklāt viens no būtiskākajiem dienesta pārmetumiem pieteicējai ir tas, ka pieteicējas izstrādātā iekšējās kontroles sistēma neatbilst pieteicējas deklarētajam darbības veidam </w:t>
      </w:r>
      <w:r w:rsidRPr="008F185B">
        <w:t>„</w:t>
      </w:r>
      <w:r w:rsidRPr="00B03703">
        <w:t>klienta naudas, finanšu instrumentu un citu līdzekļu pārvaldīšana</w:t>
      </w:r>
      <w:r w:rsidRPr="008F185B">
        <w:t>”</w:t>
      </w:r>
      <w:r>
        <w:t xml:space="preserve">. </w:t>
      </w:r>
      <w:r w:rsidRPr="002C5654">
        <w:t xml:space="preserve">Līdz ar to pats par sevi nevar būt pareizs tiesas </w:t>
      </w:r>
      <w:r>
        <w:t>s</w:t>
      </w:r>
      <w:r w:rsidRPr="002C5654">
        <w:t xml:space="preserve">priedumā secinātais, ka </w:t>
      </w:r>
      <w:r>
        <w:t xml:space="preserve">tiesa </w:t>
      </w:r>
      <w:r w:rsidRPr="002C5654">
        <w:t>tikai papildin</w:t>
      </w:r>
      <w:r>
        <w:t>ājusi</w:t>
      </w:r>
      <w:r w:rsidRPr="002C5654">
        <w:t xml:space="preserve"> </w:t>
      </w:r>
      <w:r>
        <w:t>l</w:t>
      </w:r>
      <w:r w:rsidRPr="002C5654">
        <w:t>ēmuma pamatojumu</w:t>
      </w:r>
      <w:r>
        <w:t xml:space="preserve">. </w:t>
      </w:r>
      <w:r w:rsidRPr="002C5654">
        <w:t>Nav iedomājama situācija, kad</w:t>
      </w:r>
      <w:r>
        <w:t>,</w:t>
      </w:r>
      <w:r w:rsidRPr="002C5654">
        <w:t xml:space="preserve"> neskatoties uz to, pēc kādām pazīmēm </w:t>
      </w:r>
      <w:r>
        <w:t xml:space="preserve">pieteicēja </w:t>
      </w:r>
      <w:r w:rsidRPr="002C5654">
        <w:t xml:space="preserve">tiktu atzīta par </w:t>
      </w:r>
      <w:r w:rsidRPr="00E7094E">
        <w:t xml:space="preserve">Legalizācijas novēršanas likuma </w:t>
      </w:r>
      <w:r w:rsidRPr="002C5654">
        <w:t xml:space="preserve">subjektu, tās pienākums būtu sastādīt iekšējās kontroles sistēmu un pēc tās veikt </w:t>
      </w:r>
      <w:r w:rsidRPr="00E7094E">
        <w:t xml:space="preserve">Legalizācijas novēršanas likuma </w:t>
      </w:r>
      <w:r w:rsidRPr="002C5654">
        <w:t xml:space="preserve">normu ievērošanu. </w:t>
      </w:r>
    </w:p>
    <w:p w14:paraId="77BAEF93" w14:textId="77777777" w:rsidR="001A262F" w:rsidRDefault="001A262F" w:rsidP="006231BD">
      <w:pPr>
        <w:spacing w:line="276" w:lineRule="auto"/>
        <w:ind w:firstLine="720"/>
        <w:jc w:val="both"/>
      </w:pPr>
      <w:r>
        <w:t xml:space="preserve">[4.5] Lietas dalībniekiem nav bijusi </w:t>
      </w:r>
      <w:r w:rsidRPr="001C1C53">
        <w:t xml:space="preserve">iespēja izteikt viedokli par to, ka </w:t>
      </w:r>
      <w:r>
        <w:t xml:space="preserve">pieteicēja </w:t>
      </w:r>
      <w:r w:rsidRPr="001C1C53">
        <w:t xml:space="preserve">ir </w:t>
      </w:r>
      <w:r w:rsidRPr="00AB619B">
        <w:t xml:space="preserve">Legalizācijas novēršanas likuma </w:t>
      </w:r>
      <w:r w:rsidRPr="001C1C53">
        <w:t>subjekts kā komercsabiedrība, kas sniedz kreditēšanas pakalpojumus.</w:t>
      </w:r>
      <w:r>
        <w:t xml:space="preserve"> Tiesa ir pārkāpusi Administratīvā procesa likuma </w:t>
      </w:r>
      <w:r w:rsidRPr="009E45C7">
        <w:t>247.panta trešo daļu</w:t>
      </w:r>
      <w:r>
        <w:t>, taisot „pārsteiguma spriedumu”</w:t>
      </w:r>
      <w:r w:rsidRPr="009E45C7">
        <w:t>.</w:t>
      </w:r>
    </w:p>
    <w:p w14:paraId="5985E372" w14:textId="77777777" w:rsidR="001A262F" w:rsidRDefault="001A262F" w:rsidP="006231BD">
      <w:pPr>
        <w:spacing w:line="276" w:lineRule="auto"/>
        <w:ind w:firstLine="720"/>
        <w:jc w:val="both"/>
      </w:pPr>
      <w:r w:rsidRPr="009E45C7">
        <w:t xml:space="preserve">Lai arī </w:t>
      </w:r>
      <w:r>
        <w:t xml:space="preserve">pieteicēja un dienests </w:t>
      </w:r>
      <w:r w:rsidRPr="009E45C7">
        <w:t xml:space="preserve">rakstveidā </w:t>
      </w:r>
      <w:r>
        <w:t xml:space="preserve">tiesai </w:t>
      </w:r>
      <w:r w:rsidRPr="009E45C7">
        <w:t>iesniegtajos dokumentos ir pieskāru</w:t>
      </w:r>
      <w:r>
        <w:t>š</w:t>
      </w:r>
      <w:r w:rsidRPr="009E45C7">
        <w:t xml:space="preserve">ies jautājumam par to, vai </w:t>
      </w:r>
      <w:r>
        <w:t xml:space="preserve">pieteicēja </w:t>
      </w:r>
      <w:r w:rsidRPr="009E45C7">
        <w:t xml:space="preserve">būtu uzskatāma par </w:t>
      </w:r>
      <w:r w:rsidRPr="00E20D59">
        <w:t xml:space="preserve">Legalizācijas novēršanas likuma </w:t>
      </w:r>
      <w:r w:rsidRPr="009E45C7">
        <w:t xml:space="preserve">subjektu kā finanšu iestāde, pats </w:t>
      </w:r>
      <w:r>
        <w:t xml:space="preserve">dienests to </w:t>
      </w:r>
      <w:r w:rsidRPr="009E45C7">
        <w:t xml:space="preserve">noliedz, </w:t>
      </w:r>
      <w:r>
        <w:t xml:space="preserve">un </w:t>
      </w:r>
      <w:r w:rsidRPr="009E45C7">
        <w:t xml:space="preserve">arī </w:t>
      </w:r>
      <w:r>
        <w:t>r</w:t>
      </w:r>
      <w:r w:rsidRPr="009E45C7">
        <w:t xml:space="preserve">ajona </w:t>
      </w:r>
      <w:r>
        <w:t>t</w:t>
      </w:r>
      <w:r w:rsidRPr="009E45C7">
        <w:t>iesas sēdē šis aspekts netika vērtēts</w:t>
      </w:r>
      <w:r>
        <w:t>,</w:t>
      </w:r>
      <w:r w:rsidRPr="009E45C7">
        <w:t xml:space="preserve"> līdz ar to neviena no pusēm mutvārdos </w:t>
      </w:r>
      <w:r>
        <w:t xml:space="preserve">par to </w:t>
      </w:r>
      <w:r w:rsidRPr="009E45C7">
        <w:t xml:space="preserve">nav izteikušās. Apgabaltiesas secinājums par </w:t>
      </w:r>
      <w:r>
        <w:t xml:space="preserve">pieteicēju </w:t>
      </w:r>
      <w:r w:rsidRPr="009E45C7">
        <w:t>kā finanšu iestādi, kas sniedz kreditēšanas pakalpojumus</w:t>
      </w:r>
      <w:r>
        <w:t>,</w:t>
      </w:r>
      <w:r w:rsidRPr="009E45C7">
        <w:t xml:space="preserve"> ir arguments, par kuru puses vispār nav izteikušās.</w:t>
      </w:r>
      <w:r>
        <w:t xml:space="preserve"> </w:t>
      </w:r>
    </w:p>
    <w:p w14:paraId="00736ECD" w14:textId="77777777" w:rsidR="001A262F" w:rsidRPr="00C776C1" w:rsidRDefault="001A262F" w:rsidP="006231BD">
      <w:pPr>
        <w:spacing w:line="276" w:lineRule="auto"/>
        <w:ind w:firstLine="720"/>
        <w:jc w:val="both"/>
      </w:pPr>
      <w:r w:rsidRPr="00C776C1">
        <w:t xml:space="preserve">[4.6] </w:t>
      </w:r>
      <w:r>
        <w:t>Nepamatots ir a</w:t>
      </w:r>
      <w:r w:rsidRPr="00C776C1">
        <w:t>pgabaltiesas</w:t>
      </w:r>
      <w:r>
        <w:t xml:space="preserve"> uzskats, ka pieteicēja </w:t>
      </w:r>
      <w:r w:rsidRPr="00C776C1">
        <w:t>ir finanšu iestād</w:t>
      </w:r>
      <w:r>
        <w:t>e</w:t>
      </w:r>
      <w:r w:rsidRPr="00C776C1">
        <w:t xml:space="preserve">, kas sniedz kreditēšanas pakalpojumus. </w:t>
      </w:r>
      <w:r>
        <w:t xml:space="preserve">Tāpat arī pieteicējas </w:t>
      </w:r>
      <w:r w:rsidRPr="00C776C1">
        <w:t xml:space="preserve">mātes uzņēmums, kura līdzekļus </w:t>
      </w:r>
      <w:r>
        <w:t xml:space="preserve">pieteicēja </w:t>
      </w:r>
      <w:r w:rsidRPr="00C776C1">
        <w:t xml:space="preserve">pārvalda </w:t>
      </w:r>
      <w:r>
        <w:t xml:space="preserve">nav </w:t>
      </w:r>
      <w:r w:rsidRPr="00C776C1">
        <w:t xml:space="preserve">uzskatāms par </w:t>
      </w:r>
      <w:r>
        <w:t xml:space="preserve">pieteicējas </w:t>
      </w:r>
      <w:r w:rsidRPr="00C776C1">
        <w:t xml:space="preserve">klientu. </w:t>
      </w:r>
    </w:p>
    <w:p w14:paraId="676E4E8A" w14:textId="77777777" w:rsidR="001A262F" w:rsidRDefault="001A262F" w:rsidP="006231BD">
      <w:pPr>
        <w:spacing w:line="276" w:lineRule="auto"/>
        <w:ind w:firstLine="720"/>
        <w:jc w:val="both"/>
      </w:pPr>
      <w:r>
        <w:t>N</w:t>
      </w:r>
      <w:r w:rsidRPr="00AC5923">
        <w:t>e attiecībā uz</w:t>
      </w:r>
      <w:r>
        <w:t xml:space="preserve"> </w:t>
      </w:r>
      <w:r w:rsidRPr="00AC0666">
        <w:t>AS</w:t>
      </w:r>
      <w:r>
        <w:t> </w:t>
      </w:r>
      <w:r w:rsidRPr="008F185B">
        <w:t>„</w:t>
      </w:r>
      <w:r w:rsidRPr="00AC0666">
        <w:t>Ventbunkers”</w:t>
      </w:r>
      <w:r w:rsidRPr="00AC5923">
        <w:t xml:space="preserve">, ne arī </w:t>
      </w:r>
      <w:r>
        <w:t xml:space="preserve">tādiem </w:t>
      </w:r>
      <w:r w:rsidRPr="00AC5923">
        <w:t>finanšu līdzekļu saņēmējiem</w:t>
      </w:r>
      <w:r>
        <w:t xml:space="preserve"> kā </w:t>
      </w:r>
      <w:r w:rsidRPr="00AC5923">
        <w:t>SIA</w:t>
      </w:r>
      <w:r>
        <w:t xml:space="preserve"> </w:t>
      </w:r>
      <w:r w:rsidRPr="008F185B">
        <w:t>„</w:t>
      </w:r>
      <w:r w:rsidRPr="00AC5923">
        <w:t xml:space="preserve">AIRTECH”, </w:t>
      </w:r>
      <w:r w:rsidRPr="00752016">
        <w:rPr>
          <w:i/>
          <w:iCs/>
        </w:rPr>
        <w:t>KEVE HOLDINGS LTD.</w:t>
      </w:r>
      <w:r w:rsidRPr="00AC5923">
        <w:t xml:space="preserve">, </w:t>
      </w:r>
      <w:r w:rsidRPr="00752016">
        <w:rPr>
          <w:i/>
          <w:iCs/>
        </w:rPr>
        <w:t>Barnaby International N.V.</w:t>
      </w:r>
      <w:r w:rsidRPr="00AC5923">
        <w:t xml:space="preserve">, </w:t>
      </w:r>
      <w:r w:rsidRPr="00752016">
        <w:rPr>
          <w:i/>
          <w:iCs/>
        </w:rPr>
        <w:t>Clements International Corporation</w:t>
      </w:r>
      <w:r w:rsidRPr="00AC5923">
        <w:t xml:space="preserve">, </w:t>
      </w:r>
      <w:r w:rsidRPr="00752016">
        <w:rPr>
          <w:i/>
          <w:iCs/>
        </w:rPr>
        <w:t>TOMIKA INTERNATIONAL N.V.</w:t>
      </w:r>
      <w:r w:rsidRPr="00AC5923">
        <w:t xml:space="preserve">, </w:t>
      </w:r>
      <w:r w:rsidRPr="00752016">
        <w:rPr>
          <w:i/>
          <w:iCs/>
        </w:rPr>
        <w:t>Beleggingsmaatschappij Geit B.V.</w:t>
      </w:r>
      <w:r w:rsidRPr="00AC5923">
        <w:t xml:space="preserve"> </w:t>
      </w:r>
      <w:r>
        <w:t xml:space="preserve">pieteicēja </w:t>
      </w:r>
      <w:r w:rsidRPr="00AC5923">
        <w:t>nav sniegusi kreditēšanas pakalpojumus.</w:t>
      </w:r>
    </w:p>
    <w:p w14:paraId="0DC7FA73" w14:textId="77777777" w:rsidR="001A262F" w:rsidRDefault="001A262F" w:rsidP="006231BD">
      <w:pPr>
        <w:spacing w:line="276" w:lineRule="auto"/>
        <w:ind w:firstLine="720"/>
        <w:jc w:val="both"/>
        <w:rPr>
          <w:lang w:eastAsia="lv-LV"/>
        </w:rPr>
      </w:pPr>
      <w:r w:rsidRPr="00AC5923">
        <w:lastRenderedPageBreak/>
        <w:t xml:space="preserve">Sabiedrība ir nodarbojusies ar savas mātes sabiedrības </w:t>
      </w:r>
      <w:r w:rsidRPr="00AC0666">
        <w:t>AS</w:t>
      </w:r>
      <w:r>
        <w:t> </w:t>
      </w:r>
      <w:r w:rsidRPr="008F185B">
        <w:t>„</w:t>
      </w:r>
      <w:r w:rsidRPr="00AC0666">
        <w:t>Ventbunkers”</w:t>
      </w:r>
      <w:r>
        <w:t xml:space="preserve"> </w:t>
      </w:r>
      <w:r w:rsidRPr="00AC5923">
        <w:t>brīvo naudas līdzekļu izvietošanu kā norēķinu aģents, kuram nav tiesību uzskatīt SIA</w:t>
      </w:r>
      <w:r>
        <w:t> </w:t>
      </w:r>
      <w:r w:rsidRPr="008F185B">
        <w:t>„</w:t>
      </w:r>
      <w:r w:rsidRPr="00AC5923">
        <w:t>AIRTECH” nodoto summu par savu aktīvu</w:t>
      </w:r>
      <w:r>
        <w:t xml:space="preserve">. Minētais izriet </w:t>
      </w:r>
      <w:r w:rsidRPr="00AC5923">
        <w:t xml:space="preserve">arī no </w:t>
      </w:r>
      <w:r>
        <w:t>l</w:t>
      </w:r>
      <w:r w:rsidRPr="00AC5923">
        <w:t>ietā iesniegtajiem pierādījumiem</w:t>
      </w:r>
      <w:r>
        <w:t xml:space="preserve">. </w:t>
      </w:r>
    </w:p>
    <w:p w14:paraId="4BDFC573" w14:textId="77777777" w:rsidR="001A262F" w:rsidRPr="008F185B" w:rsidRDefault="001A262F" w:rsidP="006231BD">
      <w:pPr>
        <w:spacing w:line="276" w:lineRule="auto"/>
        <w:ind w:firstLine="720"/>
        <w:jc w:val="both"/>
      </w:pPr>
    </w:p>
    <w:p w14:paraId="62A6A50B" w14:textId="77777777" w:rsidR="001A262F" w:rsidRPr="002E138C" w:rsidRDefault="001A262F" w:rsidP="006231BD">
      <w:pPr>
        <w:spacing w:line="276" w:lineRule="auto"/>
        <w:ind w:firstLine="720"/>
        <w:jc w:val="both"/>
      </w:pPr>
      <w:r w:rsidRPr="00A31393">
        <w:t>[</w:t>
      </w:r>
      <w:r>
        <w:t>5]</w:t>
      </w:r>
      <w:r w:rsidRPr="00A31393">
        <w:t xml:space="preserve"> Valsts ieņēmumu dienests paskaidrojumos </w:t>
      </w:r>
      <w:r w:rsidRPr="002E138C">
        <w:t xml:space="preserve">par kasācijas sūdzību norāda, ka tiesas spriedums ir tiesisks, bet kasācijas sūdzība nav pamatota. </w:t>
      </w:r>
    </w:p>
    <w:p w14:paraId="2E166FCA" w14:textId="77777777" w:rsidR="001A262F" w:rsidRPr="00650A38" w:rsidRDefault="001A262F" w:rsidP="006231BD">
      <w:pPr>
        <w:spacing w:line="276" w:lineRule="auto"/>
        <w:ind w:firstLine="720"/>
        <w:jc w:val="both"/>
        <w:rPr>
          <w:color w:val="ED7D31" w:themeColor="accent2"/>
        </w:rPr>
      </w:pPr>
    </w:p>
    <w:p w14:paraId="2DCB553A" w14:textId="77777777" w:rsidR="001A262F" w:rsidRPr="008F62A4" w:rsidRDefault="001A262F" w:rsidP="006231BD">
      <w:pPr>
        <w:pStyle w:val="NormalWeb"/>
        <w:spacing w:before="0" w:beforeAutospacing="0" w:after="0" w:afterAutospacing="0" w:line="276" w:lineRule="auto"/>
        <w:contextualSpacing/>
        <w:jc w:val="center"/>
        <w:rPr>
          <w:b/>
          <w:bCs/>
        </w:rPr>
      </w:pPr>
      <w:r w:rsidRPr="008F185B">
        <w:rPr>
          <w:b/>
          <w:bCs/>
        </w:rPr>
        <w:t>Motīvu daļa</w:t>
      </w:r>
    </w:p>
    <w:p w14:paraId="6C91586D" w14:textId="77777777" w:rsidR="001A262F" w:rsidRDefault="001A262F" w:rsidP="006231BD">
      <w:pPr>
        <w:spacing w:line="276" w:lineRule="auto"/>
        <w:ind w:firstLine="720"/>
        <w:jc w:val="both"/>
      </w:pPr>
    </w:p>
    <w:p w14:paraId="1EFA3CF2" w14:textId="77777777" w:rsidR="001A262F" w:rsidRDefault="001A262F" w:rsidP="006231BD">
      <w:pPr>
        <w:spacing w:line="276" w:lineRule="auto"/>
        <w:ind w:firstLine="720"/>
        <w:jc w:val="both"/>
      </w:pPr>
      <w:r w:rsidRPr="00AE776B">
        <w:t>[</w:t>
      </w:r>
      <w:r>
        <w:t>6</w:t>
      </w:r>
      <w:r w:rsidRPr="00AE776B">
        <w:t xml:space="preserve">] Kasācijas sūdzībā pieteicēja norāda, ka </w:t>
      </w:r>
      <w:r>
        <w:t xml:space="preserve">Administratīvās apgabaltiesas </w:t>
      </w:r>
      <w:r w:rsidRPr="00AE776B">
        <w:t>spriedums ir prettiesisks, jo tiesa ir</w:t>
      </w:r>
      <w:r>
        <w:t xml:space="preserve"> mainījusi administratīvā akta pamatojumu, saskaņā ar kuru pieteicēja identificēta kā Legalizācijas novēršanas likuma subjekts. Tādējādi tiesa pārkāpusi Administratīvā procesa likuma 250.panta otro daļu.</w:t>
      </w:r>
    </w:p>
    <w:p w14:paraId="0100C066" w14:textId="77777777" w:rsidR="001A262F" w:rsidRDefault="001A262F" w:rsidP="006231BD">
      <w:pPr>
        <w:spacing w:line="276" w:lineRule="auto"/>
        <w:ind w:firstLine="720"/>
        <w:jc w:val="both"/>
      </w:pPr>
    </w:p>
    <w:p w14:paraId="14E1AA2D" w14:textId="77777777" w:rsidR="001A262F" w:rsidRDefault="001A262F" w:rsidP="006231BD">
      <w:pPr>
        <w:spacing w:line="276" w:lineRule="auto"/>
        <w:ind w:firstLine="720"/>
        <w:jc w:val="both"/>
      </w:pPr>
      <w:r>
        <w:t>[7] Lai noskaidrotu pieteicējas argumenta pamatotību, Senātam vispirms jāpārbauda, vai administratīvā akta pamatojuma maiņa ir pieļaujama.</w:t>
      </w:r>
    </w:p>
    <w:p w14:paraId="304A3EC4" w14:textId="77777777" w:rsidR="001A262F" w:rsidRDefault="001A262F" w:rsidP="006231BD">
      <w:pPr>
        <w:spacing w:line="276" w:lineRule="auto"/>
        <w:ind w:firstLine="720"/>
        <w:jc w:val="both"/>
      </w:pPr>
      <w:r w:rsidRPr="00747D15">
        <w:t>Administratīvā procesa likuma 250.panta otrā daļa paredz, ka tiesa, vērtējot administratīvā</w:t>
      </w:r>
      <w:r>
        <w:t xml:space="preserve"> </w:t>
      </w:r>
      <w:r w:rsidRPr="00747D15">
        <w:t>akta</w:t>
      </w:r>
      <w:r>
        <w:t xml:space="preserve"> </w:t>
      </w:r>
      <w:r w:rsidRPr="00747D15">
        <w:t>tiesiskumu, spriedumā ņem</w:t>
      </w:r>
      <w:r>
        <w:t xml:space="preserve"> </w:t>
      </w:r>
      <w:r w:rsidRPr="00747D15">
        <w:t>vērā</w:t>
      </w:r>
      <w:r>
        <w:t xml:space="preserve"> </w:t>
      </w:r>
      <w:r w:rsidRPr="00747D15">
        <w:t>tikai</w:t>
      </w:r>
      <w:r>
        <w:t xml:space="preserve"> </w:t>
      </w:r>
      <w:r w:rsidRPr="00747D15">
        <w:t>to pamatojumu, ko iestāde</w:t>
      </w:r>
      <w:r>
        <w:t xml:space="preserve"> </w:t>
      </w:r>
      <w:r w:rsidRPr="00747D15">
        <w:t>ietvērusi</w:t>
      </w:r>
      <w:r>
        <w:t xml:space="preserve"> </w:t>
      </w:r>
      <w:r w:rsidRPr="00747D15">
        <w:t>administratīvajā</w:t>
      </w:r>
      <w:r>
        <w:t xml:space="preserve"> </w:t>
      </w:r>
      <w:r w:rsidRPr="00747D15">
        <w:t>aktā.</w:t>
      </w:r>
      <w:r>
        <w:t xml:space="preserve"> </w:t>
      </w:r>
    </w:p>
    <w:p w14:paraId="2B56AFF2" w14:textId="77777777" w:rsidR="001A262F" w:rsidRDefault="001A262F" w:rsidP="006231BD">
      <w:pPr>
        <w:spacing w:line="276" w:lineRule="auto"/>
        <w:ind w:firstLine="720"/>
        <w:jc w:val="both"/>
      </w:pPr>
      <w:r w:rsidRPr="00747D15">
        <w:t>Par administratīvā akta pamatojumu Administratīvā procesa likuma 250.panta izpratnē ir atzīstami apstākļi, uz kuriem administratīvais akts balstīts</w:t>
      </w:r>
      <w:r>
        <w:t xml:space="preserve"> (</w:t>
      </w:r>
      <w:r w:rsidRPr="00747D15">
        <w:rPr>
          <w:i/>
          <w:iCs/>
        </w:rPr>
        <w:t xml:space="preserve">Senāta 2017.gada 7.novembra sprieduma lietā Nr. SKA-237/2017, </w:t>
      </w:r>
      <w:hyperlink r:id="rId9" w:history="1">
        <w:r w:rsidRPr="00747D15">
          <w:rPr>
            <w:rStyle w:val="Hyperlink"/>
            <w:i/>
            <w:iCs/>
          </w:rPr>
          <w:t>ECLI:LV:AT:2017:1107.A420615511.2.S</w:t>
        </w:r>
      </w:hyperlink>
      <w:r w:rsidRPr="00747D15">
        <w:rPr>
          <w:i/>
          <w:iCs/>
        </w:rPr>
        <w:t>, 5.punkts</w:t>
      </w:r>
      <w:r>
        <w:t>). Arī juridiskajā literatūrā atzīts, ka minētajā normā</w:t>
      </w:r>
      <w:r w:rsidRPr="00CE440B">
        <w:t xml:space="preserve"> ar jēdzienu </w:t>
      </w:r>
      <w:r>
        <w:t>„</w:t>
      </w:r>
      <w:r w:rsidRPr="00CE440B">
        <w:t>pamatojums” domāts nevis pamatojums pamatojuma principa izpratnē (Administratīvā procesa likuma 67.pants), bet gan šaurāk – kā pamats, kāpēc konkrētās tiesiskās attiecības ir nodibinātas, proti, apstākļi, kas ir administratīvā akta pamatā (</w:t>
      </w:r>
      <w:r w:rsidRPr="00CE440B">
        <w:rPr>
          <w:i/>
          <w:iCs/>
        </w:rPr>
        <w:t>Višķere I., Savina S. Administratīvā akta pamatojuma maiņas aizliegums. Jurista Vārds, 15.12.2020., Nr. 50 (1160)</w:t>
      </w:r>
      <w:r w:rsidRPr="00CE440B">
        <w:t xml:space="preserve">). </w:t>
      </w:r>
    </w:p>
    <w:p w14:paraId="37A8A4BA" w14:textId="77777777" w:rsidR="001A262F" w:rsidRDefault="001A262F" w:rsidP="006231BD">
      <w:pPr>
        <w:spacing w:line="276" w:lineRule="auto"/>
        <w:ind w:firstLine="720"/>
        <w:jc w:val="both"/>
      </w:pPr>
      <w:r>
        <w:t xml:space="preserve">Novērtējot Administratīvā procesa likuma 250.panta otrajā daļā </w:t>
      </w:r>
      <w:r w:rsidRPr="001D1AC7">
        <w:t>noteiktā</w:t>
      </w:r>
      <w:r>
        <w:t xml:space="preserve"> </w:t>
      </w:r>
      <w:r w:rsidRPr="001D1AC7">
        <w:t>administratīvā</w:t>
      </w:r>
      <w:r>
        <w:t xml:space="preserve"> </w:t>
      </w:r>
      <w:r w:rsidRPr="001D1AC7">
        <w:t>akta pamatojuma maiņas</w:t>
      </w:r>
      <w:r>
        <w:t xml:space="preserve"> </w:t>
      </w:r>
      <w:r w:rsidRPr="001D1AC7">
        <w:t>aizlieguma mērķi</w:t>
      </w:r>
      <w:r>
        <w:t xml:space="preserve">, Senāts atzinis, ka Administratīvā procesa likuma 103.panta pirmajā daļā, 250.panta pirmās daļas 3.punktā un panta otrajā daļā ir atspoguļota </w:t>
      </w:r>
      <w:r w:rsidRPr="00B832E7">
        <w:t>administratīvā procesa tiesā būtīb</w:t>
      </w:r>
      <w:r>
        <w:t>a</w:t>
      </w:r>
      <w:r w:rsidRPr="00B832E7">
        <w:t xml:space="preserve"> un tiesas kompetences robežas administratīvā akta tiesiskuma kontrolē. </w:t>
      </w:r>
      <w:r>
        <w:t>T</w:t>
      </w:r>
      <w:r w:rsidRPr="00E4213B">
        <w:t xml:space="preserve">iesa, pārbaudot administratīvā akta tiesiskumu, īsteno kontroli pār iestādes pieņemto lēmumu, nevis pati </w:t>
      </w:r>
      <w:r w:rsidRPr="00F84AEA">
        <w:t>iestājas iestādes vietā un tādējādi veido administratīvā procesa iestādē turpinājumu. Tāpēc Administratīvā procesa likuma 250.panta otrā daļa liedz tiesai, konstatējot, ka iestādes lēmumā norādītie apstākļi nevar būt pamats attiecīgo tiesisko seku radīšanai,</w:t>
      </w:r>
      <w:r w:rsidRPr="00E4213B">
        <w:t xml:space="preserve"> pašai lemt par to, ka konkrētas tiesiskās sekas tomēr saglabājamas pavisam citu iemeslu dēļ</w:t>
      </w:r>
      <w:r>
        <w:t xml:space="preserve"> (</w:t>
      </w:r>
      <w:r w:rsidRPr="00E4213B">
        <w:rPr>
          <w:i/>
          <w:iCs/>
        </w:rPr>
        <w:t xml:space="preserve">Senāta 2022.gada 22.decembra sprieduma lietā Nr. SKA-227/2022, </w:t>
      </w:r>
      <w:hyperlink r:id="rId10" w:history="1">
        <w:r w:rsidRPr="00E4213B">
          <w:rPr>
            <w:rStyle w:val="Hyperlink"/>
            <w:i/>
            <w:iCs/>
          </w:rPr>
          <w:t>ECLI:LV:AT:2022:1222.A420157717.17.S</w:t>
        </w:r>
      </w:hyperlink>
      <w:r w:rsidRPr="00E4213B">
        <w:rPr>
          <w:i/>
          <w:iCs/>
        </w:rPr>
        <w:t>, 9.punkts</w:t>
      </w:r>
      <w:r>
        <w:t xml:space="preserve">). </w:t>
      </w:r>
    </w:p>
    <w:p w14:paraId="5BC4528A" w14:textId="77777777" w:rsidR="001A262F" w:rsidRDefault="001A262F" w:rsidP="006231BD">
      <w:pPr>
        <w:spacing w:line="276" w:lineRule="auto"/>
        <w:ind w:firstLine="720"/>
        <w:jc w:val="both"/>
      </w:pPr>
      <w:r w:rsidRPr="00F84AEA">
        <w:t xml:space="preserve">Vienlaikus Senāta judikatūrā atzīts, ka ir pieļaujama zināma administratīvā akta pamatojuma interpretācija un mazāk būtisku kļūdu izskaidrošana. Piemēram, tiesa atsevišķos gadījumos var atzīt, ka, ievērojot iestādes analizētos apstākļus, faktiski kāda norma bija piemērota, pat ja lēmumā tā nebija tieši minēta. Tātad tas, ka iestāde administratīvajā aktā nav konkrēti norādījusi tiesību normu, uz kuru tā pamatojas, vai arī </w:t>
      </w:r>
      <w:r w:rsidRPr="00F84AEA">
        <w:lastRenderedPageBreak/>
        <w:t>ir norādījusi nepareizu tiesību normu, nenozīmē, ka tiesa pārsūdzētā lēmuma pārbaudes ietvaros nevar atsaukties uz konkrētajā situācijā pareizi piemērojamām tiesību normām. Ja vien no iestādes lēmuma kopumā ir saprotams, uz kādu tiesisko regulējumu iestāde balstās, tas, ka tiesa šo tiesisko regulējumu spriedumā konkretizē, nenozīmē, ka tiesa ir mainījusi pārsūdzētā administratīvā akta pamatojumu. Administratīvā procesa likuma 250.panta otrā daļa nepieļauj jauna pamata, kāpēc attiecīgās tiesiskās attiecības ir nodibināmas, radīšanu, nevis izslēdz iespēju tiesai vispusīgi noskaidrot to, vai iestādes lēmuma pamatā norādītie apstākļi tiešām pastāv (</w:t>
      </w:r>
      <w:r w:rsidRPr="00F84AEA">
        <w:rPr>
          <w:i/>
          <w:iCs/>
        </w:rPr>
        <w:t>Senāta 2022.gada 22.decembra</w:t>
      </w:r>
      <w:r w:rsidRPr="00E4213B">
        <w:rPr>
          <w:i/>
          <w:iCs/>
        </w:rPr>
        <w:t xml:space="preserve"> sprieduma lietā Nr. SKA-227/2022, </w:t>
      </w:r>
      <w:hyperlink r:id="rId11" w:history="1">
        <w:r w:rsidRPr="00E4213B">
          <w:rPr>
            <w:rStyle w:val="Hyperlink"/>
            <w:i/>
            <w:iCs/>
          </w:rPr>
          <w:t>ECLI:LV:AT:2022:1222.A420157717.17.S</w:t>
        </w:r>
      </w:hyperlink>
      <w:r w:rsidRPr="00E4213B">
        <w:rPr>
          <w:i/>
          <w:iCs/>
        </w:rPr>
        <w:t>, 9.punkts</w:t>
      </w:r>
      <w:r>
        <w:rPr>
          <w:i/>
          <w:iCs/>
        </w:rPr>
        <w:t xml:space="preserve"> </w:t>
      </w:r>
      <w:r w:rsidRPr="00B832E7">
        <w:t>un tajā minētā</w:t>
      </w:r>
      <w:r>
        <w:t xml:space="preserve">s atsauces uz </w:t>
      </w:r>
      <w:r w:rsidRPr="00B832E7">
        <w:t>judikatūr</w:t>
      </w:r>
      <w:r>
        <w:t>u un juridisko literatūru</w:t>
      </w:r>
      <w:r w:rsidRPr="00B832E7">
        <w:t>)</w:t>
      </w:r>
      <w:r>
        <w:t>.</w:t>
      </w:r>
    </w:p>
    <w:p w14:paraId="159F6DEC" w14:textId="77777777" w:rsidR="001A262F" w:rsidRDefault="001A262F" w:rsidP="006231BD">
      <w:pPr>
        <w:spacing w:line="276" w:lineRule="auto"/>
        <w:ind w:firstLine="720"/>
        <w:jc w:val="both"/>
      </w:pPr>
      <w:r>
        <w:t>Ievērojot minētās atziņas, secināms, ka administratīvā akta pamatojuma (tā šaurākā nozīmē) maiņa nav pieļaujama, vienlaikus ir pieļaujams atbilstoši iestādes norādītajam pamatam konkretizēt piemērojamās tiesību normas.</w:t>
      </w:r>
    </w:p>
    <w:p w14:paraId="2048BEE5" w14:textId="77777777" w:rsidR="001A262F" w:rsidRDefault="001A262F" w:rsidP="006231BD">
      <w:pPr>
        <w:spacing w:line="276" w:lineRule="auto"/>
        <w:jc w:val="both"/>
      </w:pPr>
    </w:p>
    <w:p w14:paraId="21D00799" w14:textId="77777777" w:rsidR="001A262F" w:rsidRDefault="001A262F" w:rsidP="006231BD">
      <w:pPr>
        <w:spacing w:line="276" w:lineRule="auto"/>
        <w:jc w:val="both"/>
      </w:pPr>
      <w:r>
        <w:tab/>
        <w:t>[8] Lietā izraisījies strīds par to, vai ir pieļaujama administratīvā akta pamatojuma maiņa attiecībā uz pamatojumu, ar kuru persona tiek atzīta par Legalizācijas novēršanas likuma subjektu.</w:t>
      </w:r>
    </w:p>
    <w:p w14:paraId="44C03918" w14:textId="77777777" w:rsidR="001A262F" w:rsidRDefault="001A262F" w:rsidP="006231BD">
      <w:pPr>
        <w:spacing w:line="276" w:lineRule="auto"/>
        <w:ind w:firstLine="720"/>
        <w:jc w:val="both"/>
      </w:pPr>
      <w:r>
        <w:t>Proti, Administratīvā apgabaltiesa, atbildot uz pieteicējas iebildumiem apelācijas sūdzībā par to, ka rajona tiesa ir mainījusi pārsūdzētā lēmuma pamatojumu, saskaņā ar kuru pieteicēja būtu uzskatāma par likuma subjektu, norādīja, ka rajona</w:t>
      </w:r>
      <w:r w:rsidRPr="00B81839">
        <w:t xml:space="preserve"> tiesa</w:t>
      </w:r>
      <w:r>
        <w:t xml:space="preserve"> nav mainījusi </w:t>
      </w:r>
      <w:r w:rsidRPr="00B81839">
        <w:t>lēmuma pamatoj</w:t>
      </w:r>
      <w:r>
        <w:t xml:space="preserve">umu, bet gan tikai papildinājusi to. </w:t>
      </w:r>
      <w:r w:rsidRPr="002B4B44">
        <w:t>Turklāt apgabaltiesa faktiski atzin</w:t>
      </w:r>
      <w:r>
        <w:t>a</w:t>
      </w:r>
      <w:r w:rsidRPr="002B4B44">
        <w:t>, ka, pat ja pamatojuma maiņa būtu notikusi, tam nebūtu nozīmes, jo būtiski ir vienīgi tas, ka pieteicēja vispār ir Legalizācijas novēršanas likuma subjekts, kurai ir jāievēro šajā likumā noteiktās prasības.</w:t>
      </w:r>
    </w:p>
    <w:p w14:paraId="1D5B369F" w14:textId="77777777" w:rsidR="001A262F" w:rsidRDefault="001A262F" w:rsidP="006231BD">
      <w:pPr>
        <w:spacing w:line="276" w:lineRule="auto"/>
        <w:ind w:firstLine="720"/>
        <w:jc w:val="both"/>
      </w:pPr>
      <w:r>
        <w:t>Senātā ir noskaidrojams, vai konkrētās lietas apstākļos šāds apgabaltiesas secinājums ir pamatots.</w:t>
      </w:r>
    </w:p>
    <w:p w14:paraId="4F4B30A0" w14:textId="77777777" w:rsidR="001A262F" w:rsidRDefault="001A262F" w:rsidP="006231BD">
      <w:pPr>
        <w:spacing w:line="276" w:lineRule="auto"/>
        <w:ind w:firstLine="720"/>
        <w:jc w:val="both"/>
      </w:pPr>
    </w:p>
    <w:p w14:paraId="1295532D" w14:textId="77777777" w:rsidR="001A262F" w:rsidRDefault="001A262F" w:rsidP="006231BD">
      <w:pPr>
        <w:spacing w:line="276" w:lineRule="auto"/>
        <w:ind w:firstLine="720"/>
        <w:jc w:val="both"/>
      </w:pPr>
      <w:r w:rsidRPr="00E21C2D">
        <w:t>[</w:t>
      </w:r>
      <w:r>
        <w:t>9</w:t>
      </w:r>
      <w:r w:rsidRPr="00E21C2D">
        <w:t>] Legalizācijas novēršanas likuma (</w:t>
      </w:r>
      <w:r w:rsidRPr="00EB5041">
        <w:rPr>
          <w:i/>
          <w:iCs/>
        </w:rPr>
        <w:t>šeit un turpmāk likums aplūkots redakcijā, kas bija spēkā periodā, par kuru veikta pārbaude</w:t>
      </w:r>
      <w:r w:rsidRPr="00E21C2D">
        <w:t>) subjektu loku nosaka šā likuma 3.pants, kura pirmajā daļā uzskaitīta virkne subjektu.</w:t>
      </w:r>
    </w:p>
    <w:p w14:paraId="05A4B227" w14:textId="77777777" w:rsidR="001A262F" w:rsidRPr="00B718A9" w:rsidRDefault="001A262F" w:rsidP="006231BD">
      <w:pPr>
        <w:spacing w:line="276" w:lineRule="auto"/>
        <w:ind w:firstLine="720"/>
        <w:jc w:val="both"/>
      </w:pPr>
      <w:r w:rsidRPr="00E21C2D">
        <w:t>Tā 3.panta pirmā daļa noteic, ka š</w:t>
      </w:r>
      <w:r w:rsidRPr="00B718A9">
        <w:t>ā likuma subjekti ir personas, kuras veic saimniecisko vai profesionālo darbību:</w:t>
      </w:r>
      <w:r w:rsidRPr="00E21C2D">
        <w:t xml:space="preserve"> </w:t>
      </w:r>
      <w:r w:rsidRPr="00B718A9">
        <w:t>1)</w:t>
      </w:r>
      <w:r w:rsidRPr="00E21C2D">
        <w:t xml:space="preserve"> </w:t>
      </w:r>
      <w:r w:rsidRPr="00B718A9">
        <w:t>kredītiestādes;</w:t>
      </w:r>
      <w:r w:rsidRPr="00E21C2D">
        <w:t xml:space="preserve"> </w:t>
      </w:r>
      <w:r w:rsidRPr="00B718A9">
        <w:t>2) finanšu iestādes;</w:t>
      </w:r>
      <w:r w:rsidRPr="00E21C2D">
        <w:t xml:space="preserve"> </w:t>
      </w:r>
      <w:r w:rsidRPr="00B718A9">
        <w:t>3)</w:t>
      </w:r>
      <w:r>
        <w:t> </w:t>
      </w:r>
      <w:r w:rsidRPr="00B718A9">
        <w:t>ārpakalpojuma grāmatveži, zvērināti revidenti, zvērinātu revidentu komercsabiedrības un nodokļu konsultanti, kā arī jebkura cita persona, kas apņemas sniegt palīdzību nodokļu jautājumos (piemēram, konsultācijas vai materiālu palīdzību) vai rīkojas kā starpnieks šādas palīdzības sniegšanā neatkarīgi no tās sniegšanas biežuma un atlīdzības esības;</w:t>
      </w:r>
      <w:r>
        <w:t xml:space="preserve"> </w:t>
      </w:r>
      <w:r w:rsidRPr="00B718A9">
        <w:t>4)</w:t>
      </w:r>
      <w:r>
        <w:t> </w:t>
      </w:r>
      <w:r w:rsidRPr="00B718A9">
        <w:t>zvērināti notāri, zvērināti advokāti, citi neatkarīgi juridisko pakalpojumu sniedzēji, kad tie, darbojoties savu klientu vārdā un labā, sniedz palīdzību darījumu plānošanā vai veikšanā, piedalās tajos vai veic citas ar darījumiem saistītas profesionālas darbības sava klienta labā attiecībā uz:</w:t>
      </w:r>
      <w:r>
        <w:t xml:space="preserve"> </w:t>
      </w:r>
      <w:r w:rsidRPr="00B718A9">
        <w:t>a) nekustamā īpašuma, komercsabiedrības kapitāla daļu pirkšanu vai pārdošanu,</w:t>
      </w:r>
      <w:r>
        <w:t xml:space="preserve"> </w:t>
      </w:r>
      <w:r w:rsidRPr="00B718A9">
        <w:t>b) klienta naudas, finanšu instrumentu un citu līdzekļu pārvaldīšanu,</w:t>
      </w:r>
      <w:r>
        <w:t xml:space="preserve"> </w:t>
      </w:r>
      <w:r w:rsidRPr="00B718A9">
        <w:t>c)</w:t>
      </w:r>
      <w:r>
        <w:t> </w:t>
      </w:r>
      <w:r w:rsidRPr="00B718A9">
        <w:t>visu veidu kontu atvēršanu vai pārvaldīšanu kredītiestādēs vai finanšu iestādēs,</w:t>
      </w:r>
      <w:r>
        <w:t xml:space="preserve"> </w:t>
      </w:r>
      <w:r w:rsidRPr="00B718A9">
        <w:t>d)</w:t>
      </w:r>
      <w:r>
        <w:t> </w:t>
      </w:r>
      <w:r w:rsidRPr="00B718A9">
        <w:t>juridisko personu vai juridisku veidojumu dibināšanu, vadību vai darbības nodrošināšanu, kā arī attiecībā uz juridiskās personas vai juridiska veidojuma dibināšanai, vadīšanai vai pārvaldīšanai nepieciešamo ieguldījumu veikšanu;</w:t>
      </w:r>
      <w:r>
        <w:t xml:space="preserve"> </w:t>
      </w:r>
      <w:r w:rsidRPr="00B718A9">
        <w:t>5) juridiska veidojuma vai juridiskās personas dibināšanas un darbības nodrošināšanas pakalpojumu sniedzēji;</w:t>
      </w:r>
      <w:r>
        <w:t xml:space="preserve"> </w:t>
      </w:r>
      <w:r w:rsidRPr="00B718A9">
        <w:lastRenderedPageBreak/>
        <w:t>6) personas, kas darbojas kā aģenti vai starpnieki darījumos ar nekustamo īpašumu, tostarp gadījumos, kad tās rīkojas kā nekustamā īpašuma nomas starpnieki attiecībā uz darījumiem, kuriem ikmēneša nomas maksa ir 10 000 </w:t>
      </w:r>
      <w:r w:rsidRPr="00B718A9">
        <w:rPr>
          <w:i/>
          <w:iCs/>
        </w:rPr>
        <w:t>euro</w:t>
      </w:r>
      <w:r w:rsidRPr="00B718A9">
        <w:t> vai lielāka;</w:t>
      </w:r>
      <w:r>
        <w:t xml:space="preserve"> </w:t>
      </w:r>
      <w:r w:rsidRPr="00B718A9">
        <w:t>7) izložu un azartspēļu organizētāji;</w:t>
      </w:r>
      <w:r>
        <w:t xml:space="preserve"> </w:t>
      </w:r>
      <w:r w:rsidRPr="00B718A9">
        <w:t>8) personas, kas sniedz inkasācijas pakalpojumus;</w:t>
      </w:r>
      <w:r>
        <w:t xml:space="preserve"> </w:t>
      </w:r>
      <w:r w:rsidRPr="00B718A9">
        <w:t>9) citas juridiskās vai fiziskās personas, kas nodarbojas ar transportlīdzekļu, kultūras pieminekļu, dārgmetālu, dārgakmeņu, to izstrādājumu vai cita veida preču tirdzniecību, kā arī ar starpniecību minētajos darījumos vai cita veida pakalpojumu sniegšanu, ja maksājumu veic skaidrā naudā vai skaidru naudu par šo darījumu iemaksā kredītiestādē pārdevēja kontā 10</w:t>
      </w:r>
      <w:r>
        <w:t> </w:t>
      </w:r>
      <w:r w:rsidRPr="00B718A9">
        <w:t>000 </w:t>
      </w:r>
      <w:r w:rsidRPr="00B718A9">
        <w:rPr>
          <w:i/>
          <w:iCs/>
        </w:rPr>
        <w:t>euro</w:t>
      </w:r>
      <w:r>
        <w:t xml:space="preserve"> </w:t>
      </w:r>
      <w:r w:rsidRPr="00B718A9">
        <w:t>vai lielākā apmērā vai valūtā, kas saskaņā ar grāmatvedībā izmantojamo ārvalstu valūtas kursu darījuma veikšanas dienas sākumā ir ekvivalenta 10</w:t>
      </w:r>
      <w:r>
        <w:t> </w:t>
      </w:r>
      <w:r w:rsidRPr="00B718A9">
        <w:t>000 </w:t>
      </w:r>
      <w:r w:rsidRPr="00B718A9">
        <w:rPr>
          <w:i/>
          <w:iCs/>
        </w:rPr>
        <w:t>euro</w:t>
      </w:r>
      <w:r>
        <w:t xml:space="preserve"> </w:t>
      </w:r>
      <w:r w:rsidRPr="00B718A9">
        <w:t>vai pārsniedz šo summu, neatkarīgi no tā, vai šo darījumu veic kā vienu operāciju vai kā vairākas savstarpēji saistītas operācijas;</w:t>
      </w:r>
      <w:r>
        <w:t xml:space="preserve"> </w:t>
      </w:r>
      <w:r w:rsidRPr="00B718A9">
        <w:t>10) parāda atgūšanas pakalpojuma sniedzēji;</w:t>
      </w:r>
      <w:r>
        <w:t xml:space="preserve"> </w:t>
      </w:r>
      <w:r w:rsidRPr="00B718A9">
        <w:t>11) virtuālās valūtas pakalpojuma sniedzēji;</w:t>
      </w:r>
      <w:r>
        <w:t xml:space="preserve"> </w:t>
      </w:r>
      <w:r w:rsidRPr="00B718A9">
        <w:t>12) personas, kas darbojas mākslas un antikvāro priekšmetu apritē, tos ievedot Latvijas Republikā vai izvedot no tās, glabājot vai tirgojot, tostarp tādas personas, kas šajā punktā paredzētās darbības veic antikvariātos, izsoļu namos vai ostās, ja darījuma vai vairāku šķietami saistītu darījumu kopējā summa ir 10 000 </w:t>
      </w:r>
      <w:r w:rsidRPr="00B718A9">
        <w:rPr>
          <w:i/>
          <w:iCs/>
        </w:rPr>
        <w:t>euro</w:t>
      </w:r>
      <w:r w:rsidRPr="00B718A9">
        <w:t> vai lielāka;</w:t>
      </w:r>
      <w:r>
        <w:t xml:space="preserve"> </w:t>
      </w:r>
      <w:r w:rsidRPr="00B718A9">
        <w:t>13) maksātnespējas procesa administratori.</w:t>
      </w:r>
    </w:p>
    <w:p w14:paraId="1A533C9D" w14:textId="0720CAE4" w:rsidR="001A262F" w:rsidRPr="00CB70B7" w:rsidRDefault="001A262F" w:rsidP="006231BD">
      <w:pPr>
        <w:spacing w:line="276" w:lineRule="auto"/>
        <w:ind w:firstLine="720"/>
        <w:jc w:val="both"/>
      </w:pPr>
      <w:r w:rsidRPr="003F563C">
        <w:t>No subjektu loka uzskaitījuma var secināt, ka tas noteikts, ņemot vērā to, ar kādu darbības veidu persona nodarbojas, par ko liecina vai nu pats saimnieciskās vai profesionālās darbības veids (piemēram, kredītiestāde, zvērināts revidents, ārpakalpojuma grāmatvedis) vai arī pati darbība, kas tiek veikta (piemēram, izložu un azartspēļu organizēšana, juridiska veidojuma vai juridiskās personas dibināšanas un darbības nodrošināšanas pakalpojumu sniegšana, palīdzības nodokļu jautājumos sniegšana)</w:t>
      </w:r>
      <w:r>
        <w:t xml:space="preserve"> (sal. </w:t>
      </w:r>
      <w:r w:rsidRPr="00CB70B7">
        <w:rPr>
          <w:i/>
          <w:iCs/>
        </w:rPr>
        <w:t xml:space="preserve">Eiropas Savienības Tiesas 2024.gada 18.aprīļa sprieduma lietā „Citadeles nekustamie īpašumi”, C-22/23, </w:t>
      </w:r>
      <w:hyperlink r:id="rId12" w:history="1">
        <w:r w:rsidRPr="004C29C8">
          <w:rPr>
            <w:rStyle w:val="Hyperlink"/>
            <w:i/>
            <w:iCs/>
          </w:rPr>
          <w:t>ECLI:EU:C:2024:327</w:t>
        </w:r>
      </w:hyperlink>
      <w:r w:rsidRPr="00CB70B7">
        <w:rPr>
          <w:i/>
          <w:iCs/>
        </w:rPr>
        <w:t>, 33.punkts</w:t>
      </w:r>
      <w:r>
        <w:t>)</w:t>
      </w:r>
      <w:r w:rsidRPr="00CB70B7">
        <w:t>.</w:t>
      </w:r>
    </w:p>
    <w:p w14:paraId="06492097" w14:textId="77777777" w:rsidR="001A262F" w:rsidRDefault="001A262F" w:rsidP="006231BD">
      <w:pPr>
        <w:spacing w:line="276" w:lineRule="auto"/>
        <w:ind w:firstLine="720"/>
        <w:jc w:val="both"/>
      </w:pPr>
      <w:r w:rsidRPr="003F563C">
        <w:t>Līdz ar to, lai noteiktu, vai persona ir likuma subjekts, ir jānoskaidro, ar ko persona nodarbojas, kā personas darbības būtu kvalificējamas un secīgi – vai šīs darbības atbilst likumā uzskaitītajām darbībām.</w:t>
      </w:r>
    </w:p>
    <w:p w14:paraId="3E73F442" w14:textId="77777777" w:rsidR="001A262F" w:rsidRDefault="001A262F" w:rsidP="006231BD">
      <w:pPr>
        <w:spacing w:line="276" w:lineRule="auto"/>
        <w:ind w:firstLine="720"/>
        <w:jc w:val="both"/>
      </w:pPr>
    </w:p>
    <w:p w14:paraId="016E52AF" w14:textId="77777777" w:rsidR="001A262F" w:rsidRDefault="001A262F" w:rsidP="006231BD">
      <w:pPr>
        <w:spacing w:line="276" w:lineRule="auto"/>
        <w:ind w:firstLine="720"/>
        <w:jc w:val="both"/>
      </w:pPr>
      <w:r>
        <w:t xml:space="preserve">[10] Vienlaikus no </w:t>
      </w:r>
      <w:r w:rsidRPr="00E21C2D">
        <w:t>Legalizācijas novēršanas likuma</w:t>
      </w:r>
      <w:r>
        <w:t xml:space="preserve"> izriet, ka no tā, kāds ir </w:t>
      </w:r>
      <w:r w:rsidRPr="00381A8F">
        <w:t>personas darbības veids, ir atkarīgs arī subjektam likumā noteikto pienākumu saturs un apjoms. Arī uzraudzības un kontroles institūciju rīcība visupirms ir atkarīga no tā, ar kādu darbības veidu likuma subjekts nodarbojas.</w:t>
      </w:r>
    </w:p>
    <w:p w14:paraId="0066BABA" w14:textId="77777777" w:rsidR="001A262F" w:rsidRPr="00381A8F" w:rsidRDefault="001A262F" w:rsidP="006231BD">
      <w:pPr>
        <w:spacing w:line="276" w:lineRule="auto"/>
        <w:ind w:firstLine="720"/>
        <w:jc w:val="both"/>
      </w:pPr>
      <w:r>
        <w:t>Tā</w:t>
      </w:r>
      <w:r w:rsidRPr="008C0E37">
        <w:t xml:space="preserve"> Legalizācijas novēršanas likuma</w:t>
      </w:r>
      <w:r>
        <w:t xml:space="preserve"> 6.panta pirmā daļa noteic, ka l</w:t>
      </w:r>
      <w:r w:rsidRPr="00EB5041">
        <w:t xml:space="preserve">ikuma subjekts </w:t>
      </w:r>
      <w:r w:rsidRPr="00EB5041">
        <w:rPr>
          <w:i/>
          <w:iCs/>
        </w:rPr>
        <w:t>atbilstoši savam darbības veidam</w:t>
      </w:r>
      <w:r w:rsidRPr="00EB5041">
        <w:t xml:space="preserve"> veic un dokumentē noziedzīgi iegūtu līdzekļu legalizācijas un terorisma finansēšanas risku novērtējumu, lai noskaidrotu, novērtētu, </w:t>
      </w:r>
      <w:r w:rsidRPr="00381A8F">
        <w:t xml:space="preserve">izprastu un pārvaldītu </w:t>
      </w:r>
      <w:r w:rsidRPr="00381A8F">
        <w:rPr>
          <w:i/>
          <w:iCs/>
        </w:rPr>
        <w:t xml:space="preserve">savai darbībai </w:t>
      </w:r>
      <w:r w:rsidRPr="00381A8F">
        <w:t xml:space="preserve">un klientiem piemītošos noziedzīgi iegūtu līdzekļu legalizācijas un terorisma finansēšanas riskus, un, </w:t>
      </w:r>
      <w:r w:rsidRPr="00381A8F">
        <w:rPr>
          <w:i/>
          <w:iCs/>
        </w:rPr>
        <w:t xml:space="preserve">pamatojoties uz šo novērtējumu, izveido </w:t>
      </w:r>
      <w:r w:rsidRPr="00381A8F">
        <w:t>noziedzīgi iegūtu līdzekļu legalizācijas un terorisma finansēšanas novēršanas</w:t>
      </w:r>
      <w:r w:rsidRPr="00381A8F">
        <w:rPr>
          <w:i/>
          <w:iCs/>
        </w:rPr>
        <w:t xml:space="preserve"> iekšējās kontroles sistēmu</w:t>
      </w:r>
      <w:r w:rsidRPr="00381A8F">
        <w:t>, tai skaitā izstrādājot un dokumentējot attiecīgās politikas un procedūras, kuras apstiprina likuma subjekta valde, ja tā ir iecelta, vai likuma subjekta augstākā pārvaldes institūcija. Savukārt panta 1.</w:t>
      </w:r>
      <w:r w:rsidRPr="00381A8F">
        <w:rPr>
          <w:vertAlign w:val="superscript"/>
        </w:rPr>
        <w:t>1</w:t>
      </w:r>
      <w:r w:rsidRPr="00381A8F">
        <w:t xml:space="preserve">daļas 3.punkts paredz, ka likuma subjekts, veicot risku novērtējumu un veidojot iekšējās kontroles sistēmu, citstarp ņem vērā </w:t>
      </w:r>
      <w:r w:rsidRPr="00381A8F">
        <w:rPr>
          <w:i/>
          <w:iCs/>
        </w:rPr>
        <w:t>attiecīgā likuma subjekta darbībai raksturīgus riskus</w:t>
      </w:r>
      <w:r w:rsidRPr="00381A8F">
        <w:t>, bet panta 1.</w:t>
      </w:r>
      <w:r w:rsidRPr="00381A8F">
        <w:rPr>
          <w:vertAlign w:val="superscript"/>
        </w:rPr>
        <w:t>2</w:t>
      </w:r>
      <w:r w:rsidRPr="00381A8F">
        <w:t xml:space="preserve">daļa noteic, ka likuma subjekts, veicot risku novērtējumu un veidojot iekšējās kontroles sistēmu, ņem </w:t>
      </w:r>
      <w:r w:rsidRPr="00381A8F">
        <w:lastRenderedPageBreak/>
        <w:t>vērā vismaz šādus riskus ietekmējošus apstākļus: klienta izmantoto pakalpojumu un produktu risku, proti, risku, ka klients var attiecīgo pakalpojumu vai produktu izmantot noziedzīgi iegūtu līdzekļu legalizācijai vai terorisma finansēšanai; pakalpojumu un produktu piegādes kanālu risku, kas saistīts ar veidu (kanālu), kādā klients pakalpojumu vai produktu iegūst un izmanto (attiecīgi 3. un 4.punkts).</w:t>
      </w:r>
    </w:p>
    <w:p w14:paraId="00161910" w14:textId="77777777" w:rsidR="001A262F" w:rsidRDefault="001A262F" w:rsidP="006231BD">
      <w:pPr>
        <w:spacing w:line="276" w:lineRule="auto"/>
        <w:ind w:firstLine="720"/>
        <w:jc w:val="both"/>
      </w:pPr>
      <w:r w:rsidRPr="00381A8F">
        <w:t>Ievērojot minēto, arī iekšējās kontroles sistēmas izveidošana un tajā uzrādāmā kārtība, kādā likuma subjekts rīkosies, īstenojot risku kontroli (likuma 7.panta pirmā daļa), ir cieši saistīta ar likuma subjekta sniegto pakalpojumu raksturu jeb darbības veidu</w:t>
      </w:r>
      <w:r>
        <w:t xml:space="preserve"> (sk. arī likuma 7.panta trešo daļu, kur k</w:t>
      </w:r>
      <w:r w:rsidRPr="00D742E8">
        <w:t>redītiestād</w:t>
      </w:r>
      <w:r>
        <w:t>ēm</w:t>
      </w:r>
      <w:r w:rsidRPr="00D742E8">
        <w:t xml:space="preserve"> un finanšu iestād</w:t>
      </w:r>
      <w:r>
        <w:t>ēm papildus jau panta pirmajā daļā noteiktajam ir jāparedz,</w:t>
      </w:r>
      <w:r w:rsidRPr="00D742E8">
        <w:t xml:space="preserve"> ka </w:t>
      </w:r>
      <w:r>
        <w:t xml:space="preserve">atbildīgais darbinieks </w:t>
      </w:r>
      <w:r w:rsidRPr="00D742E8">
        <w:t>regulāri informē valdi par iekšējās kontroles sistēmas darbību attiecīgajā kredītiestādē vai finanšu iestādē</w:t>
      </w:r>
      <w:r>
        <w:t>)</w:t>
      </w:r>
      <w:r w:rsidRPr="00D742E8">
        <w:t>.</w:t>
      </w:r>
    </w:p>
    <w:p w14:paraId="6ACC2F38" w14:textId="77777777" w:rsidR="001A262F" w:rsidRPr="00381A8F" w:rsidRDefault="001A262F" w:rsidP="006231BD">
      <w:pPr>
        <w:spacing w:line="276" w:lineRule="auto"/>
        <w:ind w:firstLine="720"/>
        <w:jc w:val="both"/>
      </w:pPr>
      <w:r>
        <w:t xml:space="preserve">Savukārt </w:t>
      </w:r>
      <w:bookmarkStart w:id="0" w:name="_Hlk177648643"/>
      <w:r>
        <w:t xml:space="preserve">uzraudzības un kontroles institūcijas </w:t>
      </w:r>
      <w:bookmarkEnd w:id="0"/>
      <w:r>
        <w:t>attiecībā uz likuma subjektiem, ievērojot</w:t>
      </w:r>
      <w:r w:rsidRPr="007D08D7">
        <w:t xml:space="preserve"> attiecīgā likuma subjekta darbībai piemītošos riskus</w:t>
      </w:r>
      <w:r>
        <w:t>, var noteikt papildu – 7.panta pirmajā daļā neminētas – prasības, kuras ievēro likuma subjekts, izveidojot iekšējās kontroles sistēmu (likuma 7.panta 1.</w:t>
      </w:r>
      <w:r w:rsidRPr="00600876">
        <w:rPr>
          <w:vertAlign w:val="superscript"/>
        </w:rPr>
        <w:t>1</w:t>
      </w:r>
      <w:r>
        <w:t xml:space="preserve">daļa). Likuma 7.panta otrā daļa noteic, ka uzraudzības un kontroles institūcijas nosaka risku noskaidrošanas un novērtēšanas </w:t>
      </w:r>
      <w:r w:rsidRPr="00381A8F">
        <w:t xml:space="preserve">metodiku atbilstoši tām uzraugāmo un kontrolējamo šā likuma subjektu darbībai. </w:t>
      </w:r>
    </w:p>
    <w:p w14:paraId="363C78D2" w14:textId="77777777" w:rsidR="001A262F" w:rsidRDefault="001A262F" w:rsidP="006231BD">
      <w:pPr>
        <w:spacing w:line="276" w:lineRule="auto"/>
        <w:ind w:firstLine="720"/>
        <w:jc w:val="both"/>
      </w:pPr>
      <w:r w:rsidRPr="00381A8F">
        <w:t>Tas, ar kādu darbības veidu persona nodarbojas, tiešā veidā ietekmē arī to, kura institūcija ir tiesīga veikt uzraudzības vai kontroles funkcijas pār likuma subjektu</w:t>
      </w:r>
      <w:r>
        <w:t xml:space="preserve"> (Legalizācijas novēršanas likuma 45.pants).</w:t>
      </w:r>
    </w:p>
    <w:p w14:paraId="48F3D380" w14:textId="77777777" w:rsidR="001A262F" w:rsidRDefault="001A262F" w:rsidP="006231BD">
      <w:pPr>
        <w:spacing w:line="276" w:lineRule="auto"/>
        <w:ind w:firstLine="720"/>
        <w:jc w:val="both"/>
      </w:pPr>
      <w:r>
        <w:t xml:space="preserve">Piemēram, maksājumu iestādes uzrauga un kontrolē </w:t>
      </w:r>
      <w:r w:rsidRPr="00D2387E">
        <w:t>Finanšu un kapitāla tirgus komisija</w:t>
      </w:r>
      <w:r>
        <w:t xml:space="preserve"> (45.panta pirmās daļas 1.punkts). Savukārt Valsts ieņēmumu dienests uzrauga, piemēram, neatkarīgus juridisko pakalpojumu sniedzējus, kad tie, darbojoties savu klientu vārdā, sniedz palīdzību darījumu plānošanā vai veikšanā, piedalās tajos vai veic citas ar darījumiem saistītas profesionālas darbības vai apstiprina darījumu sava klienta labā saistībā ar klienta naudas, finanšu instrumentu un citu līdzekļu pārvaldīšanu (45.panta otrās daļas 2.punkta „b” apakšpunkts), vai arī </w:t>
      </w:r>
      <w:r w:rsidRPr="00D2387E">
        <w:t>iestādes, kuras nav minētas šā likuma </w:t>
      </w:r>
      <w:hyperlink r:id="rId13" w:anchor="p45" w:history="1">
        <w:r w:rsidRPr="00D2387E">
          <w:rPr>
            <w:rStyle w:val="Hyperlink"/>
            <w:color w:val="auto"/>
            <w:u w:val="none"/>
          </w:rPr>
          <w:t>45.panta</w:t>
        </w:r>
      </w:hyperlink>
      <w:r w:rsidRPr="00D2387E">
        <w:t> pirmās daļas 1.punktā</w:t>
      </w:r>
      <w:r w:rsidRPr="0009276B">
        <w:t xml:space="preserve"> (proti, kas nav </w:t>
      </w:r>
      <w:r>
        <w:t xml:space="preserve">pakļautas Finanšu </w:t>
      </w:r>
      <w:r w:rsidRPr="00D2387E">
        <w:t>un kapitāla tirgus komisija</w:t>
      </w:r>
      <w:r>
        <w:t>s uzraudzībai)</w:t>
      </w:r>
      <w:r w:rsidRPr="00D2387E">
        <w:t xml:space="preserve"> un kuras sniedz kreditēšan</w:t>
      </w:r>
      <w:r>
        <w:t>as</w:t>
      </w:r>
      <w:r w:rsidRPr="00D2387E">
        <w:t>, tai skaitā finanšu līzing</w:t>
      </w:r>
      <w:r>
        <w:t>a</w:t>
      </w:r>
      <w:r w:rsidRPr="00D2387E">
        <w:t xml:space="preserve">, </w:t>
      </w:r>
      <w:r>
        <w:t xml:space="preserve">pakalpojumus, </w:t>
      </w:r>
      <w:r w:rsidRPr="00D2387E">
        <w:t xml:space="preserve">ja </w:t>
      </w:r>
      <w:r>
        <w:t xml:space="preserve">to </w:t>
      </w:r>
      <w:r w:rsidRPr="00D2387E">
        <w:t>sniegšanai nav nepieciešama licencēšana</w:t>
      </w:r>
      <w:r>
        <w:t xml:space="preserve"> (45.panta otrās daļas 6.punkta „a” apakšpunkts).</w:t>
      </w:r>
    </w:p>
    <w:p w14:paraId="4D05ACB7" w14:textId="77777777" w:rsidR="001A262F" w:rsidRDefault="001A262F" w:rsidP="006231BD">
      <w:pPr>
        <w:spacing w:line="276" w:lineRule="auto"/>
        <w:ind w:firstLine="720"/>
        <w:jc w:val="both"/>
      </w:pPr>
      <w:r w:rsidRPr="00381A8F">
        <w:t>Novērtējot Legalizācijas novēršanas likumu kopumā, var secināt, ka personas darbības veidam ir ietekme gan uz to, vai persona ir atzīstama par likuma subjektu, gan uz to, kā būtu novērtējami noziedzīgi iegūtu līdzekļu legalizācijas un terorisma finansēšanas riski, gan uz tālākajām procedūrām, kas ar šo risku novērtējumu ir saistītas. Secīgi – arī uzraudzības un kontroles institūcijām ir jārēķinās ar šiem darbības veidiem, kas citstarp ir pamatā risku novērtējumam, lai veiktu savas uzraudzības un kontroles funkcijas un novērtētu, vai likuma subjekts ir pieļāvis pārkāpumus, piemēram, iekšējās kontroles sistēmas izveidošanā, klientu izpētē utt.</w:t>
      </w:r>
    </w:p>
    <w:p w14:paraId="6DBFD2CD" w14:textId="77777777" w:rsidR="001A262F" w:rsidRDefault="001A262F" w:rsidP="006231BD">
      <w:pPr>
        <w:spacing w:line="276" w:lineRule="auto"/>
        <w:ind w:firstLine="720"/>
        <w:jc w:val="both"/>
      </w:pPr>
    </w:p>
    <w:p w14:paraId="7306F902" w14:textId="77777777" w:rsidR="001A262F" w:rsidRDefault="001A262F" w:rsidP="006231BD">
      <w:pPr>
        <w:spacing w:line="276" w:lineRule="auto"/>
        <w:ind w:firstLine="720"/>
        <w:jc w:val="both"/>
      </w:pPr>
      <w:r>
        <w:t>[11] Iepriekš minētais nozīmē, ka pamatojums (tā šaurākā nozīmē), saskaņā ar kuru persona tiek identificēta kā likuma subjekts, ir cieši saistīts ar lēmuma pamatojumu, kas noteic personai uzliktos pienākumus un atbildību par šo pienākumu neizpildi (jeb ir daļa no šā pamatojuma).</w:t>
      </w:r>
    </w:p>
    <w:p w14:paraId="6D8BA95A" w14:textId="77777777" w:rsidR="001A262F" w:rsidRDefault="001A262F" w:rsidP="006231BD">
      <w:pPr>
        <w:spacing w:line="276" w:lineRule="auto"/>
        <w:ind w:firstLine="720"/>
        <w:jc w:val="both"/>
      </w:pPr>
      <w:r>
        <w:t xml:space="preserve">Līdz ar to, mainot pamatojumu, uz kura pamata persona ir atzīta par likuma subjektu, var mainīties arī tam likumā noteikto pienākumu saturs un apjoms, savukārt </w:t>
      </w:r>
      <w:r>
        <w:lastRenderedPageBreak/>
        <w:t>uzraudzības un kontroles institūcijai tās īstenotās uzraudzības un kontroles ietvaros var mainīties noskaidrojamo tiesisko un faktisko apstākļu loks, lai secinātu, vai likuma subjekts ir pieļāvis pārkāpumus un noteiktu atbildību par to. Šādos apstākļos pamatojuma maiņa nav pieļaujama.</w:t>
      </w:r>
    </w:p>
    <w:p w14:paraId="21ECC3A1" w14:textId="77777777" w:rsidR="001A262F" w:rsidRDefault="001A262F" w:rsidP="006231BD">
      <w:pPr>
        <w:spacing w:line="276" w:lineRule="auto"/>
        <w:ind w:firstLine="720"/>
        <w:jc w:val="both"/>
      </w:pPr>
      <w:r>
        <w:t xml:space="preserve">Vienlaikus </w:t>
      </w:r>
      <w:r w:rsidRPr="00485736">
        <w:t xml:space="preserve">Senāts neizslēdz iespēju, ka </w:t>
      </w:r>
      <w:r w:rsidRPr="001608E9">
        <w:t>Administratīvā procesa likuma 250.panta otrās daļas pārkāpum</w:t>
      </w:r>
      <w:r>
        <w:t>s varētu tikt konstatēts (vai tieši pretēji) arī tad, ja</w:t>
      </w:r>
      <w:r w:rsidRPr="00485736">
        <w:t xml:space="preserve"> likuma subjekta identificēšanai norādītais pamatojums skar</w:t>
      </w:r>
      <w:r>
        <w:t>tu</w:t>
      </w:r>
      <w:r w:rsidRPr="00485736">
        <w:t xml:space="preserve"> tikai un vienīgi subjekta identificēšanu, kas gan vēl būtu noskaidrojams, pārbaudot </w:t>
      </w:r>
      <w:r>
        <w:t xml:space="preserve">konkrētos </w:t>
      </w:r>
      <w:r w:rsidRPr="00485736">
        <w:t>faktiskos un tiesiskos apstākļus.</w:t>
      </w:r>
      <w:r>
        <w:t xml:space="preserve"> Tomēr izskatāmās lietas īpašie apstākļi – Legalizācijas novēršanas likuma tiesību normu sistēma – liek skaidri secināt, ka pamatojuma, kas saistās ar likuma subjekta noteikšanu, maiņa nav pieļaujama.</w:t>
      </w:r>
    </w:p>
    <w:p w14:paraId="1319BA8D" w14:textId="77777777" w:rsidR="001A262F" w:rsidRDefault="001A262F" w:rsidP="006231BD">
      <w:pPr>
        <w:spacing w:line="276" w:lineRule="auto"/>
        <w:ind w:firstLine="720"/>
        <w:jc w:val="both"/>
      </w:pPr>
      <w:r>
        <w:t>Ņemot vērā minēto, Legalizācijas novēršanas likuma kontekstā apgabaltiesas secinājums,</w:t>
      </w:r>
      <w:r w:rsidRPr="00273E18">
        <w:t xml:space="preserve"> </w:t>
      </w:r>
      <w:r>
        <w:t>ka tam, tieši uz kāda pamata persona ir atzīta par likuma subjektu, nav nozīmes, ir pārsteidzīgs un nepamatots. Šeit arī jāatzīmē, ka šis apgabaltiesas secinājums nav balstīts nedz uz tiesību normām, nedz uz jebkādiem citiem apsvērumiem.</w:t>
      </w:r>
    </w:p>
    <w:p w14:paraId="5D167C80" w14:textId="77777777" w:rsidR="001A262F" w:rsidRDefault="001A262F" w:rsidP="006231BD">
      <w:pPr>
        <w:spacing w:line="276" w:lineRule="auto"/>
        <w:ind w:firstLine="720"/>
        <w:jc w:val="both"/>
      </w:pPr>
    </w:p>
    <w:p w14:paraId="42B32D11" w14:textId="77777777" w:rsidR="001A262F" w:rsidRDefault="001A262F" w:rsidP="006231BD">
      <w:pPr>
        <w:spacing w:line="276" w:lineRule="auto"/>
        <w:ind w:firstLine="720"/>
        <w:jc w:val="both"/>
      </w:pPr>
      <w:r>
        <w:t>[12] Tālāk pārbaudāms, vai Administratīvā apgabaltiesa ir pieļāvusi pamatojuma, saskaņā ar kuru Valsts ieņēmumu dienests pieteicēju identificējis kā Legalizācijas novēršanas likuma subjektu, maiņu, tādējādi pārkāpjot Administratīvā procesa likuma 250.panta otro daļu.</w:t>
      </w:r>
    </w:p>
    <w:p w14:paraId="6ED4B499" w14:textId="77777777" w:rsidR="001A262F" w:rsidRDefault="001A262F" w:rsidP="006231BD">
      <w:pPr>
        <w:spacing w:line="276" w:lineRule="auto"/>
        <w:ind w:firstLine="720"/>
        <w:jc w:val="both"/>
      </w:pPr>
    </w:p>
    <w:p w14:paraId="71214019" w14:textId="77777777" w:rsidR="001A262F" w:rsidRDefault="001A262F" w:rsidP="006231BD">
      <w:pPr>
        <w:spacing w:line="276" w:lineRule="auto"/>
        <w:ind w:firstLine="720"/>
        <w:jc w:val="both"/>
      </w:pPr>
      <w:r>
        <w:t xml:space="preserve">[13] Dienests lēmumā savu atzinumu, ka pieteicēja ir Legalizācijas novēršanas likuma subjekts, pamatojis ar to, ka pieteicēja ir reģistrējusies kā Legalizācijas novēršanas likuma subjekts, turklāt pieteicēja pārbaudei iesniegusi iekšējo kontroles sistēmu, arī tā apliecinot, ka pieteicēja ir likuma subjekts, kā arī pieteicēja pārbaudes laikā nav sniegusi skaidrojumu par savu saimniecisko darbību, tādējādi tā nav noliegusi iepriekš deklarēto darbības veidu, kas atbilst Legalizācijas novēršanas likuma subjekta pazīmēm. Rajona </w:t>
      </w:r>
      <w:r w:rsidRPr="00DE3030">
        <w:t>tiesai iesniegtajos paskaidrojum</w:t>
      </w:r>
      <w:r>
        <w:t>o</w:t>
      </w:r>
      <w:r w:rsidRPr="00DE3030">
        <w:t>s (</w:t>
      </w:r>
      <w:r w:rsidRPr="00DE3030">
        <w:rPr>
          <w:i/>
          <w:iCs/>
        </w:rPr>
        <w:t>lietas 1.sējuma 84.–87.lapa</w:t>
      </w:r>
      <w:r w:rsidRPr="00DE3030">
        <w:t>) dienests ir norādījis, ka noslēgtie kredītlīnijas un aizdevuma līgumi pierāda, ka pieteicēja veic klienta naudas, finanšu instrumentu un citu līdzekļu pārvaldīšanu, kas nepārprotami liecinot par</w:t>
      </w:r>
      <w:r>
        <w:t xml:space="preserve"> pieteicējas atbilstību Legalizācijas novēršanas likuma subjekta statusam saskaņā ar likuma 3.panta pirmās daļas 4.punkta </w:t>
      </w:r>
      <w:r w:rsidRPr="00941F03">
        <w:t>„</w:t>
      </w:r>
      <w:r w:rsidRPr="00410268">
        <w:t>b</w:t>
      </w:r>
      <w:r w:rsidRPr="00941F03">
        <w:t>”</w:t>
      </w:r>
      <w:r>
        <w:t xml:space="preserve"> apakšpunktu (cits neatkarīgs </w:t>
      </w:r>
      <w:r w:rsidRPr="00110073">
        <w:t>juridisko pakalpojumu sniedzēj</w:t>
      </w:r>
      <w:r>
        <w:t>s</w:t>
      </w:r>
      <w:r w:rsidRPr="00110073">
        <w:t>, ka</w:t>
      </w:r>
      <w:r>
        <w:t>s</w:t>
      </w:r>
      <w:r w:rsidRPr="00110073">
        <w:t>, darbojoties savu klientu vārdā un labā, sniedz palīdzību darījumu plānošanā vai veikšanā, piedalās tajos vai veic citas ar darījumiem saistītas profesionālas darbības sava klienta labā attiecībā uz</w:t>
      </w:r>
      <w:r>
        <w:t xml:space="preserve"> klienta naudas, </w:t>
      </w:r>
      <w:r w:rsidRPr="00110073">
        <w:t>finanšu instrumentu un citu līdzekļu pārvaldīšanu</w:t>
      </w:r>
      <w:r>
        <w:t>).</w:t>
      </w:r>
    </w:p>
    <w:p w14:paraId="23A4FC4A" w14:textId="77777777" w:rsidR="001A262F" w:rsidRDefault="001A262F" w:rsidP="006231BD">
      <w:pPr>
        <w:spacing w:line="276" w:lineRule="auto"/>
        <w:ind w:firstLine="720"/>
        <w:jc w:val="both"/>
      </w:pPr>
      <w:r>
        <w:t xml:space="preserve">Savukārt apgabaltiesa secinājusi, ka pieteicēja sniedz kreditēšanas pakalpojumus, un atzinusi, ka pieteicēja ir Legalizācijas novēršanas likuma subjekts, jo atbilst šā likuma 3.panta pirmās daļas 2.punktam kopsakarā ar šā likuma 1.panta 7.punktu un Kredītiestāžu likuma 1.panta 4.punkta </w:t>
      </w:r>
      <w:r w:rsidRPr="00941F03">
        <w:t>„</w:t>
      </w:r>
      <w:r w:rsidRPr="00410268">
        <w:t>b</w:t>
      </w:r>
      <w:r w:rsidRPr="00941F03">
        <w:t>”</w:t>
      </w:r>
      <w:r w:rsidRPr="00410268">
        <w:t xml:space="preserve"> </w:t>
      </w:r>
      <w:r>
        <w:t xml:space="preserve">apakšpunktu (kā finanšu iestāde, kas ir komercreģistrā ierakstīts komersants, kurš nav kredītiestāde, bet sniedz finanšu pakalpojumus Kredītiestāžu izpratnē, konkrēti – kreditēšanas pakalpojumus). </w:t>
      </w:r>
    </w:p>
    <w:p w14:paraId="0B6F6A71" w14:textId="77777777" w:rsidR="001A262F" w:rsidRDefault="001A262F" w:rsidP="006231BD">
      <w:pPr>
        <w:spacing w:line="276" w:lineRule="auto"/>
        <w:ind w:firstLine="720"/>
        <w:jc w:val="both"/>
      </w:pPr>
      <w:r>
        <w:t xml:space="preserve">Tātad apgabaltiesa ir atzinusi, ka pieteicēja ir Legalizācijas novēršanas likuma subjekts, jo sniedz kreditēšanas pakalpojumus. Taču dienests šādu apstākli – kreditēšanas pakalpojumu sniegšanu – pārsūdzētajā lēmumā nemaz nav vērtējis. Tātad tiesa, pārbaudot lēmuma tiesiskumu, ir ņēmusi vērā tādus apstākļus, kurus iestāde nav lēmumā ietvērusi. </w:t>
      </w:r>
      <w:r>
        <w:lastRenderedPageBreak/>
        <w:t xml:space="preserve">Ņemot vērā minēto, jāatzīst, ka tiesa ir mainījusi administratīvā akta pamatojumu un ir pārkāpusi Administratīvā procesa likuma 250.panta otro daļu. </w:t>
      </w:r>
    </w:p>
    <w:p w14:paraId="4C53366F" w14:textId="77777777" w:rsidR="001A262F" w:rsidRDefault="001A262F" w:rsidP="006231BD">
      <w:pPr>
        <w:spacing w:line="276" w:lineRule="auto"/>
        <w:ind w:firstLine="720"/>
        <w:jc w:val="both"/>
      </w:pPr>
      <w:r>
        <w:t xml:space="preserve">Ņemot vērā minēto, citiem pieteicējas kasācijas sūdzībā norādītajiem argumentiem saistībā ar to, ka tiesa ir mainījusi administratīvā akta pamatojumu, nav izšķirošas nozīmes. </w:t>
      </w:r>
    </w:p>
    <w:p w14:paraId="2F5C21CF" w14:textId="77777777" w:rsidR="001A262F" w:rsidRDefault="001A262F" w:rsidP="006231BD">
      <w:pPr>
        <w:spacing w:line="276" w:lineRule="auto"/>
        <w:jc w:val="both"/>
      </w:pPr>
    </w:p>
    <w:p w14:paraId="7C89C1BC" w14:textId="77777777" w:rsidR="001A262F" w:rsidRDefault="001A262F" w:rsidP="006231BD">
      <w:pPr>
        <w:spacing w:line="276" w:lineRule="auto"/>
        <w:ind w:firstLine="720"/>
        <w:jc w:val="both"/>
      </w:pPr>
      <w:r>
        <w:t xml:space="preserve">[14] Senāts papildus konstatē, ka apgabaltiesas spriedums pēc savas būtības ir neskaidrs un pretrunīgs. </w:t>
      </w:r>
    </w:p>
    <w:p w14:paraId="4BDA4AB3" w14:textId="77777777" w:rsidR="001A262F" w:rsidRDefault="001A262F" w:rsidP="006231BD">
      <w:pPr>
        <w:spacing w:line="276" w:lineRule="auto"/>
        <w:ind w:firstLine="720"/>
        <w:jc w:val="both"/>
      </w:pPr>
      <w:r>
        <w:t>A</w:t>
      </w:r>
      <w:r w:rsidRPr="002E58E0">
        <w:t xml:space="preserve">tbilstoši </w:t>
      </w:r>
      <w:r>
        <w:t>Administratīvā procesa likuma</w:t>
      </w:r>
      <w:r w:rsidRPr="002E58E0">
        <w:t xml:space="preserve"> 251.panta piektajai daļai tiesai ir pienākums sprieduma motīvu daļā norādīt lietas apstākļu un pierādījumu analīzi, lai lietas dalībniekiem un augstākas instances tiesai būtu saprotams, kā un kāpēc tiesa ir nonākusi pie konkrētiem secinājumiem.</w:t>
      </w:r>
      <w:r>
        <w:t xml:space="preserve"> Administratīvā procesa likuma 307.panta ceturtā daļa paredz izņēmumu no šī </w:t>
      </w:r>
      <w:r w:rsidRPr="002E58E0">
        <w:t xml:space="preserve">pienākuma, proti, </w:t>
      </w:r>
      <w:r>
        <w:t xml:space="preserve">ka </w:t>
      </w:r>
      <w:hyperlink r:id="rId14" w:anchor="p251" w:history="1">
        <w:r w:rsidRPr="002E58E0">
          <w:rPr>
            <w:rStyle w:val="Hyperlink"/>
            <w:color w:val="auto"/>
            <w:u w:val="none"/>
          </w:rPr>
          <w:t>251.panta</w:t>
        </w:r>
      </w:hyperlink>
      <w:r w:rsidRPr="002E58E0">
        <w:t> piektajā daļā noteiktos apsvērumus sprieduma motīvu daļā var nenorādīt</w:t>
      </w:r>
      <w:r>
        <w:t xml:space="preserve">, ja </w:t>
      </w:r>
      <w:r w:rsidRPr="002E58E0">
        <w:t>tiesa, izskatot lietu, atzīst, ka zemākās instances tiesas spriedumā ietvertais pamatojums ir pareizs un pilnībā pietiekams</w:t>
      </w:r>
      <w:r>
        <w:t xml:space="preserve"> un tam pievienojas.</w:t>
      </w:r>
    </w:p>
    <w:p w14:paraId="1070832E" w14:textId="77777777" w:rsidR="001A262F" w:rsidRDefault="001A262F" w:rsidP="006231BD">
      <w:pPr>
        <w:spacing w:line="276" w:lineRule="auto"/>
        <w:ind w:firstLine="720"/>
        <w:jc w:val="both"/>
      </w:pPr>
      <w:r>
        <w:t>Lai arī apgabaltiesa spriedumā ir atsaukusies uz 307.panta ceturto daļu un it kā ir pievienojusies rajona tiesas sprieduma motivācijai, apgabaltiesa ir izdarījusi no rajona tiesas atšķirīgus secinājumus. Proti, rajona tiesa, izvērtējot pierādījumus (līgumus, bankas dokumentus, maksājumu pieprasījumus), ir atzinusi, ka pieteicēja ir finanšu iestāde – maksājumu iestāde, bet apgabaltiesa, spriedumā nesniedzot savu pierādījumu novērtējumu, bet vienīgi pievienojoties rajona tiesas motivācijai, ir nonākusi pie no rajona tiesas atšķirīga secinājuma, atzīstot, ka pieteicēja ir finanšu iestāde, jo sniedz kreditēšanas pakalpojumus. Līdz ar to no sprieduma nav skaidrs, kā apgabaltiesa pie šāda secinājuma nonākusi. Tādējādi apgabaltiesa ir pārkāpusi Administratīvā procesa likuma 251.panta piekto daļu, jo spriedumā nav atspoguļots, kā tiesa nonākusi pie saviem secinājumiem.</w:t>
      </w:r>
    </w:p>
    <w:p w14:paraId="4765407F" w14:textId="77777777" w:rsidR="001A262F" w:rsidRDefault="001A262F" w:rsidP="006231BD">
      <w:pPr>
        <w:spacing w:line="276" w:lineRule="auto"/>
        <w:ind w:firstLine="720"/>
        <w:jc w:val="both"/>
      </w:pPr>
    </w:p>
    <w:p w14:paraId="1268183D" w14:textId="77777777" w:rsidR="001A262F" w:rsidRDefault="001A262F" w:rsidP="006231BD">
      <w:pPr>
        <w:spacing w:line="276" w:lineRule="auto"/>
        <w:ind w:firstLine="720"/>
        <w:jc w:val="both"/>
      </w:pPr>
      <w:r>
        <w:t>[15] Senāts arī piekrīt pieteicējas kasācijas sūdzības argumentam, ka apgabaltiesa pārkāpusi Administratīvā procesa likuma 247.panta trešo daļu (t</w:t>
      </w:r>
      <w:r w:rsidRPr="00A831A7">
        <w:t>iesa spriedumu drīkst pamatot tikai ar tādiem apstākļiem, par kuriem administratīvā procesa dalībniekiem ir bijusi iespēja mutvārdos vai rakstveidā izteikt savu viedokli</w:t>
      </w:r>
      <w:r>
        <w:t>).</w:t>
      </w:r>
    </w:p>
    <w:p w14:paraId="3E76964E" w14:textId="77777777" w:rsidR="001A262F" w:rsidRDefault="001A262F" w:rsidP="006231BD">
      <w:pPr>
        <w:spacing w:line="276" w:lineRule="auto"/>
        <w:ind w:firstLine="720"/>
        <w:jc w:val="both"/>
      </w:pPr>
      <w:r>
        <w:t xml:space="preserve">Pārbaudot lietas materiālus, Senāts konstatē, ka jautājums par to, vai konkrētajos lietas apstākļos pieteicēja ir nodarbojusies ar kreditēšanu, lietas gaitā nav apspriests un pārbaudīts, tādējādi apgabaltiesa taisījusi „pārsteiguma” spriedumu. </w:t>
      </w:r>
    </w:p>
    <w:p w14:paraId="66710660" w14:textId="77777777" w:rsidR="001A262F" w:rsidRDefault="001A262F" w:rsidP="006231BD">
      <w:pPr>
        <w:spacing w:line="276" w:lineRule="auto"/>
        <w:ind w:firstLine="720"/>
        <w:jc w:val="both"/>
      </w:pPr>
    </w:p>
    <w:p w14:paraId="190E7B20" w14:textId="77777777" w:rsidR="001A262F" w:rsidRDefault="001A262F" w:rsidP="006231BD">
      <w:pPr>
        <w:spacing w:line="276" w:lineRule="auto"/>
        <w:ind w:firstLine="720"/>
        <w:jc w:val="both"/>
      </w:pPr>
      <w:r>
        <w:t>[16] Ņemot vērā minēto, tiesas spriedums ir atceļams.</w:t>
      </w:r>
    </w:p>
    <w:p w14:paraId="5B9643D4" w14:textId="77777777" w:rsidR="001A262F" w:rsidRDefault="001A262F" w:rsidP="006231BD">
      <w:pPr>
        <w:spacing w:line="276" w:lineRule="auto"/>
        <w:ind w:firstLine="720"/>
        <w:jc w:val="both"/>
      </w:pPr>
    </w:p>
    <w:p w14:paraId="2EB5079D" w14:textId="77777777" w:rsidR="001A262F" w:rsidRDefault="001A262F" w:rsidP="006231BD">
      <w:pPr>
        <w:spacing w:line="276" w:lineRule="auto"/>
        <w:ind w:firstLine="720"/>
        <w:jc w:val="both"/>
      </w:pPr>
      <w:r>
        <w:t xml:space="preserve">[17] Vienlaikus Senāts nepiekrīt pieteicējas argumentam, ka apgabaltiesa nebija tiesīga pārskatīt rajona tiesas spriedumu daļā par tiesas atzīto attiecībā uz dienesta secinājumu par pieteicēju kā Legalizācijas novēršanas likuma subjektu atbilstoši šā likuma 3.panta pirmās daļas 4.punkta </w:t>
      </w:r>
      <w:r w:rsidRPr="00941F03">
        <w:t>„</w:t>
      </w:r>
      <w:r w:rsidRPr="00410268">
        <w:t>b</w:t>
      </w:r>
      <w:r w:rsidRPr="00941F03">
        <w:t>”</w:t>
      </w:r>
      <w:r>
        <w:t xml:space="preserve"> apakšpunktam (šā sprieduma 4.3.punktā atreferētais arguments).</w:t>
      </w:r>
    </w:p>
    <w:p w14:paraId="71F1E594" w14:textId="77777777" w:rsidR="001A262F" w:rsidRDefault="001A262F" w:rsidP="006231BD">
      <w:pPr>
        <w:spacing w:line="276" w:lineRule="auto"/>
        <w:ind w:firstLine="720"/>
        <w:jc w:val="both"/>
      </w:pPr>
      <w:r>
        <w:t xml:space="preserve">Pieteicēja rajona tiesas spriedumu ir pārsūdzējusi pilnā apjomā, proti, ir iebildusi pret tiesas secinājumu, ka pārsūdzētais lēmums ir tiesisks. Tādējādi apgabaltiesa var pati izvērtēt un pārbaudīt arī to, vai dienests pareizi konstatēja pieteicējas atbilstību Legalizācijas novēršanas likuma subjekta pazīmēm. Apgabaltiesa nav ierobežota </w:t>
      </w:r>
      <w:r>
        <w:lastRenderedPageBreak/>
        <w:t xml:space="preserve">pārbaudīt tikai tos rajona tiesas sprieduma punktus, par kuriem izteikti iebildumi apelācijas sūdzībā. </w:t>
      </w:r>
    </w:p>
    <w:p w14:paraId="68014CE8" w14:textId="77777777" w:rsidR="001A262F" w:rsidRDefault="001A262F" w:rsidP="006231BD">
      <w:pPr>
        <w:spacing w:line="276" w:lineRule="auto"/>
        <w:ind w:firstLine="720"/>
        <w:jc w:val="both"/>
      </w:pPr>
    </w:p>
    <w:p w14:paraId="14F06116" w14:textId="77777777" w:rsidR="001A262F" w:rsidRDefault="001A262F" w:rsidP="006231BD">
      <w:pPr>
        <w:spacing w:line="276" w:lineRule="auto"/>
        <w:ind w:firstLine="720"/>
        <w:jc w:val="both"/>
      </w:pPr>
      <w:r>
        <w:t>[18] Pārējos kasācijas sūdzībā norādītos argumentus Senāts nevērtē, jo tie ir saistīti ar tiesas sprieduma pamatojumu daļā, ar kuru tiesa ir prettiesiski mainījusi lēmuma pamatojumu.</w:t>
      </w:r>
    </w:p>
    <w:p w14:paraId="64C945AF" w14:textId="77777777" w:rsidR="001A262F" w:rsidRDefault="001A262F" w:rsidP="006231BD">
      <w:pPr>
        <w:spacing w:line="276" w:lineRule="auto"/>
        <w:ind w:firstLine="720"/>
        <w:jc w:val="both"/>
      </w:pPr>
    </w:p>
    <w:p w14:paraId="1883295C" w14:textId="77777777" w:rsidR="001A262F" w:rsidRPr="008F185B" w:rsidRDefault="001A262F" w:rsidP="006231BD">
      <w:pPr>
        <w:spacing w:line="276" w:lineRule="auto"/>
        <w:jc w:val="center"/>
        <w:outlineLvl w:val="0"/>
        <w:rPr>
          <w:b/>
        </w:rPr>
      </w:pPr>
      <w:r w:rsidRPr="008F185B">
        <w:rPr>
          <w:b/>
        </w:rPr>
        <w:t>Rezolutīvā daļa</w:t>
      </w:r>
    </w:p>
    <w:p w14:paraId="7AD67FA4" w14:textId="77777777" w:rsidR="001A262F" w:rsidRPr="008F185B" w:rsidRDefault="001A262F" w:rsidP="006231BD">
      <w:pPr>
        <w:spacing w:line="276" w:lineRule="auto"/>
        <w:ind w:firstLine="567"/>
        <w:jc w:val="both"/>
        <w:rPr>
          <w:bCs/>
          <w:spacing w:val="70"/>
        </w:rPr>
      </w:pPr>
    </w:p>
    <w:p w14:paraId="11EBB2E3" w14:textId="77777777" w:rsidR="001A262F" w:rsidRPr="000975EA" w:rsidRDefault="001A262F" w:rsidP="006231BD">
      <w:pPr>
        <w:spacing w:line="276" w:lineRule="auto"/>
        <w:ind w:firstLine="720"/>
        <w:jc w:val="both"/>
      </w:pPr>
      <w:r w:rsidRPr="000975EA">
        <w:t xml:space="preserve">Pamatojoties uz </w:t>
      </w:r>
      <w:r w:rsidRPr="000975EA">
        <w:rPr>
          <w:rFonts w:eastAsiaTheme="minorHAnsi"/>
          <w:lang w:eastAsia="en-US"/>
        </w:rPr>
        <w:t xml:space="preserve">Administratīvā procesa likuma </w:t>
      </w:r>
      <w:r w:rsidRPr="000975EA">
        <w:t>129.</w:t>
      </w:r>
      <w:r w:rsidRPr="000975EA">
        <w:rPr>
          <w:vertAlign w:val="superscript"/>
        </w:rPr>
        <w:t>1</w:t>
      </w:r>
      <w:r w:rsidRPr="000975EA">
        <w:t>panta pirmās daļas 1.punktu, 348.panta pirmās daļas 2.punktu un 351.pantu, Senāts</w:t>
      </w:r>
    </w:p>
    <w:p w14:paraId="1A3A6F21" w14:textId="77777777" w:rsidR="001A262F" w:rsidRPr="000975EA" w:rsidRDefault="001A262F" w:rsidP="006231BD">
      <w:pPr>
        <w:spacing w:line="276" w:lineRule="auto"/>
        <w:ind w:firstLine="567"/>
        <w:jc w:val="both"/>
      </w:pPr>
    </w:p>
    <w:p w14:paraId="4EC61576" w14:textId="77777777" w:rsidR="001A262F" w:rsidRPr="000975EA" w:rsidRDefault="001A262F" w:rsidP="006231BD">
      <w:pPr>
        <w:spacing w:line="276" w:lineRule="auto"/>
        <w:jc w:val="center"/>
        <w:rPr>
          <w:b/>
        </w:rPr>
      </w:pPr>
      <w:r w:rsidRPr="000975EA">
        <w:rPr>
          <w:b/>
        </w:rPr>
        <w:t>nosprieda</w:t>
      </w:r>
    </w:p>
    <w:p w14:paraId="20322CDB" w14:textId="77777777" w:rsidR="001A262F" w:rsidRPr="000975EA" w:rsidRDefault="001A262F" w:rsidP="006231BD">
      <w:pPr>
        <w:spacing w:line="276" w:lineRule="auto"/>
        <w:jc w:val="center"/>
        <w:rPr>
          <w:bCs/>
        </w:rPr>
      </w:pPr>
    </w:p>
    <w:p w14:paraId="3FEF90FF" w14:textId="77777777" w:rsidR="001A262F" w:rsidRPr="000975EA" w:rsidRDefault="001A262F" w:rsidP="006231BD">
      <w:pPr>
        <w:spacing w:line="276" w:lineRule="auto"/>
        <w:ind w:firstLine="720"/>
        <w:jc w:val="both"/>
      </w:pPr>
      <w:r w:rsidRPr="000975EA">
        <w:t xml:space="preserve">atcelt Administratīvās apgabaltiesas 2022.gada 19.aprīļa spriedumu un nosūtīt lietu Administratīvajai apgabaltiesai jaunai izskatīšanai; </w:t>
      </w:r>
    </w:p>
    <w:p w14:paraId="649A4C65" w14:textId="77777777" w:rsidR="001A262F" w:rsidRPr="00E73316" w:rsidRDefault="001A262F" w:rsidP="006231BD">
      <w:pPr>
        <w:spacing w:line="276" w:lineRule="auto"/>
        <w:ind w:firstLine="720"/>
        <w:jc w:val="both"/>
      </w:pPr>
      <w:r w:rsidRPr="00E73316">
        <w:t>atmaksāt SIA „ZAB Spilbridge” par SIA „VB Investments” kasācijas sūdzību samaksāto drošības naudu 70 </w:t>
      </w:r>
      <w:r w:rsidRPr="00E73316">
        <w:rPr>
          <w:i/>
          <w:iCs/>
        </w:rPr>
        <w:t>euro</w:t>
      </w:r>
      <w:r w:rsidRPr="00E73316">
        <w:t>.</w:t>
      </w:r>
    </w:p>
    <w:p w14:paraId="0E719CA8" w14:textId="77777777" w:rsidR="001A262F" w:rsidRPr="008F185B" w:rsidRDefault="001A262F" w:rsidP="006231BD">
      <w:pPr>
        <w:spacing w:line="276" w:lineRule="auto"/>
        <w:ind w:firstLine="720"/>
        <w:jc w:val="both"/>
      </w:pPr>
    </w:p>
    <w:p w14:paraId="379383F7" w14:textId="77777777" w:rsidR="001A262F" w:rsidRDefault="001A262F" w:rsidP="006231BD">
      <w:pPr>
        <w:spacing w:line="276" w:lineRule="auto"/>
        <w:ind w:firstLine="720"/>
        <w:jc w:val="both"/>
      </w:pPr>
      <w:r w:rsidRPr="008F185B">
        <w:t>Spriedums nav pārsūdzams.</w:t>
      </w:r>
    </w:p>
    <w:p w14:paraId="313A77A5" w14:textId="77777777" w:rsidR="001A262F" w:rsidRDefault="001A262F" w:rsidP="001A262F">
      <w:pPr>
        <w:spacing w:line="276" w:lineRule="auto"/>
        <w:jc w:val="both"/>
      </w:pPr>
    </w:p>
    <w:p w14:paraId="2B0CB169" w14:textId="77777777" w:rsidR="001A262F" w:rsidRDefault="001A262F" w:rsidP="001A262F">
      <w:pPr>
        <w:spacing w:line="276" w:lineRule="auto"/>
        <w:jc w:val="both"/>
      </w:pPr>
    </w:p>
    <w:p w14:paraId="20FED307" w14:textId="77777777" w:rsidR="001A262F" w:rsidRPr="008F185B" w:rsidRDefault="001A262F" w:rsidP="001A262F">
      <w:pPr>
        <w:spacing w:line="276" w:lineRule="auto"/>
        <w:jc w:val="both"/>
      </w:pPr>
    </w:p>
    <w:p w14:paraId="6AF26AC3" w14:textId="77777777" w:rsidR="001A262F" w:rsidRPr="008F185B" w:rsidRDefault="001A262F" w:rsidP="001A262F">
      <w:pPr>
        <w:tabs>
          <w:tab w:val="left" w:pos="540"/>
          <w:tab w:val="left" w:pos="6660"/>
        </w:tabs>
        <w:spacing w:line="276" w:lineRule="auto"/>
        <w:jc w:val="both"/>
      </w:pPr>
    </w:p>
    <w:p w14:paraId="4D9039C5" w14:textId="482E0F9D" w:rsidR="008C6B68" w:rsidRPr="001A262F" w:rsidRDefault="008C6B68" w:rsidP="001A262F"/>
    <w:sectPr w:rsidR="008C6B68" w:rsidRPr="001A262F" w:rsidSect="004652F9">
      <w:footerReference w:type="default" r:id="rId15"/>
      <w:pgSz w:w="11906" w:h="16838"/>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3B108" w14:textId="77777777" w:rsidR="001F1614" w:rsidRDefault="001F1614">
      <w:r>
        <w:separator/>
      </w:r>
    </w:p>
  </w:endnote>
  <w:endnote w:type="continuationSeparator" w:id="0">
    <w:p w14:paraId="16DA4BB2" w14:textId="77777777" w:rsidR="001F1614" w:rsidRDefault="001F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3E6D5812" w:rsidR="00566A7E" w:rsidRPr="0041022C" w:rsidRDefault="00566A7E" w:rsidP="00646288">
    <w:pPr>
      <w:pStyle w:val="Footer"/>
      <w:tabs>
        <w:tab w:val="clear" w:pos="4153"/>
        <w:tab w:val="clear" w:pos="8306"/>
      </w:tabs>
      <w:jc w:val="center"/>
      <w:rPr>
        <w:sz w:val="20"/>
        <w:szCs w:val="20"/>
      </w:rPr>
    </w:pPr>
    <w:r w:rsidRPr="0041022C">
      <w:rPr>
        <w:rStyle w:val="PageNumber"/>
        <w:sz w:val="20"/>
        <w:szCs w:val="20"/>
      </w:rPr>
      <w:fldChar w:fldCharType="begin"/>
    </w:r>
    <w:r w:rsidRPr="0041022C">
      <w:rPr>
        <w:rStyle w:val="PageNumber"/>
        <w:sz w:val="20"/>
        <w:szCs w:val="20"/>
      </w:rPr>
      <w:instrText xml:space="preserve">PAGE  </w:instrText>
    </w:r>
    <w:r w:rsidRPr="0041022C">
      <w:rPr>
        <w:rStyle w:val="PageNumber"/>
        <w:sz w:val="20"/>
        <w:szCs w:val="20"/>
      </w:rPr>
      <w:fldChar w:fldCharType="separate"/>
    </w:r>
    <w:r w:rsidR="003B204C">
      <w:rPr>
        <w:rStyle w:val="PageNumber"/>
        <w:noProof/>
        <w:sz w:val="20"/>
        <w:szCs w:val="20"/>
      </w:rPr>
      <w:t>26</w:t>
    </w:r>
    <w:r w:rsidRPr="0041022C">
      <w:rPr>
        <w:rStyle w:val="PageNumber"/>
        <w:sz w:val="20"/>
        <w:szCs w:val="20"/>
      </w:rPr>
      <w:fldChar w:fldCharType="end"/>
    </w:r>
    <w:r w:rsidRPr="0041022C">
      <w:rPr>
        <w:rStyle w:val="PageNumber"/>
        <w:sz w:val="20"/>
        <w:szCs w:val="20"/>
      </w:rPr>
      <w:t xml:space="preserve"> no </w:t>
    </w:r>
    <w:r w:rsidRPr="0041022C">
      <w:rPr>
        <w:rStyle w:val="PageNumber"/>
        <w:noProof/>
        <w:sz w:val="20"/>
        <w:szCs w:val="20"/>
      </w:rPr>
      <w:fldChar w:fldCharType="begin"/>
    </w:r>
    <w:r w:rsidRPr="0041022C">
      <w:rPr>
        <w:rStyle w:val="PageNumber"/>
        <w:noProof/>
        <w:sz w:val="20"/>
        <w:szCs w:val="20"/>
      </w:rPr>
      <w:instrText xml:space="preserve"> SECTIONPAGES   \* MERGEFORMAT </w:instrText>
    </w:r>
    <w:r w:rsidRPr="0041022C">
      <w:rPr>
        <w:rStyle w:val="PageNumber"/>
        <w:noProof/>
        <w:sz w:val="20"/>
        <w:szCs w:val="20"/>
      </w:rPr>
      <w:fldChar w:fldCharType="separate"/>
    </w:r>
    <w:r w:rsidR="00294ABA">
      <w:rPr>
        <w:rStyle w:val="PageNumber"/>
        <w:noProof/>
        <w:sz w:val="20"/>
        <w:szCs w:val="20"/>
      </w:rPr>
      <w:t>13</w:t>
    </w:r>
    <w:r w:rsidRPr="0041022C">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0776" w14:textId="77777777" w:rsidR="001F1614" w:rsidRDefault="001F1614">
      <w:r>
        <w:separator/>
      </w:r>
    </w:p>
  </w:footnote>
  <w:footnote w:type="continuationSeparator" w:id="0">
    <w:p w14:paraId="4649D018" w14:textId="77777777" w:rsidR="001F1614" w:rsidRDefault="001F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1EDF"/>
    <w:multiLevelType w:val="hybridMultilevel"/>
    <w:tmpl w:val="121E8C24"/>
    <w:lvl w:ilvl="0" w:tplc="AC0E13BA">
      <w:start w:val="1"/>
      <w:numFmt w:val="decimal"/>
      <w:lvlText w:val="%1)"/>
      <w:lvlJc w:val="left"/>
      <w:pPr>
        <w:ind w:left="720" w:hanging="360"/>
      </w:pPr>
    </w:lvl>
    <w:lvl w:ilvl="1" w:tplc="4EBCEA48">
      <w:start w:val="1"/>
      <w:numFmt w:val="decimal"/>
      <w:lvlText w:val="%2)"/>
      <w:lvlJc w:val="left"/>
      <w:pPr>
        <w:ind w:left="720" w:hanging="360"/>
      </w:pPr>
    </w:lvl>
    <w:lvl w:ilvl="2" w:tplc="4FCE0C14">
      <w:start w:val="1"/>
      <w:numFmt w:val="decimal"/>
      <w:lvlText w:val="%3)"/>
      <w:lvlJc w:val="left"/>
      <w:pPr>
        <w:ind w:left="720" w:hanging="360"/>
      </w:pPr>
    </w:lvl>
    <w:lvl w:ilvl="3" w:tplc="DC3CA9CA">
      <w:start w:val="1"/>
      <w:numFmt w:val="decimal"/>
      <w:lvlText w:val="%4)"/>
      <w:lvlJc w:val="left"/>
      <w:pPr>
        <w:ind w:left="720" w:hanging="360"/>
      </w:pPr>
    </w:lvl>
    <w:lvl w:ilvl="4" w:tplc="274627AA">
      <w:start w:val="1"/>
      <w:numFmt w:val="decimal"/>
      <w:lvlText w:val="%5)"/>
      <w:lvlJc w:val="left"/>
      <w:pPr>
        <w:ind w:left="720" w:hanging="360"/>
      </w:pPr>
    </w:lvl>
    <w:lvl w:ilvl="5" w:tplc="25965C40">
      <w:start w:val="1"/>
      <w:numFmt w:val="decimal"/>
      <w:lvlText w:val="%6)"/>
      <w:lvlJc w:val="left"/>
      <w:pPr>
        <w:ind w:left="720" w:hanging="360"/>
      </w:pPr>
    </w:lvl>
    <w:lvl w:ilvl="6" w:tplc="916C842A">
      <w:start w:val="1"/>
      <w:numFmt w:val="decimal"/>
      <w:lvlText w:val="%7)"/>
      <w:lvlJc w:val="left"/>
      <w:pPr>
        <w:ind w:left="720" w:hanging="360"/>
      </w:pPr>
    </w:lvl>
    <w:lvl w:ilvl="7" w:tplc="A7C24824">
      <w:start w:val="1"/>
      <w:numFmt w:val="decimal"/>
      <w:lvlText w:val="%8)"/>
      <w:lvlJc w:val="left"/>
      <w:pPr>
        <w:ind w:left="720" w:hanging="360"/>
      </w:pPr>
    </w:lvl>
    <w:lvl w:ilvl="8" w:tplc="01B0FF2E">
      <w:start w:val="1"/>
      <w:numFmt w:val="decimal"/>
      <w:lvlText w:val="%9)"/>
      <w:lvlJc w:val="left"/>
      <w:pPr>
        <w:ind w:left="720" w:hanging="360"/>
      </w:pPr>
    </w:lvl>
  </w:abstractNum>
  <w:abstractNum w:abstractNumId="1" w15:restartNumberingAfterBreak="0">
    <w:nsid w:val="06E774F3"/>
    <w:multiLevelType w:val="hybridMultilevel"/>
    <w:tmpl w:val="B6A0B70E"/>
    <w:lvl w:ilvl="0" w:tplc="41D04CA8">
      <w:start w:val="1"/>
      <w:numFmt w:val="decimal"/>
      <w:lvlText w:val="%1)"/>
      <w:lvlJc w:val="left"/>
      <w:pPr>
        <w:ind w:left="1020" w:hanging="360"/>
      </w:pPr>
    </w:lvl>
    <w:lvl w:ilvl="1" w:tplc="28CC6852">
      <w:start w:val="1"/>
      <w:numFmt w:val="decimal"/>
      <w:lvlText w:val="%2)"/>
      <w:lvlJc w:val="left"/>
      <w:pPr>
        <w:ind w:left="1020" w:hanging="360"/>
      </w:pPr>
    </w:lvl>
    <w:lvl w:ilvl="2" w:tplc="A4E695F6">
      <w:start w:val="1"/>
      <w:numFmt w:val="decimal"/>
      <w:lvlText w:val="%3)"/>
      <w:lvlJc w:val="left"/>
      <w:pPr>
        <w:ind w:left="1020" w:hanging="360"/>
      </w:pPr>
    </w:lvl>
    <w:lvl w:ilvl="3" w:tplc="9D58AB88">
      <w:start w:val="1"/>
      <w:numFmt w:val="decimal"/>
      <w:lvlText w:val="%4)"/>
      <w:lvlJc w:val="left"/>
      <w:pPr>
        <w:ind w:left="1020" w:hanging="360"/>
      </w:pPr>
    </w:lvl>
    <w:lvl w:ilvl="4" w:tplc="F8FC6912">
      <w:start w:val="1"/>
      <w:numFmt w:val="decimal"/>
      <w:lvlText w:val="%5)"/>
      <w:lvlJc w:val="left"/>
      <w:pPr>
        <w:ind w:left="1020" w:hanging="360"/>
      </w:pPr>
    </w:lvl>
    <w:lvl w:ilvl="5" w:tplc="6F9C24F8">
      <w:start w:val="1"/>
      <w:numFmt w:val="decimal"/>
      <w:lvlText w:val="%6)"/>
      <w:lvlJc w:val="left"/>
      <w:pPr>
        <w:ind w:left="1020" w:hanging="360"/>
      </w:pPr>
    </w:lvl>
    <w:lvl w:ilvl="6" w:tplc="C4BCFADA">
      <w:start w:val="1"/>
      <w:numFmt w:val="decimal"/>
      <w:lvlText w:val="%7)"/>
      <w:lvlJc w:val="left"/>
      <w:pPr>
        <w:ind w:left="1020" w:hanging="360"/>
      </w:pPr>
    </w:lvl>
    <w:lvl w:ilvl="7" w:tplc="2B8A9170">
      <w:start w:val="1"/>
      <w:numFmt w:val="decimal"/>
      <w:lvlText w:val="%8)"/>
      <w:lvlJc w:val="left"/>
      <w:pPr>
        <w:ind w:left="1020" w:hanging="360"/>
      </w:pPr>
    </w:lvl>
    <w:lvl w:ilvl="8" w:tplc="E54C2782">
      <w:start w:val="1"/>
      <w:numFmt w:val="decimal"/>
      <w:lvlText w:val="%9)"/>
      <w:lvlJc w:val="left"/>
      <w:pPr>
        <w:ind w:left="1020" w:hanging="360"/>
      </w:pPr>
    </w:lvl>
  </w:abstractNum>
  <w:abstractNum w:abstractNumId="2"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476A9F"/>
    <w:multiLevelType w:val="hybridMultilevel"/>
    <w:tmpl w:val="47F25DE8"/>
    <w:lvl w:ilvl="0" w:tplc="6234E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EB33448"/>
    <w:multiLevelType w:val="hybridMultilevel"/>
    <w:tmpl w:val="BC7C83E0"/>
    <w:lvl w:ilvl="0" w:tplc="E818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05058D"/>
    <w:multiLevelType w:val="hybridMultilevel"/>
    <w:tmpl w:val="6166FD5A"/>
    <w:lvl w:ilvl="0" w:tplc="F16EBC24">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316317"/>
    <w:multiLevelType w:val="hybridMultilevel"/>
    <w:tmpl w:val="84201E68"/>
    <w:lvl w:ilvl="0" w:tplc="FBBAA044">
      <w:start w:val="1"/>
      <w:numFmt w:val="decimal"/>
      <w:lvlText w:val="%1)"/>
      <w:lvlJc w:val="left"/>
      <w:pPr>
        <w:ind w:left="1020" w:hanging="360"/>
      </w:pPr>
    </w:lvl>
    <w:lvl w:ilvl="1" w:tplc="FF366A58">
      <w:start w:val="1"/>
      <w:numFmt w:val="decimal"/>
      <w:lvlText w:val="%2)"/>
      <w:lvlJc w:val="left"/>
      <w:pPr>
        <w:ind w:left="1020" w:hanging="360"/>
      </w:pPr>
    </w:lvl>
    <w:lvl w:ilvl="2" w:tplc="151AF0B0">
      <w:start w:val="1"/>
      <w:numFmt w:val="decimal"/>
      <w:lvlText w:val="%3)"/>
      <w:lvlJc w:val="left"/>
      <w:pPr>
        <w:ind w:left="1020" w:hanging="360"/>
      </w:pPr>
    </w:lvl>
    <w:lvl w:ilvl="3" w:tplc="29FE3A74">
      <w:start w:val="1"/>
      <w:numFmt w:val="decimal"/>
      <w:lvlText w:val="%4)"/>
      <w:lvlJc w:val="left"/>
      <w:pPr>
        <w:ind w:left="1020" w:hanging="360"/>
      </w:pPr>
    </w:lvl>
    <w:lvl w:ilvl="4" w:tplc="01B00448">
      <w:start w:val="1"/>
      <w:numFmt w:val="decimal"/>
      <w:lvlText w:val="%5)"/>
      <w:lvlJc w:val="left"/>
      <w:pPr>
        <w:ind w:left="1020" w:hanging="360"/>
      </w:pPr>
    </w:lvl>
    <w:lvl w:ilvl="5" w:tplc="9D401CDA">
      <w:start w:val="1"/>
      <w:numFmt w:val="decimal"/>
      <w:lvlText w:val="%6)"/>
      <w:lvlJc w:val="left"/>
      <w:pPr>
        <w:ind w:left="1020" w:hanging="360"/>
      </w:pPr>
    </w:lvl>
    <w:lvl w:ilvl="6" w:tplc="524A6F58">
      <w:start w:val="1"/>
      <w:numFmt w:val="decimal"/>
      <w:lvlText w:val="%7)"/>
      <w:lvlJc w:val="left"/>
      <w:pPr>
        <w:ind w:left="1020" w:hanging="360"/>
      </w:pPr>
    </w:lvl>
    <w:lvl w:ilvl="7" w:tplc="0E4481BC">
      <w:start w:val="1"/>
      <w:numFmt w:val="decimal"/>
      <w:lvlText w:val="%8)"/>
      <w:lvlJc w:val="left"/>
      <w:pPr>
        <w:ind w:left="1020" w:hanging="360"/>
      </w:pPr>
    </w:lvl>
    <w:lvl w:ilvl="8" w:tplc="8DE0432C">
      <w:start w:val="1"/>
      <w:numFmt w:val="decimal"/>
      <w:lvlText w:val="%9)"/>
      <w:lvlJc w:val="left"/>
      <w:pPr>
        <w:ind w:left="1020" w:hanging="360"/>
      </w:pPr>
    </w:lvl>
  </w:abstractNum>
  <w:abstractNum w:abstractNumId="7" w15:restartNumberingAfterBreak="0">
    <w:nsid w:val="51FC6A74"/>
    <w:multiLevelType w:val="hybridMultilevel"/>
    <w:tmpl w:val="9ED2733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BA1E66"/>
    <w:multiLevelType w:val="hybridMultilevel"/>
    <w:tmpl w:val="2F52A50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5D8E68B5"/>
    <w:multiLevelType w:val="hybridMultilevel"/>
    <w:tmpl w:val="CD769CA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360D74"/>
    <w:multiLevelType w:val="hybridMultilevel"/>
    <w:tmpl w:val="8262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45CB0"/>
    <w:multiLevelType w:val="hybridMultilevel"/>
    <w:tmpl w:val="0E7E54BE"/>
    <w:lvl w:ilvl="0" w:tplc="6A4C3BEE">
      <w:start w:val="1"/>
      <w:numFmt w:val="decimal"/>
      <w:lvlText w:val="%1)"/>
      <w:lvlJc w:val="left"/>
      <w:pPr>
        <w:ind w:left="720" w:hanging="360"/>
      </w:pPr>
    </w:lvl>
    <w:lvl w:ilvl="1" w:tplc="954E3A66">
      <w:start w:val="1"/>
      <w:numFmt w:val="decimal"/>
      <w:lvlText w:val="%2)"/>
      <w:lvlJc w:val="left"/>
      <w:pPr>
        <w:ind w:left="720" w:hanging="360"/>
      </w:pPr>
    </w:lvl>
    <w:lvl w:ilvl="2" w:tplc="A4D03908">
      <w:start w:val="1"/>
      <w:numFmt w:val="decimal"/>
      <w:lvlText w:val="%3)"/>
      <w:lvlJc w:val="left"/>
      <w:pPr>
        <w:ind w:left="720" w:hanging="360"/>
      </w:pPr>
    </w:lvl>
    <w:lvl w:ilvl="3" w:tplc="6A32710E">
      <w:start w:val="1"/>
      <w:numFmt w:val="decimal"/>
      <w:lvlText w:val="%4)"/>
      <w:lvlJc w:val="left"/>
      <w:pPr>
        <w:ind w:left="720" w:hanging="360"/>
      </w:pPr>
    </w:lvl>
    <w:lvl w:ilvl="4" w:tplc="8CD2EC82">
      <w:start w:val="1"/>
      <w:numFmt w:val="decimal"/>
      <w:lvlText w:val="%5)"/>
      <w:lvlJc w:val="left"/>
      <w:pPr>
        <w:ind w:left="720" w:hanging="360"/>
      </w:pPr>
    </w:lvl>
    <w:lvl w:ilvl="5" w:tplc="C08A1E44">
      <w:start w:val="1"/>
      <w:numFmt w:val="decimal"/>
      <w:lvlText w:val="%6)"/>
      <w:lvlJc w:val="left"/>
      <w:pPr>
        <w:ind w:left="720" w:hanging="360"/>
      </w:pPr>
    </w:lvl>
    <w:lvl w:ilvl="6" w:tplc="9CBA0FC6">
      <w:start w:val="1"/>
      <w:numFmt w:val="decimal"/>
      <w:lvlText w:val="%7)"/>
      <w:lvlJc w:val="left"/>
      <w:pPr>
        <w:ind w:left="720" w:hanging="360"/>
      </w:pPr>
    </w:lvl>
    <w:lvl w:ilvl="7" w:tplc="924E6062">
      <w:start w:val="1"/>
      <w:numFmt w:val="decimal"/>
      <w:lvlText w:val="%8)"/>
      <w:lvlJc w:val="left"/>
      <w:pPr>
        <w:ind w:left="720" w:hanging="360"/>
      </w:pPr>
    </w:lvl>
    <w:lvl w:ilvl="8" w:tplc="FE56C338">
      <w:start w:val="1"/>
      <w:numFmt w:val="decimal"/>
      <w:lvlText w:val="%9)"/>
      <w:lvlJc w:val="left"/>
      <w:pPr>
        <w:ind w:left="720" w:hanging="360"/>
      </w:pPr>
    </w:lvl>
  </w:abstractNum>
  <w:abstractNum w:abstractNumId="13" w15:restartNumberingAfterBreak="0">
    <w:nsid w:val="6CF95B2E"/>
    <w:multiLevelType w:val="hybridMultilevel"/>
    <w:tmpl w:val="5742095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789118ED"/>
    <w:multiLevelType w:val="hybridMultilevel"/>
    <w:tmpl w:val="FEB64A26"/>
    <w:lvl w:ilvl="0" w:tplc="20FE2E34">
      <w:start w:val="1"/>
      <w:numFmt w:val="decimal"/>
      <w:lvlText w:val="%1)"/>
      <w:lvlJc w:val="left"/>
      <w:pPr>
        <w:ind w:left="720" w:hanging="360"/>
      </w:pPr>
    </w:lvl>
    <w:lvl w:ilvl="1" w:tplc="D018A1BA">
      <w:start w:val="1"/>
      <w:numFmt w:val="decimal"/>
      <w:lvlText w:val="%2)"/>
      <w:lvlJc w:val="left"/>
      <w:pPr>
        <w:ind w:left="720" w:hanging="360"/>
      </w:pPr>
    </w:lvl>
    <w:lvl w:ilvl="2" w:tplc="F1642D60">
      <w:start w:val="1"/>
      <w:numFmt w:val="decimal"/>
      <w:lvlText w:val="%3)"/>
      <w:lvlJc w:val="left"/>
      <w:pPr>
        <w:ind w:left="720" w:hanging="360"/>
      </w:pPr>
    </w:lvl>
    <w:lvl w:ilvl="3" w:tplc="258E2040">
      <w:start w:val="1"/>
      <w:numFmt w:val="decimal"/>
      <w:lvlText w:val="%4)"/>
      <w:lvlJc w:val="left"/>
      <w:pPr>
        <w:ind w:left="720" w:hanging="360"/>
      </w:pPr>
    </w:lvl>
    <w:lvl w:ilvl="4" w:tplc="91EEC350">
      <w:start w:val="1"/>
      <w:numFmt w:val="decimal"/>
      <w:lvlText w:val="%5)"/>
      <w:lvlJc w:val="left"/>
      <w:pPr>
        <w:ind w:left="720" w:hanging="360"/>
      </w:pPr>
    </w:lvl>
    <w:lvl w:ilvl="5" w:tplc="5A38B32C">
      <w:start w:val="1"/>
      <w:numFmt w:val="decimal"/>
      <w:lvlText w:val="%6)"/>
      <w:lvlJc w:val="left"/>
      <w:pPr>
        <w:ind w:left="720" w:hanging="360"/>
      </w:pPr>
    </w:lvl>
    <w:lvl w:ilvl="6" w:tplc="4A4CC78E">
      <w:start w:val="1"/>
      <w:numFmt w:val="decimal"/>
      <w:lvlText w:val="%7)"/>
      <w:lvlJc w:val="left"/>
      <w:pPr>
        <w:ind w:left="720" w:hanging="360"/>
      </w:pPr>
    </w:lvl>
    <w:lvl w:ilvl="7" w:tplc="1928807E">
      <w:start w:val="1"/>
      <w:numFmt w:val="decimal"/>
      <w:lvlText w:val="%8)"/>
      <w:lvlJc w:val="left"/>
      <w:pPr>
        <w:ind w:left="720" w:hanging="360"/>
      </w:pPr>
    </w:lvl>
    <w:lvl w:ilvl="8" w:tplc="C7F8088C">
      <w:start w:val="1"/>
      <w:numFmt w:val="decimal"/>
      <w:lvlText w:val="%9)"/>
      <w:lvlJc w:val="left"/>
      <w:pPr>
        <w:ind w:left="720" w:hanging="360"/>
      </w:pPr>
    </w:lvl>
  </w:abstractNum>
  <w:abstractNum w:abstractNumId="15" w15:restartNumberingAfterBreak="0">
    <w:nsid w:val="7D417A08"/>
    <w:multiLevelType w:val="hybridMultilevel"/>
    <w:tmpl w:val="B4CEF54C"/>
    <w:lvl w:ilvl="0" w:tplc="1EF05F9C">
      <w:start w:val="1"/>
      <w:numFmt w:val="decimal"/>
      <w:lvlText w:val="%1)"/>
      <w:lvlJc w:val="left"/>
      <w:pPr>
        <w:ind w:left="1020" w:hanging="360"/>
      </w:pPr>
    </w:lvl>
    <w:lvl w:ilvl="1" w:tplc="572A4174">
      <w:start w:val="1"/>
      <w:numFmt w:val="decimal"/>
      <w:lvlText w:val="%2)"/>
      <w:lvlJc w:val="left"/>
      <w:pPr>
        <w:ind w:left="1020" w:hanging="360"/>
      </w:pPr>
    </w:lvl>
    <w:lvl w:ilvl="2" w:tplc="846CAA56">
      <w:start w:val="1"/>
      <w:numFmt w:val="decimal"/>
      <w:lvlText w:val="%3)"/>
      <w:lvlJc w:val="left"/>
      <w:pPr>
        <w:ind w:left="1020" w:hanging="360"/>
      </w:pPr>
    </w:lvl>
    <w:lvl w:ilvl="3" w:tplc="114A8F74">
      <w:start w:val="1"/>
      <w:numFmt w:val="decimal"/>
      <w:lvlText w:val="%4)"/>
      <w:lvlJc w:val="left"/>
      <w:pPr>
        <w:ind w:left="1020" w:hanging="360"/>
      </w:pPr>
    </w:lvl>
    <w:lvl w:ilvl="4" w:tplc="C554ABF0">
      <w:start w:val="1"/>
      <w:numFmt w:val="decimal"/>
      <w:lvlText w:val="%5)"/>
      <w:lvlJc w:val="left"/>
      <w:pPr>
        <w:ind w:left="1020" w:hanging="360"/>
      </w:pPr>
    </w:lvl>
    <w:lvl w:ilvl="5" w:tplc="BB94C66A">
      <w:start w:val="1"/>
      <w:numFmt w:val="decimal"/>
      <w:lvlText w:val="%6)"/>
      <w:lvlJc w:val="left"/>
      <w:pPr>
        <w:ind w:left="1020" w:hanging="360"/>
      </w:pPr>
    </w:lvl>
    <w:lvl w:ilvl="6" w:tplc="6D0AA230">
      <w:start w:val="1"/>
      <w:numFmt w:val="decimal"/>
      <w:lvlText w:val="%7)"/>
      <w:lvlJc w:val="left"/>
      <w:pPr>
        <w:ind w:left="1020" w:hanging="360"/>
      </w:pPr>
    </w:lvl>
    <w:lvl w:ilvl="7" w:tplc="94D88AF6">
      <w:start w:val="1"/>
      <w:numFmt w:val="decimal"/>
      <w:lvlText w:val="%8)"/>
      <w:lvlJc w:val="left"/>
      <w:pPr>
        <w:ind w:left="1020" w:hanging="360"/>
      </w:pPr>
    </w:lvl>
    <w:lvl w:ilvl="8" w:tplc="7414BBE8">
      <w:start w:val="1"/>
      <w:numFmt w:val="decimal"/>
      <w:lvlText w:val="%9)"/>
      <w:lvlJc w:val="left"/>
      <w:pPr>
        <w:ind w:left="1020" w:hanging="360"/>
      </w:pPr>
    </w:lvl>
  </w:abstractNum>
  <w:abstractNum w:abstractNumId="16" w15:restartNumberingAfterBreak="0">
    <w:nsid w:val="7D823887"/>
    <w:multiLevelType w:val="hybridMultilevel"/>
    <w:tmpl w:val="0FC435A6"/>
    <w:lvl w:ilvl="0" w:tplc="F9802E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5422688">
    <w:abstractNumId w:val="8"/>
  </w:num>
  <w:num w:numId="2" w16cid:durableId="562915260">
    <w:abstractNumId w:val="2"/>
  </w:num>
  <w:num w:numId="3" w16cid:durableId="1535582743">
    <w:abstractNumId w:val="16"/>
  </w:num>
  <w:num w:numId="4" w16cid:durableId="1842312221">
    <w:abstractNumId w:val="10"/>
  </w:num>
  <w:num w:numId="5" w16cid:durableId="2108227935">
    <w:abstractNumId w:val="4"/>
  </w:num>
  <w:num w:numId="6" w16cid:durableId="2053144062">
    <w:abstractNumId w:val="11"/>
  </w:num>
  <w:num w:numId="7" w16cid:durableId="1214543145">
    <w:abstractNumId w:val="5"/>
  </w:num>
  <w:num w:numId="8" w16cid:durableId="868646830">
    <w:abstractNumId w:val="15"/>
  </w:num>
  <w:num w:numId="9" w16cid:durableId="787040931">
    <w:abstractNumId w:val="6"/>
  </w:num>
  <w:num w:numId="10" w16cid:durableId="1053575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1000809">
    <w:abstractNumId w:val="3"/>
  </w:num>
  <w:num w:numId="12" w16cid:durableId="377168377">
    <w:abstractNumId w:val="9"/>
  </w:num>
  <w:num w:numId="13" w16cid:durableId="418328718">
    <w:abstractNumId w:val="13"/>
  </w:num>
  <w:num w:numId="14" w16cid:durableId="247035095">
    <w:abstractNumId w:val="1"/>
  </w:num>
  <w:num w:numId="15" w16cid:durableId="1595821399">
    <w:abstractNumId w:val="12"/>
  </w:num>
  <w:num w:numId="16" w16cid:durableId="232357774">
    <w:abstractNumId w:val="14"/>
  </w:num>
  <w:num w:numId="17" w16cid:durableId="668217809">
    <w:abstractNumId w:val="0"/>
  </w:num>
  <w:num w:numId="18" w16cid:durableId="19477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572"/>
    <w:rsid w:val="000005E2"/>
    <w:rsid w:val="00002A64"/>
    <w:rsid w:val="000035D5"/>
    <w:rsid w:val="000039E7"/>
    <w:rsid w:val="00003AF4"/>
    <w:rsid w:val="00004027"/>
    <w:rsid w:val="0000451E"/>
    <w:rsid w:val="00004562"/>
    <w:rsid w:val="00004579"/>
    <w:rsid w:val="00004975"/>
    <w:rsid w:val="000050C1"/>
    <w:rsid w:val="00005AD7"/>
    <w:rsid w:val="0000638F"/>
    <w:rsid w:val="00006414"/>
    <w:rsid w:val="00006A1C"/>
    <w:rsid w:val="00006A46"/>
    <w:rsid w:val="00010CC1"/>
    <w:rsid w:val="00010DB3"/>
    <w:rsid w:val="000113B8"/>
    <w:rsid w:val="000116BF"/>
    <w:rsid w:val="00012562"/>
    <w:rsid w:val="000125B8"/>
    <w:rsid w:val="0001322C"/>
    <w:rsid w:val="000136C8"/>
    <w:rsid w:val="00013AF6"/>
    <w:rsid w:val="00014F1F"/>
    <w:rsid w:val="000151B3"/>
    <w:rsid w:val="000154E7"/>
    <w:rsid w:val="00015DCA"/>
    <w:rsid w:val="00015DDA"/>
    <w:rsid w:val="00016013"/>
    <w:rsid w:val="00016212"/>
    <w:rsid w:val="00016680"/>
    <w:rsid w:val="00016BD0"/>
    <w:rsid w:val="000171C8"/>
    <w:rsid w:val="0001745F"/>
    <w:rsid w:val="00017919"/>
    <w:rsid w:val="0001795F"/>
    <w:rsid w:val="00020305"/>
    <w:rsid w:val="00020530"/>
    <w:rsid w:val="00020946"/>
    <w:rsid w:val="000211DC"/>
    <w:rsid w:val="0002139B"/>
    <w:rsid w:val="00021417"/>
    <w:rsid w:val="000217AF"/>
    <w:rsid w:val="00021E3D"/>
    <w:rsid w:val="00022026"/>
    <w:rsid w:val="00022CCA"/>
    <w:rsid w:val="0002312D"/>
    <w:rsid w:val="000231E6"/>
    <w:rsid w:val="0002365E"/>
    <w:rsid w:val="00023E79"/>
    <w:rsid w:val="00024845"/>
    <w:rsid w:val="00024BB3"/>
    <w:rsid w:val="000261B9"/>
    <w:rsid w:val="0002713D"/>
    <w:rsid w:val="000272ED"/>
    <w:rsid w:val="000274AD"/>
    <w:rsid w:val="0002772B"/>
    <w:rsid w:val="000302A5"/>
    <w:rsid w:val="00030969"/>
    <w:rsid w:val="000309D3"/>
    <w:rsid w:val="00031435"/>
    <w:rsid w:val="000321F3"/>
    <w:rsid w:val="00032411"/>
    <w:rsid w:val="00032432"/>
    <w:rsid w:val="00033014"/>
    <w:rsid w:val="00033253"/>
    <w:rsid w:val="000339F9"/>
    <w:rsid w:val="000341DF"/>
    <w:rsid w:val="00034479"/>
    <w:rsid w:val="0003482D"/>
    <w:rsid w:val="00034E84"/>
    <w:rsid w:val="000350A9"/>
    <w:rsid w:val="00035533"/>
    <w:rsid w:val="00036046"/>
    <w:rsid w:val="00036541"/>
    <w:rsid w:val="000372D5"/>
    <w:rsid w:val="00037791"/>
    <w:rsid w:val="000379F5"/>
    <w:rsid w:val="00037C27"/>
    <w:rsid w:val="00037FE8"/>
    <w:rsid w:val="0004013C"/>
    <w:rsid w:val="00040510"/>
    <w:rsid w:val="00040542"/>
    <w:rsid w:val="00040613"/>
    <w:rsid w:val="00040745"/>
    <w:rsid w:val="00040B4B"/>
    <w:rsid w:val="00040BD5"/>
    <w:rsid w:val="00040E64"/>
    <w:rsid w:val="0004121D"/>
    <w:rsid w:val="00041837"/>
    <w:rsid w:val="00042484"/>
    <w:rsid w:val="00043C87"/>
    <w:rsid w:val="00043FE6"/>
    <w:rsid w:val="000441C8"/>
    <w:rsid w:val="000444BB"/>
    <w:rsid w:val="00044E17"/>
    <w:rsid w:val="000453BD"/>
    <w:rsid w:val="00045D1C"/>
    <w:rsid w:val="0004617F"/>
    <w:rsid w:val="0004631B"/>
    <w:rsid w:val="00046C1E"/>
    <w:rsid w:val="00046D7B"/>
    <w:rsid w:val="00047CAE"/>
    <w:rsid w:val="00050455"/>
    <w:rsid w:val="00050B48"/>
    <w:rsid w:val="00051400"/>
    <w:rsid w:val="0005154D"/>
    <w:rsid w:val="00051F4D"/>
    <w:rsid w:val="00052E1E"/>
    <w:rsid w:val="00056682"/>
    <w:rsid w:val="00057694"/>
    <w:rsid w:val="00057A6A"/>
    <w:rsid w:val="00057E4B"/>
    <w:rsid w:val="00060DA7"/>
    <w:rsid w:val="000611C1"/>
    <w:rsid w:val="000616A0"/>
    <w:rsid w:val="00061C72"/>
    <w:rsid w:val="000622C7"/>
    <w:rsid w:val="00062313"/>
    <w:rsid w:val="00062F6B"/>
    <w:rsid w:val="000631F5"/>
    <w:rsid w:val="00063606"/>
    <w:rsid w:val="000637E6"/>
    <w:rsid w:val="00063849"/>
    <w:rsid w:val="00063A74"/>
    <w:rsid w:val="0006415C"/>
    <w:rsid w:val="000646AB"/>
    <w:rsid w:val="00064717"/>
    <w:rsid w:val="00064C1E"/>
    <w:rsid w:val="00065129"/>
    <w:rsid w:val="00065658"/>
    <w:rsid w:val="00065934"/>
    <w:rsid w:val="0006631D"/>
    <w:rsid w:val="00066971"/>
    <w:rsid w:val="00066D27"/>
    <w:rsid w:val="00066FD9"/>
    <w:rsid w:val="0006759A"/>
    <w:rsid w:val="00067BE2"/>
    <w:rsid w:val="00067F76"/>
    <w:rsid w:val="00071092"/>
    <w:rsid w:val="000712B0"/>
    <w:rsid w:val="0007151A"/>
    <w:rsid w:val="00071B8C"/>
    <w:rsid w:val="000726F9"/>
    <w:rsid w:val="000729E1"/>
    <w:rsid w:val="000732B7"/>
    <w:rsid w:val="000738B3"/>
    <w:rsid w:val="00073FF4"/>
    <w:rsid w:val="0007429A"/>
    <w:rsid w:val="00074F2C"/>
    <w:rsid w:val="000750F0"/>
    <w:rsid w:val="000753D2"/>
    <w:rsid w:val="00075A0B"/>
    <w:rsid w:val="00075D18"/>
    <w:rsid w:val="0007615A"/>
    <w:rsid w:val="00076513"/>
    <w:rsid w:val="000769C2"/>
    <w:rsid w:val="00077D61"/>
    <w:rsid w:val="00077D70"/>
    <w:rsid w:val="00077FF3"/>
    <w:rsid w:val="0008016F"/>
    <w:rsid w:val="0008017B"/>
    <w:rsid w:val="0008030D"/>
    <w:rsid w:val="00080360"/>
    <w:rsid w:val="000807A4"/>
    <w:rsid w:val="00080A28"/>
    <w:rsid w:val="00080FE0"/>
    <w:rsid w:val="000813C8"/>
    <w:rsid w:val="0008181A"/>
    <w:rsid w:val="0008233F"/>
    <w:rsid w:val="00082DBB"/>
    <w:rsid w:val="0008374E"/>
    <w:rsid w:val="0008513F"/>
    <w:rsid w:val="000859AC"/>
    <w:rsid w:val="00086220"/>
    <w:rsid w:val="000863F5"/>
    <w:rsid w:val="000866EB"/>
    <w:rsid w:val="00090536"/>
    <w:rsid w:val="000918FA"/>
    <w:rsid w:val="00092482"/>
    <w:rsid w:val="00092677"/>
    <w:rsid w:val="0009276B"/>
    <w:rsid w:val="00092D47"/>
    <w:rsid w:val="0009418E"/>
    <w:rsid w:val="000943E5"/>
    <w:rsid w:val="00094D32"/>
    <w:rsid w:val="000950E5"/>
    <w:rsid w:val="000952FC"/>
    <w:rsid w:val="000957EA"/>
    <w:rsid w:val="00095F73"/>
    <w:rsid w:val="00096131"/>
    <w:rsid w:val="00096BDF"/>
    <w:rsid w:val="00096C4C"/>
    <w:rsid w:val="00096E26"/>
    <w:rsid w:val="000975EA"/>
    <w:rsid w:val="00097CE5"/>
    <w:rsid w:val="00097EDE"/>
    <w:rsid w:val="000A09CC"/>
    <w:rsid w:val="000A0BDC"/>
    <w:rsid w:val="000A136C"/>
    <w:rsid w:val="000A3654"/>
    <w:rsid w:val="000A3658"/>
    <w:rsid w:val="000A39FB"/>
    <w:rsid w:val="000A3D38"/>
    <w:rsid w:val="000A482B"/>
    <w:rsid w:val="000A4ACE"/>
    <w:rsid w:val="000A4D9B"/>
    <w:rsid w:val="000A5110"/>
    <w:rsid w:val="000A53A6"/>
    <w:rsid w:val="000A5520"/>
    <w:rsid w:val="000A5842"/>
    <w:rsid w:val="000A608C"/>
    <w:rsid w:val="000A6138"/>
    <w:rsid w:val="000A6160"/>
    <w:rsid w:val="000A6ADB"/>
    <w:rsid w:val="000A6E7A"/>
    <w:rsid w:val="000A776B"/>
    <w:rsid w:val="000A7BE6"/>
    <w:rsid w:val="000B0257"/>
    <w:rsid w:val="000B12B3"/>
    <w:rsid w:val="000B1844"/>
    <w:rsid w:val="000B1D39"/>
    <w:rsid w:val="000B1F4F"/>
    <w:rsid w:val="000B2408"/>
    <w:rsid w:val="000B2598"/>
    <w:rsid w:val="000B2843"/>
    <w:rsid w:val="000B294F"/>
    <w:rsid w:val="000B2A11"/>
    <w:rsid w:val="000B3814"/>
    <w:rsid w:val="000B3DF8"/>
    <w:rsid w:val="000B3FE5"/>
    <w:rsid w:val="000B428A"/>
    <w:rsid w:val="000B5510"/>
    <w:rsid w:val="000B6392"/>
    <w:rsid w:val="000B6582"/>
    <w:rsid w:val="000B6A76"/>
    <w:rsid w:val="000B7B5E"/>
    <w:rsid w:val="000C127A"/>
    <w:rsid w:val="000C1569"/>
    <w:rsid w:val="000C1577"/>
    <w:rsid w:val="000C1C2E"/>
    <w:rsid w:val="000C1DFE"/>
    <w:rsid w:val="000C1F9B"/>
    <w:rsid w:val="000C1FB8"/>
    <w:rsid w:val="000C2912"/>
    <w:rsid w:val="000C2960"/>
    <w:rsid w:val="000C2A27"/>
    <w:rsid w:val="000C2BB3"/>
    <w:rsid w:val="000C2E8F"/>
    <w:rsid w:val="000C3873"/>
    <w:rsid w:val="000C40C5"/>
    <w:rsid w:val="000C4A0A"/>
    <w:rsid w:val="000C5346"/>
    <w:rsid w:val="000C560D"/>
    <w:rsid w:val="000C595C"/>
    <w:rsid w:val="000C5A59"/>
    <w:rsid w:val="000C5C3A"/>
    <w:rsid w:val="000C7616"/>
    <w:rsid w:val="000C7681"/>
    <w:rsid w:val="000D0068"/>
    <w:rsid w:val="000D0216"/>
    <w:rsid w:val="000D02E7"/>
    <w:rsid w:val="000D03C4"/>
    <w:rsid w:val="000D06E2"/>
    <w:rsid w:val="000D1CD0"/>
    <w:rsid w:val="000D215A"/>
    <w:rsid w:val="000D25D2"/>
    <w:rsid w:val="000D2D90"/>
    <w:rsid w:val="000D3A12"/>
    <w:rsid w:val="000D4377"/>
    <w:rsid w:val="000D4C1B"/>
    <w:rsid w:val="000D4D7F"/>
    <w:rsid w:val="000D4F3A"/>
    <w:rsid w:val="000D5465"/>
    <w:rsid w:val="000D67F5"/>
    <w:rsid w:val="000D6D07"/>
    <w:rsid w:val="000D6FA4"/>
    <w:rsid w:val="000D72EA"/>
    <w:rsid w:val="000D778E"/>
    <w:rsid w:val="000E0613"/>
    <w:rsid w:val="000E1923"/>
    <w:rsid w:val="000E2334"/>
    <w:rsid w:val="000E2912"/>
    <w:rsid w:val="000E2A07"/>
    <w:rsid w:val="000E365F"/>
    <w:rsid w:val="000E37AF"/>
    <w:rsid w:val="000E387F"/>
    <w:rsid w:val="000E4159"/>
    <w:rsid w:val="000E43F8"/>
    <w:rsid w:val="000E45EA"/>
    <w:rsid w:val="000E4923"/>
    <w:rsid w:val="000E4AAC"/>
    <w:rsid w:val="000E58DF"/>
    <w:rsid w:val="000E5F7C"/>
    <w:rsid w:val="000E60BB"/>
    <w:rsid w:val="000E60FF"/>
    <w:rsid w:val="000E653E"/>
    <w:rsid w:val="000E6771"/>
    <w:rsid w:val="000E7000"/>
    <w:rsid w:val="000E72C5"/>
    <w:rsid w:val="000E7383"/>
    <w:rsid w:val="000F0833"/>
    <w:rsid w:val="000F0A75"/>
    <w:rsid w:val="000F10C1"/>
    <w:rsid w:val="000F15FF"/>
    <w:rsid w:val="000F1955"/>
    <w:rsid w:val="000F1F4B"/>
    <w:rsid w:val="000F25A1"/>
    <w:rsid w:val="000F30A0"/>
    <w:rsid w:val="000F3447"/>
    <w:rsid w:val="000F4B08"/>
    <w:rsid w:val="000F4BCB"/>
    <w:rsid w:val="000F5535"/>
    <w:rsid w:val="000F5885"/>
    <w:rsid w:val="000F5F3F"/>
    <w:rsid w:val="000F62C8"/>
    <w:rsid w:val="000F6CD6"/>
    <w:rsid w:val="000F6E0E"/>
    <w:rsid w:val="000F74F9"/>
    <w:rsid w:val="000F785F"/>
    <w:rsid w:val="000F7990"/>
    <w:rsid w:val="000F7E05"/>
    <w:rsid w:val="001005D6"/>
    <w:rsid w:val="00100CFF"/>
    <w:rsid w:val="00100EB2"/>
    <w:rsid w:val="00101025"/>
    <w:rsid w:val="001012BE"/>
    <w:rsid w:val="00101A99"/>
    <w:rsid w:val="00102297"/>
    <w:rsid w:val="00102C2F"/>
    <w:rsid w:val="00103363"/>
    <w:rsid w:val="00103423"/>
    <w:rsid w:val="00103747"/>
    <w:rsid w:val="00103829"/>
    <w:rsid w:val="001042AA"/>
    <w:rsid w:val="00104404"/>
    <w:rsid w:val="001054F8"/>
    <w:rsid w:val="001056CE"/>
    <w:rsid w:val="00105CB7"/>
    <w:rsid w:val="00105EED"/>
    <w:rsid w:val="00106D8C"/>
    <w:rsid w:val="0010713E"/>
    <w:rsid w:val="00110073"/>
    <w:rsid w:val="00110BA6"/>
    <w:rsid w:val="00110CBA"/>
    <w:rsid w:val="00110D69"/>
    <w:rsid w:val="00110EBB"/>
    <w:rsid w:val="00111FDD"/>
    <w:rsid w:val="00112031"/>
    <w:rsid w:val="00112113"/>
    <w:rsid w:val="001123CC"/>
    <w:rsid w:val="00112F10"/>
    <w:rsid w:val="00112F57"/>
    <w:rsid w:val="00113683"/>
    <w:rsid w:val="00113AC9"/>
    <w:rsid w:val="00113B25"/>
    <w:rsid w:val="001143B5"/>
    <w:rsid w:val="00114435"/>
    <w:rsid w:val="00114A09"/>
    <w:rsid w:val="00114B82"/>
    <w:rsid w:val="001157DB"/>
    <w:rsid w:val="00116044"/>
    <w:rsid w:val="00117988"/>
    <w:rsid w:val="00117F82"/>
    <w:rsid w:val="001202A0"/>
    <w:rsid w:val="00120807"/>
    <w:rsid w:val="0012082A"/>
    <w:rsid w:val="00120F90"/>
    <w:rsid w:val="001211E4"/>
    <w:rsid w:val="001212BC"/>
    <w:rsid w:val="00121500"/>
    <w:rsid w:val="001216A1"/>
    <w:rsid w:val="001217CD"/>
    <w:rsid w:val="00121C25"/>
    <w:rsid w:val="001221D7"/>
    <w:rsid w:val="0012244F"/>
    <w:rsid w:val="001228DA"/>
    <w:rsid w:val="001230FB"/>
    <w:rsid w:val="001233D0"/>
    <w:rsid w:val="0012366B"/>
    <w:rsid w:val="00123702"/>
    <w:rsid w:val="0012427B"/>
    <w:rsid w:val="001249C6"/>
    <w:rsid w:val="00125A46"/>
    <w:rsid w:val="00125B8E"/>
    <w:rsid w:val="00125C26"/>
    <w:rsid w:val="0012605F"/>
    <w:rsid w:val="00126D9C"/>
    <w:rsid w:val="00126F62"/>
    <w:rsid w:val="00127202"/>
    <w:rsid w:val="001279FE"/>
    <w:rsid w:val="001302D3"/>
    <w:rsid w:val="00130C16"/>
    <w:rsid w:val="00130E93"/>
    <w:rsid w:val="00130FE2"/>
    <w:rsid w:val="0013226D"/>
    <w:rsid w:val="00132804"/>
    <w:rsid w:val="00132CB7"/>
    <w:rsid w:val="00132E04"/>
    <w:rsid w:val="0013360C"/>
    <w:rsid w:val="00134BC4"/>
    <w:rsid w:val="00134DD6"/>
    <w:rsid w:val="0013559E"/>
    <w:rsid w:val="00135674"/>
    <w:rsid w:val="00135E66"/>
    <w:rsid w:val="001365DC"/>
    <w:rsid w:val="00136744"/>
    <w:rsid w:val="00136CBF"/>
    <w:rsid w:val="00136CE3"/>
    <w:rsid w:val="00137983"/>
    <w:rsid w:val="00137C0C"/>
    <w:rsid w:val="001401EC"/>
    <w:rsid w:val="001402D3"/>
    <w:rsid w:val="0014139F"/>
    <w:rsid w:val="0014170C"/>
    <w:rsid w:val="00141ACF"/>
    <w:rsid w:val="00141FE4"/>
    <w:rsid w:val="001424AE"/>
    <w:rsid w:val="0014257D"/>
    <w:rsid w:val="001438BB"/>
    <w:rsid w:val="00144FE6"/>
    <w:rsid w:val="00146730"/>
    <w:rsid w:val="00146ED3"/>
    <w:rsid w:val="00147119"/>
    <w:rsid w:val="001472C7"/>
    <w:rsid w:val="00147A33"/>
    <w:rsid w:val="00147F20"/>
    <w:rsid w:val="00147F23"/>
    <w:rsid w:val="001502CF"/>
    <w:rsid w:val="0015058B"/>
    <w:rsid w:val="00150B86"/>
    <w:rsid w:val="00150E20"/>
    <w:rsid w:val="001512EA"/>
    <w:rsid w:val="001516C8"/>
    <w:rsid w:val="00151832"/>
    <w:rsid w:val="00151E4A"/>
    <w:rsid w:val="00151FD3"/>
    <w:rsid w:val="00152B07"/>
    <w:rsid w:val="00152CCA"/>
    <w:rsid w:val="00153E9D"/>
    <w:rsid w:val="00155056"/>
    <w:rsid w:val="0015507F"/>
    <w:rsid w:val="00157627"/>
    <w:rsid w:val="00157903"/>
    <w:rsid w:val="00157AF7"/>
    <w:rsid w:val="001608E9"/>
    <w:rsid w:val="00160943"/>
    <w:rsid w:val="00160F0F"/>
    <w:rsid w:val="00161218"/>
    <w:rsid w:val="00161F9E"/>
    <w:rsid w:val="00162020"/>
    <w:rsid w:val="0016257B"/>
    <w:rsid w:val="0016265E"/>
    <w:rsid w:val="00162CA2"/>
    <w:rsid w:val="001630CC"/>
    <w:rsid w:val="001633DB"/>
    <w:rsid w:val="00163FC2"/>
    <w:rsid w:val="0016435C"/>
    <w:rsid w:val="00164E28"/>
    <w:rsid w:val="00165049"/>
    <w:rsid w:val="001659A7"/>
    <w:rsid w:val="00165D7D"/>
    <w:rsid w:val="00166AE5"/>
    <w:rsid w:val="00166D0B"/>
    <w:rsid w:val="00167275"/>
    <w:rsid w:val="00167488"/>
    <w:rsid w:val="00167F90"/>
    <w:rsid w:val="001715AC"/>
    <w:rsid w:val="00172682"/>
    <w:rsid w:val="00172878"/>
    <w:rsid w:val="00172AF9"/>
    <w:rsid w:val="00172C66"/>
    <w:rsid w:val="00173A88"/>
    <w:rsid w:val="0017461B"/>
    <w:rsid w:val="00174FF6"/>
    <w:rsid w:val="00175348"/>
    <w:rsid w:val="001753D4"/>
    <w:rsid w:val="00175A6F"/>
    <w:rsid w:val="00175FCD"/>
    <w:rsid w:val="00176F83"/>
    <w:rsid w:val="00177401"/>
    <w:rsid w:val="00177666"/>
    <w:rsid w:val="00180258"/>
    <w:rsid w:val="001802F6"/>
    <w:rsid w:val="00181858"/>
    <w:rsid w:val="001818C9"/>
    <w:rsid w:val="00182488"/>
    <w:rsid w:val="00182608"/>
    <w:rsid w:val="00182E0B"/>
    <w:rsid w:val="00185265"/>
    <w:rsid w:val="00186140"/>
    <w:rsid w:val="00186293"/>
    <w:rsid w:val="00186546"/>
    <w:rsid w:val="00186867"/>
    <w:rsid w:val="00186966"/>
    <w:rsid w:val="00186DD3"/>
    <w:rsid w:val="00187D12"/>
    <w:rsid w:val="00190599"/>
    <w:rsid w:val="00192A67"/>
    <w:rsid w:val="00193000"/>
    <w:rsid w:val="001938F1"/>
    <w:rsid w:val="00193B43"/>
    <w:rsid w:val="00193FA5"/>
    <w:rsid w:val="0019632D"/>
    <w:rsid w:val="001967FE"/>
    <w:rsid w:val="00196DA6"/>
    <w:rsid w:val="00196DC7"/>
    <w:rsid w:val="0019755B"/>
    <w:rsid w:val="00197BA9"/>
    <w:rsid w:val="00197CED"/>
    <w:rsid w:val="001A029C"/>
    <w:rsid w:val="001A06E6"/>
    <w:rsid w:val="001A0ACD"/>
    <w:rsid w:val="001A11DC"/>
    <w:rsid w:val="001A1759"/>
    <w:rsid w:val="001A2282"/>
    <w:rsid w:val="001A249B"/>
    <w:rsid w:val="001A262F"/>
    <w:rsid w:val="001A266F"/>
    <w:rsid w:val="001A26A8"/>
    <w:rsid w:val="001A27F9"/>
    <w:rsid w:val="001A2B0A"/>
    <w:rsid w:val="001A2DD0"/>
    <w:rsid w:val="001A2FB7"/>
    <w:rsid w:val="001A4FA1"/>
    <w:rsid w:val="001A5CC7"/>
    <w:rsid w:val="001A5F55"/>
    <w:rsid w:val="001A6EDE"/>
    <w:rsid w:val="001A7097"/>
    <w:rsid w:val="001B00D0"/>
    <w:rsid w:val="001B00D3"/>
    <w:rsid w:val="001B01D6"/>
    <w:rsid w:val="001B08F2"/>
    <w:rsid w:val="001B11F1"/>
    <w:rsid w:val="001B1907"/>
    <w:rsid w:val="001B1C18"/>
    <w:rsid w:val="001B211C"/>
    <w:rsid w:val="001B2E53"/>
    <w:rsid w:val="001B3A96"/>
    <w:rsid w:val="001B4147"/>
    <w:rsid w:val="001B4674"/>
    <w:rsid w:val="001B47D8"/>
    <w:rsid w:val="001B4C6C"/>
    <w:rsid w:val="001B520E"/>
    <w:rsid w:val="001B5AB6"/>
    <w:rsid w:val="001B5EF5"/>
    <w:rsid w:val="001B6173"/>
    <w:rsid w:val="001B6845"/>
    <w:rsid w:val="001B68C4"/>
    <w:rsid w:val="001B6BA3"/>
    <w:rsid w:val="001B6D7A"/>
    <w:rsid w:val="001B701F"/>
    <w:rsid w:val="001B7295"/>
    <w:rsid w:val="001B7758"/>
    <w:rsid w:val="001B7A9D"/>
    <w:rsid w:val="001C002F"/>
    <w:rsid w:val="001C0932"/>
    <w:rsid w:val="001C0965"/>
    <w:rsid w:val="001C0FFD"/>
    <w:rsid w:val="001C16FF"/>
    <w:rsid w:val="001C1C53"/>
    <w:rsid w:val="001C1ECB"/>
    <w:rsid w:val="001C24EC"/>
    <w:rsid w:val="001C2CDC"/>
    <w:rsid w:val="001C3168"/>
    <w:rsid w:val="001C32AF"/>
    <w:rsid w:val="001C4030"/>
    <w:rsid w:val="001C41DF"/>
    <w:rsid w:val="001C48B3"/>
    <w:rsid w:val="001C4CE3"/>
    <w:rsid w:val="001C54DE"/>
    <w:rsid w:val="001C5824"/>
    <w:rsid w:val="001C5D13"/>
    <w:rsid w:val="001C5FE6"/>
    <w:rsid w:val="001C63A3"/>
    <w:rsid w:val="001C65D8"/>
    <w:rsid w:val="001C6853"/>
    <w:rsid w:val="001C6D79"/>
    <w:rsid w:val="001C7051"/>
    <w:rsid w:val="001C7CCA"/>
    <w:rsid w:val="001D0066"/>
    <w:rsid w:val="001D0120"/>
    <w:rsid w:val="001D0133"/>
    <w:rsid w:val="001D01DD"/>
    <w:rsid w:val="001D0DA5"/>
    <w:rsid w:val="001D1AC7"/>
    <w:rsid w:val="001D21D9"/>
    <w:rsid w:val="001D248D"/>
    <w:rsid w:val="001D253A"/>
    <w:rsid w:val="001D2850"/>
    <w:rsid w:val="001D36CE"/>
    <w:rsid w:val="001D3720"/>
    <w:rsid w:val="001D3EE1"/>
    <w:rsid w:val="001D46CF"/>
    <w:rsid w:val="001D4734"/>
    <w:rsid w:val="001D4B50"/>
    <w:rsid w:val="001D516F"/>
    <w:rsid w:val="001D561F"/>
    <w:rsid w:val="001D5A4E"/>
    <w:rsid w:val="001D5E7A"/>
    <w:rsid w:val="001D6173"/>
    <w:rsid w:val="001D61E5"/>
    <w:rsid w:val="001D7276"/>
    <w:rsid w:val="001D7C61"/>
    <w:rsid w:val="001E001D"/>
    <w:rsid w:val="001E0802"/>
    <w:rsid w:val="001E0898"/>
    <w:rsid w:val="001E102F"/>
    <w:rsid w:val="001E1602"/>
    <w:rsid w:val="001E1A58"/>
    <w:rsid w:val="001E1A8E"/>
    <w:rsid w:val="001E242B"/>
    <w:rsid w:val="001E2C0B"/>
    <w:rsid w:val="001E3BA4"/>
    <w:rsid w:val="001E3EC8"/>
    <w:rsid w:val="001E4379"/>
    <w:rsid w:val="001E4A89"/>
    <w:rsid w:val="001E4D49"/>
    <w:rsid w:val="001E5220"/>
    <w:rsid w:val="001E5334"/>
    <w:rsid w:val="001E54EC"/>
    <w:rsid w:val="001E5BB3"/>
    <w:rsid w:val="001E61AB"/>
    <w:rsid w:val="001E7BA8"/>
    <w:rsid w:val="001F06E4"/>
    <w:rsid w:val="001F1587"/>
    <w:rsid w:val="001F1614"/>
    <w:rsid w:val="001F3577"/>
    <w:rsid w:val="001F412C"/>
    <w:rsid w:val="001F4390"/>
    <w:rsid w:val="001F4623"/>
    <w:rsid w:val="001F5A9D"/>
    <w:rsid w:val="001F5DF9"/>
    <w:rsid w:val="001F63F4"/>
    <w:rsid w:val="001F66DC"/>
    <w:rsid w:val="001F6722"/>
    <w:rsid w:val="001F6DB8"/>
    <w:rsid w:val="001F7391"/>
    <w:rsid w:val="001F7884"/>
    <w:rsid w:val="001F7B15"/>
    <w:rsid w:val="002004F7"/>
    <w:rsid w:val="0020057E"/>
    <w:rsid w:val="00200C92"/>
    <w:rsid w:val="002010ED"/>
    <w:rsid w:val="00201369"/>
    <w:rsid w:val="00201584"/>
    <w:rsid w:val="00201792"/>
    <w:rsid w:val="00201A44"/>
    <w:rsid w:val="002027DB"/>
    <w:rsid w:val="0020328B"/>
    <w:rsid w:val="002032A8"/>
    <w:rsid w:val="002034D4"/>
    <w:rsid w:val="00203ACF"/>
    <w:rsid w:val="00204842"/>
    <w:rsid w:val="00204CD4"/>
    <w:rsid w:val="00204E80"/>
    <w:rsid w:val="002058A1"/>
    <w:rsid w:val="00205999"/>
    <w:rsid w:val="002061C2"/>
    <w:rsid w:val="00207074"/>
    <w:rsid w:val="002070D6"/>
    <w:rsid w:val="002072DC"/>
    <w:rsid w:val="00207A07"/>
    <w:rsid w:val="002102B0"/>
    <w:rsid w:val="00210781"/>
    <w:rsid w:val="00210BD0"/>
    <w:rsid w:val="00211025"/>
    <w:rsid w:val="00211287"/>
    <w:rsid w:val="00211799"/>
    <w:rsid w:val="0021217F"/>
    <w:rsid w:val="00212509"/>
    <w:rsid w:val="00213169"/>
    <w:rsid w:val="00213685"/>
    <w:rsid w:val="00213777"/>
    <w:rsid w:val="00213DFD"/>
    <w:rsid w:val="00214268"/>
    <w:rsid w:val="002144A1"/>
    <w:rsid w:val="00215E64"/>
    <w:rsid w:val="00216495"/>
    <w:rsid w:val="002166B0"/>
    <w:rsid w:val="00216792"/>
    <w:rsid w:val="00216CC2"/>
    <w:rsid w:val="00216D85"/>
    <w:rsid w:val="00217087"/>
    <w:rsid w:val="002171EF"/>
    <w:rsid w:val="0021783C"/>
    <w:rsid w:val="002201E5"/>
    <w:rsid w:val="00220343"/>
    <w:rsid w:val="00220A1F"/>
    <w:rsid w:val="00220A33"/>
    <w:rsid w:val="00221156"/>
    <w:rsid w:val="00221835"/>
    <w:rsid w:val="00221D60"/>
    <w:rsid w:val="00222055"/>
    <w:rsid w:val="002225DF"/>
    <w:rsid w:val="002227BC"/>
    <w:rsid w:val="00222B77"/>
    <w:rsid w:val="00223AA0"/>
    <w:rsid w:val="00223DE1"/>
    <w:rsid w:val="00224371"/>
    <w:rsid w:val="002245CA"/>
    <w:rsid w:val="00224786"/>
    <w:rsid w:val="00225108"/>
    <w:rsid w:val="002253B3"/>
    <w:rsid w:val="002253DA"/>
    <w:rsid w:val="0022547A"/>
    <w:rsid w:val="00225F0B"/>
    <w:rsid w:val="00226581"/>
    <w:rsid w:val="00226989"/>
    <w:rsid w:val="00226D0B"/>
    <w:rsid w:val="00227345"/>
    <w:rsid w:val="00227ADD"/>
    <w:rsid w:val="00227C2B"/>
    <w:rsid w:val="00231A84"/>
    <w:rsid w:val="00231FCC"/>
    <w:rsid w:val="00232231"/>
    <w:rsid w:val="00232273"/>
    <w:rsid w:val="0023281C"/>
    <w:rsid w:val="0023297C"/>
    <w:rsid w:val="00232E24"/>
    <w:rsid w:val="00233176"/>
    <w:rsid w:val="00233BA8"/>
    <w:rsid w:val="00233C94"/>
    <w:rsid w:val="00233E8D"/>
    <w:rsid w:val="0023433B"/>
    <w:rsid w:val="002346F9"/>
    <w:rsid w:val="00235631"/>
    <w:rsid w:val="002356F2"/>
    <w:rsid w:val="0023606B"/>
    <w:rsid w:val="002370C6"/>
    <w:rsid w:val="00237C62"/>
    <w:rsid w:val="0024055C"/>
    <w:rsid w:val="00241031"/>
    <w:rsid w:val="0024127E"/>
    <w:rsid w:val="002417A1"/>
    <w:rsid w:val="002419E0"/>
    <w:rsid w:val="002419E2"/>
    <w:rsid w:val="00241BFB"/>
    <w:rsid w:val="00242593"/>
    <w:rsid w:val="00242A11"/>
    <w:rsid w:val="00242D39"/>
    <w:rsid w:val="00242D65"/>
    <w:rsid w:val="0024338A"/>
    <w:rsid w:val="002437CE"/>
    <w:rsid w:val="00243A3C"/>
    <w:rsid w:val="00243F72"/>
    <w:rsid w:val="00244F8C"/>
    <w:rsid w:val="00245121"/>
    <w:rsid w:val="00245246"/>
    <w:rsid w:val="00245447"/>
    <w:rsid w:val="002457D8"/>
    <w:rsid w:val="00245E6E"/>
    <w:rsid w:val="0024655D"/>
    <w:rsid w:val="00247247"/>
    <w:rsid w:val="002506F9"/>
    <w:rsid w:val="00250767"/>
    <w:rsid w:val="00251A2F"/>
    <w:rsid w:val="002521F8"/>
    <w:rsid w:val="0025227B"/>
    <w:rsid w:val="0025357C"/>
    <w:rsid w:val="00253638"/>
    <w:rsid w:val="00253DE1"/>
    <w:rsid w:val="00253E76"/>
    <w:rsid w:val="002542DD"/>
    <w:rsid w:val="00254457"/>
    <w:rsid w:val="002558B4"/>
    <w:rsid w:val="00257116"/>
    <w:rsid w:val="00257864"/>
    <w:rsid w:val="00257D63"/>
    <w:rsid w:val="0026012D"/>
    <w:rsid w:val="00260261"/>
    <w:rsid w:val="0026051E"/>
    <w:rsid w:val="00260A44"/>
    <w:rsid w:val="00260C4D"/>
    <w:rsid w:val="0026132C"/>
    <w:rsid w:val="00261BB5"/>
    <w:rsid w:val="00261F20"/>
    <w:rsid w:val="00261FD8"/>
    <w:rsid w:val="0026246E"/>
    <w:rsid w:val="0026262F"/>
    <w:rsid w:val="00262EF2"/>
    <w:rsid w:val="002635D2"/>
    <w:rsid w:val="0026428E"/>
    <w:rsid w:val="0026456F"/>
    <w:rsid w:val="00264EB1"/>
    <w:rsid w:val="00265067"/>
    <w:rsid w:val="0026654A"/>
    <w:rsid w:val="00266AD0"/>
    <w:rsid w:val="0026714E"/>
    <w:rsid w:val="0026768A"/>
    <w:rsid w:val="00267AD8"/>
    <w:rsid w:val="002702B4"/>
    <w:rsid w:val="00270549"/>
    <w:rsid w:val="00271221"/>
    <w:rsid w:val="0027136F"/>
    <w:rsid w:val="00271372"/>
    <w:rsid w:val="00271651"/>
    <w:rsid w:val="0027196C"/>
    <w:rsid w:val="00272B3E"/>
    <w:rsid w:val="00273495"/>
    <w:rsid w:val="002739B5"/>
    <w:rsid w:val="00273A6A"/>
    <w:rsid w:val="00273BFD"/>
    <w:rsid w:val="00273E18"/>
    <w:rsid w:val="002743F9"/>
    <w:rsid w:val="00274875"/>
    <w:rsid w:val="002749B6"/>
    <w:rsid w:val="002749ED"/>
    <w:rsid w:val="00274C42"/>
    <w:rsid w:val="00274EA8"/>
    <w:rsid w:val="00274F89"/>
    <w:rsid w:val="0027509E"/>
    <w:rsid w:val="00275DF3"/>
    <w:rsid w:val="00275E8A"/>
    <w:rsid w:val="00276716"/>
    <w:rsid w:val="0027671E"/>
    <w:rsid w:val="002772C2"/>
    <w:rsid w:val="002774C0"/>
    <w:rsid w:val="00277751"/>
    <w:rsid w:val="00277B60"/>
    <w:rsid w:val="00277CED"/>
    <w:rsid w:val="00277E91"/>
    <w:rsid w:val="00280973"/>
    <w:rsid w:val="00280B17"/>
    <w:rsid w:val="00281009"/>
    <w:rsid w:val="0028141D"/>
    <w:rsid w:val="002815BF"/>
    <w:rsid w:val="00281C36"/>
    <w:rsid w:val="00281EC3"/>
    <w:rsid w:val="00282571"/>
    <w:rsid w:val="002837E5"/>
    <w:rsid w:val="00283939"/>
    <w:rsid w:val="00284886"/>
    <w:rsid w:val="00284CC6"/>
    <w:rsid w:val="0028514E"/>
    <w:rsid w:val="00285263"/>
    <w:rsid w:val="002856BC"/>
    <w:rsid w:val="00285DEF"/>
    <w:rsid w:val="002866A5"/>
    <w:rsid w:val="002873BA"/>
    <w:rsid w:val="00287BF1"/>
    <w:rsid w:val="00291200"/>
    <w:rsid w:val="002914E5"/>
    <w:rsid w:val="00292075"/>
    <w:rsid w:val="002923E7"/>
    <w:rsid w:val="00292A9C"/>
    <w:rsid w:val="00292AE2"/>
    <w:rsid w:val="00292F28"/>
    <w:rsid w:val="00293210"/>
    <w:rsid w:val="00293370"/>
    <w:rsid w:val="002933AD"/>
    <w:rsid w:val="00293403"/>
    <w:rsid w:val="00294046"/>
    <w:rsid w:val="0029477A"/>
    <w:rsid w:val="00294ABA"/>
    <w:rsid w:val="00294E25"/>
    <w:rsid w:val="002952D8"/>
    <w:rsid w:val="00295515"/>
    <w:rsid w:val="00295955"/>
    <w:rsid w:val="002961F8"/>
    <w:rsid w:val="00296971"/>
    <w:rsid w:val="00296CAB"/>
    <w:rsid w:val="002A01CD"/>
    <w:rsid w:val="002A02DC"/>
    <w:rsid w:val="002A0333"/>
    <w:rsid w:val="002A05C3"/>
    <w:rsid w:val="002A1229"/>
    <w:rsid w:val="002A1651"/>
    <w:rsid w:val="002A1671"/>
    <w:rsid w:val="002A1BB2"/>
    <w:rsid w:val="002A2495"/>
    <w:rsid w:val="002A250B"/>
    <w:rsid w:val="002A2E1D"/>
    <w:rsid w:val="002A3174"/>
    <w:rsid w:val="002A3AD6"/>
    <w:rsid w:val="002A3C9A"/>
    <w:rsid w:val="002A4754"/>
    <w:rsid w:val="002A4E09"/>
    <w:rsid w:val="002A5637"/>
    <w:rsid w:val="002A6070"/>
    <w:rsid w:val="002A6E69"/>
    <w:rsid w:val="002A7A2D"/>
    <w:rsid w:val="002A7E2C"/>
    <w:rsid w:val="002B01AA"/>
    <w:rsid w:val="002B0978"/>
    <w:rsid w:val="002B0B46"/>
    <w:rsid w:val="002B0C4E"/>
    <w:rsid w:val="002B0F2F"/>
    <w:rsid w:val="002B1064"/>
    <w:rsid w:val="002B18DD"/>
    <w:rsid w:val="002B18E1"/>
    <w:rsid w:val="002B1D66"/>
    <w:rsid w:val="002B1DCE"/>
    <w:rsid w:val="002B1ED0"/>
    <w:rsid w:val="002B2A16"/>
    <w:rsid w:val="002B324E"/>
    <w:rsid w:val="002B33F7"/>
    <w:rsid w:val="002B348D"/>
    <w:rsid w:val="002B34E7"/>
    <w:rsid w:val="002B3E47"/>
    <w:rsid w:val="002B463D"/>
    <w:rsid w:val="002B47FF"/>
    <w:rsid w:val="002B491E"/>
    <w:rsid w:val="002B4B44"/>
    <w:rsid w:val="002B5136"/>
    <w:rsid w:val="002B56AE"/>
    <w:rsid w:val="002B5E95"/>
    <w:rsid w:val="002B6D9A"/>
    <w:rsid w:val="002B7E9B"/>
    <w:rsid w:val="002B7FEF"/>
    <w:rsid w:val="002C05C7"/>
    <w:rsid w:val="002C06EA"/>
    <w:rsid w:val="002C0E86"/>
    <w:rsid w:val="002C166B"/>
    <w:rsid w:val="002C1F5C"/>
    <w:rsid w:val="002C1F84"/>
    <w:rsid w:val="002C2280"/>
    <w:rsid w:val="002C25CB"/>
    <w:rsid w:val="002C280C"/>
    <w:rsid w:val="002C3184"/>
    <w:rsid w:val="002C458E"/>
    <w:rsid w:val="002C4CCA"/>
    <w:rsid w:val="002C5654"/>
    <w:rsid w:val="002C5865"/>
    <w:rsid w:val="002C5E75"/>
    <w:rsid w:val="002C5FDB"/>
    <w:rsid w:val="002C6019"/>
    <w:rsid w:val="002C6EDB"/>
    <w:rsid w:val="002C7681"/>
    <w:rsid w:val="002D093C"/>
    <w:rsid w:val="002D14C9"/>
    <w:rsid w:val="002D1E03"/>
    <w:rsid w:val="002D2221"/>
    <w:rsid w:val="002D26B0"/>
    <w:rsid w:val="002D27BB"/>
    <w:rsid w:val="002D27C9"/>
    <w:rsid w:val="002D3C52"/>
    <w:rsid w:val="002D4F81"/>
    <w:rsid w:val="002D5478"/>
    <w:rsid w:val="002D58B2"/>
    <w:rsid w:val="002D59B7"/>
    <w:rsid w:val="002D5AFA"/>
    <w:rsid w:val="002D6524"/>
    <w:rsid w:val="002D6612"/>
    <w:rsid w:val="002D6701"/>
    <w:rsid w:val="002D757F"/>
    <w:rsid w:val="002D7E3B"/>
    <w:rsid w:val="002E0673"/>
    <w:rsid w:val="002E09DA"/>
    <w:rsid w:val="002E0B0F"/>
    <w:rsid w:val="002E11F1"/>
    <w:rsid w:val="002E138C"/>
    <w:rsid w:val="002E225E"/>
    <w:rsid w:val="002E22BD"/>
    <w:rsid w:val="002E2717"/>
    <w:rsid w:val="002E2A38"/>
    <w:rsid w:val="002E2B17"/>
    <w:rsid w:val="002E2B46"/>
    <w:rsid w:val="002E2D22"/>
    <w:rsid w:val="002E308C"/>
    <w:rsid w:val="002E3361"/>
    <w:rsid w:val="002E3790"/>
    <w:rsid w:val="002E4754"/>
    <w:rsid w:val="002E5AB3"/>
    <w:rsid w:val="002E5F80"/>
    <w:rsid w:val="002E619A"/>
    <w:rsid w:val="002E6931"/>
    <w:rsid w:val="002E6F29"/>
    <w:rsid w:val="002E708E"/>
    <w:rsid w:val="002E7336"/>
    <w:rsid w:val="002E7C0A"/>
    <w:rsid w:val="002E7F6E"/>
    <w:rsid w:val="002F15CD"/>
    <w:rsid w:val="002F1C4C"/>
    <w:rsid w:val="002F278B"/>
    <w:rsid w:val="002F2B23"/>
    <w:rsid w:val="002F2E21"/>
    <w:rsid w:val="002F3850"/>
    <w:rsid w:val="002F5666"/>
    <w:rsid w:val="002F6368"/>
    <w:rsid w:val="002F647D"/>
    <w:rsid w:val="002F660B"/>
    <w:rsid w:val="002F6A61"/>
    <w:rsid w:val="002F6D81"/>
    <w:rsid w:val="002F708F"/>
    <w:rsid w:val="002F7170"/>
    <w:rsid w:val="002F7616"/>
    <w:rsid w:val="003003CE"/>
    <w:rsid w:val="00300959"/>
    <w:rsid w:val="0030137D"/>
    <w:rsid w:val="00302408"/>
    <w:rsid w:val="00303D63"/>
    <w:rsid w:val="00304E42"/>
    <w:rsid w:val="00305323"/>
    <w:rsid w:val="00305F79"/>
    <w:rsid w:val="003062F9"/>
    <w:rsid w:val="00306734"/>
    <w:rsid w:val="003068EE"/>
    <w:rsid w:val="00306BC4"/>
    <w:rsid w:val="003070C5"/>
    <w:rsid w:val="0030733F"/>
    <w:rsid w:val="00307370"/>
    <w:rsid w:val="00310106"/>
    <w:rsid w:val="0031028D"/>
    <w:rsid w:val="003103B8"/>
    <w:rsid w:val="00310422"/>
    <w:rsid w:val="0031073D"/>
    <w:rsid w:val="0031075D"/>
    <w:rsid w:val="003109DA"/>
    <w:rsid w:val="003113F1"/>
    <w:rsid w:val="003118E3"/>
    <w:rsid w:val="00312963"/>
    <w:rsid w:val="00313F0F"/>
    <w:rsid w:val="00314262"/>
    <w:rsid w:val="00314639"/>
    <w:rsid w:val="00314767"/>
    <w:rsid w:val="003147C1"/>
    <w:rsid w:val="00314B34"/>
    <w:rsid w:val="0031526B"/>
    <w:rsid w:val="00315802"/>
    <w:rsid w:val="00315DB9"/>
    <w:rsid w:val="00315F3A"/>
    <w:rsid w:val="0031621E"/>
    <w:rsid w:val="0031650E"/>
    <w:rsid w:val="00316659"/>
    <w:rsid w:val="0031692A"/>
    <w:rsid w:val="00316EA7"/>
    <w:rsid w:val="0031797C"/>
    <w:rsid w:val="003179B1"/>
    <w:rsid w:val="00317C18"/>
    <w:rsid w:val="003200DF"/>
    <w:rsid w:val="00320A45"/>
    <w:rsid w:val="0032187F"/>
    <w:rsid w:val="00322CCF"/>
    <w:rsid w:val="003231F6"/>
    <w:rsid w:val="00323591"/>
    <w:rsid w:val="00323DBB"/>
    <w:rsid w:val="00327066"/>
    <w:rsid w:val="003308B6"/>
    <w:rsid w:val="0033091D"/>
    <w:rsid w:val="0033101B"/>
    <w:rsid w:val="0033110C"/>
    <w:rsid w:val="003314E5"/>
    <w:rsid w:val="00332074"/>
    <w:rsid w:val="00333439"/>
    <w:rsid w:val="00333F35"/>
    <w:rsid w:val="00333F55"/>
    <w:rsid w:val="00335400"/>
    <w:rsid w:val="0033581F"/>
    <w:rsid w:val="00336463"/>
    <w:rsid w:val="003366C2"/>
    <w:rsid w:val="00336A1C"/>
    <w:rsid w:val="00336D59"/>
    <w:rsid w:val="00336E6A"/>
    <w:rsid w:val="00336EAD"/>
    <w:rsid w:val="0033729C"/>
    <w:rsid w:val="00337783"/>
    <w:rsid w:val="00337FA2"/>
    <w:rsid w:val="003405EB"/>
    <w:rsid w:val="00340FC3"/>
    <w:rsid w:val="00341822"/>
    <w:rsid w:val="00341AE7"/>
    <w:rsid w:val="0034214B"/>
    <w:rsid w:val="0034265C"/>
    <w:rsid w:val="00342DA9"/>
    <w:rsid w:val="003445F6"/>
    <w:rsid w:val="00344793"/>
    <w:rsid w:val="00344C72"/>
    <w:rsid w:val="003451A6"/>
    <w:rsid w:val="00345603"/>
    <w:rsid w:val="00345A31"/>
    <w:rsid w:val="00345BB3"/>
    <w:rsid w:val="00346E68"/>
    <w:rsid w:val="00347391"/>
    <w:rsid w:val="00347803"/>
    <w:rsid w:val="00347C77"/>
    <w:rsid w:val="0035004C"/>
    <w:rsid w:val="003501F9"/>
    <w:rsid w:val="00350248"/>
    <w:rsid w:val="0035181D"/>
    <w:rsid w:val="00352BED"/>
    <w:rsid w:val="0035317F"/>
    <w:rsid w:val="003531D1"/>
    <w:rsid w:val="00353AF4"/>
    <w:rsid w:val="00353B96"/>
    <w:rsid w:val="00354E9B"/>
    <w:rsid w:val="00355167"/>
    <w:rsid w:val="0035526F"/>
    <w:rsid w:val="00356131"/>
    <w:rsid w:val="0035656C"/>
    <w:rsid w:val="00356702"/>
    <w:rsid w:val="003570E4"/>
    <w:rsid w:val="003576F7"/>
    <w:rsid w:val="00357D44"/>
    <w:rsid w:val="00360889"/>
    <w:rsid w:val="00361374"/>
    <w:rsid w:val="003618B7"/>
    <w:rsid w:val="003629CC"/>
    <w:rsid w:val="003644B2"/>
    <w:rsid w:val="00365397"/>
    <w:rsid w:val="00365FDD"/>
    <w:rsid w:val="003666FC"/>
    <w:rsid w:val="00366712"/>
    <w:rsid w:val="003667F3"/>
    <w:rsid w:val="003671F1"/>
    <w:rsid w:val="003679CE"/>
    <w:rsid w:val="00367BCF"/>
    <w:rsid w:val="00367F38"/>
    <w:rsid w:val="00367F3F"/>
    <w:rsid w:val="0037086B"/>
    <w:rsid w:val="00370AD2"/>
    <w:rsid w:val="00370D21"/>
    <w:rsid w:val="00371C41"/>
    <w:rsid w:val="0037348B"/>
    <w:rsid w:val="003734B6"/>
    <w:rsid w:val="00373A8B"/>
    <w:rsid w:val="00373D8E"/>
    <w:rsid w:val="00374617"/>
    <w:rsid w:val="00374C76"/>
    <w:rsid w:val="003751B9"/>
    <w:rsid w:val="00375D4B"/>
    <w:rsid w:val="003766E2"/>
    <w:rsid w:val="003766EE"/>
    <w:rsid w:val="00376733"/>
    <w:rsid w:val="00377383"/>
    <w:rsid w:val="00377B9E"/>
    <w:rsid w:val="00377C2D"/>
    <w:rsid w:val="00377C88"/>
    <w:rsid w:val="00380687"/>
    <w:rsid w:val="003806D2"/>
    <w:rsid w:val="00380919"/>
    <w:rsid w:val="00380D83"/>
    <w:rsid w:val="0038105D"/>
    <w:rsid w:val="0038109A"/>
    <w:rsid w:val="00381A8F"/>
    <w:rsid w:val="00381B69"/>
    <w:rsid w:val="00381F5B"/>
    <w:rsid w:val="003824E3"/>
    <w:rsid w:val="00383F8B"/>
    <w:rsid w:val="003845DD"/>
    <w:rsid w:val="00385213"/>
    <w:rsid w:val="003869F9"/>
    <w:rsid w:val="0038751B"/>
    <w:rsid w:val="00387859"/>
    <w:rsid w:val="00387E0F"/>
    <w:rsid w:val="00390923"/>
    <w:rsid w:val="00390F43"/>
    <w:rsid w:val="003925F1"/>
    <w:rsid w:val="00392AF1"/>
    <w:rsid w:val="003945DC"/>
    <w:rsid w:val="00394701"/>
    <w:rsid w:val="00395073"/>
    <w:rsid w:val="00396180"/>
    <w:rsid w:val="003963C0"/>
    <w:rsid w:val="00396770"/>
    <w:rsid w:val="00396D1B"/>
    <w:rsid w:val="003971F1"/>
    <w:rsid w:val="003A07C6"/>
    <w:rsid w:val="003A1E95"/>
    <w:rsid w:val="003A2138"/>
    <w:rsid w:val="003A229C"/>
    <w:rsid w:val="003A25AB"/>
    <w:rsid w:val="003A2702"/>
    <w:rsid w:val="003A2AF1"/>
    <w:rsid w:val="003A2F99"/>
    <w:rsid w:val="003A340D"/>
    <w:rsid w:val="003A3652"/>
    <w:rsid w:val="003A4904"/>
    <w:rsid w:val="003A4C7F"/>
    <w:rsid w:val="003A4D74"/>
    <w:rsid w:val="003A5234"/>
    <w:rsid w:val="003A532B"/>
    <w:rsid w:val="003A541B"/>
    <w:rsid w:val="003A633B"/>
    <w:rsid w:val="003A6B97"/>
    <w:rsid w:val="003A6C17"/>
    <w:rsid w:val="003A702B"/>
    <w:rsid w:val="003A76C8"/>
    <w:rsid w:val="003A7811"/>
    <w:rsid w:val="003A7FE7"/>
    <w:rsid w:val="003B01B8"/>
    <w:rsid w:val="003B13B5"/>
    <w:rsid w:val="003B1442"/>
    <w:rsid w:val="003B1C52"/>
    <w:rsid w:val="003B1ED6"/>
    <w:rsid w:val="003B204C"/>
    <w:rsid w:val="003B2514"/>
    <w:rsid w:val="003B2DDA"/>
    <w:rsid w:val="003B333E"/>
    <w:rsid w:val="003B3752"/>
    <w:rsid w:val="003B3DFA"/>
    <w:rsid w:val="003B43F8"/>
    <w:rsid w:val="003B456A"/>
    <w:rsid w:val="003B47F2"/>
    <w:rsid w:val="003B49F9"/>
    <w:rsid w:val="003B54F0"/>
    <w:rsid w:val="003B574E"/>
    <w:rsid w:val="003B5823"/>
    <w:rsid w:val="003B6509"/>
    <w:rsid w:val="003B6669"/>
    <w:rsid w:val="003B6F78"/>
    <w:rsid w:val="003B751C"/>
    <w:rsid w:val="003B7791"/>
    <w:rsid w:val="003B7AD1"/>
    <w:rsid w:val="003B7CBA"/>
    <w:rsid w:val="003C06F2"/>
    <w:rsid w:val="003C0734"/>
    <w:rsid w:val="003C0961"/>
    <w:rsid w:val="003C0E61"/>
    <w:rsid w:val="003C14E2"/>
    <w:rsid w:val="003C1C9A"/>
    <w:rsid w:val="003C24F9"/>
    <w:rsid w:val="003C2A07"/>
    <w:rsid w:val="003C41F2"/>
    <w:rsid w:val="003C42E8"/>
    <w:rsid w:val="003C43BA"/>
    <w:rsid w:val="003C45E4"/>
    <w:rsid w:val="003C56A1"/>
    <w:rsid w:val="003C5BBC"/>
    <w:rsid w:val="003C6BE9"/>
    <w:rsid w:val="003C6C07"/>
    <w:rsid w:val="003C6E91"/>
    <w:rsid w:val="003C73C9"/>
    <w:rsid w:val="003D08CF"/>
    <w:rsid w:val="003D0A9E"/>
    <w:rsid w:val="003D1D62"/>
    <w:rsid w:val="003D23C8"/>
    <w:rsid w:val="003D242B"/>
    <w:rsid w:val="003D2965"/>
    <w:rsid w:val="003D2E81"/>
    <w:rsid w:val="003D3715"/>
    <w:rsid w:val="003D37A3"/>
    <w:rsid w:val="003D381E"/>
    <w:rsid w:val="003D3FED"/>
    <w:rsid w:val="003D440C"/>
    <w:rsid w:val="003D535B"/>
    <w:rsid w:val="003D62D2"/>
    <w:rsid w:val="003D68BB"/>
    <w:rsid w:val="003D6988"/>
    <w:rsid w:val="003D6A58"/>
    <w:rsid w:val="003D6C15"/>
    <w:rsid w:val="003E00C9"/>
    <w:rsid w:val="003E05C3"/>
    <w:rsid w:val="003E0969"/>
    <w:rsid w:val="003E17F7"/>
    <w:rsid w:val="003E2FC3"/>
    <w:rsid w:val="003E2FF9"/>
    <w:rsid w:val="003E42DA"/>
    <w:rsid w:val="003E52AC"/>
    <w:rsid w:val="003E5898"/>
    <w:rsid w:val="003E59DC"/>
    <w:rsid w:val="003E5E67"/>
    <w:rsid w:val="003E5F8A"/>
    <w:rsid w:val="003E6832"/>
    <w:rsid w:val="003E694A"/>
    <w:rsid w:val="003E6D82"/>
    <w:rsid w:val="003F052F"/>
    <w:rsid w:val="003F09AA"/>
    <w:rsid w:val="003F1655"/>
    <w:rsid w:val="003F2638"/>
    <w:rsid w:val="003F2B01"/>
    <w:rsid w:val="003F2DB7"/>
    <w:rsid w:val="003F2E87"/>
    <w:rsid w:val="003F33B3"/>
    <w:rsid w:val="003F3A0E"/>
    <w:rsid w:val="003F45B1"/>
    <w:rsid w:val="003F563C"/>
    <w:rsid w:val="003F6051"/>
    <w:rsid w:val="003F67E1"/>
    <w:rsid w:val="003F6CA8"/>
    <w:rsid w:val="003F77D2"/>
    <w:rsid w:val="003F7937"/>
    <w:rsid w:val="003F7B4A"/>
    <w:rsid w:val="004001F0"/>
    <w:rsid w:val="00401B75"/>
    <w:rsid w:val="00402065"/>
    <w:rsid w:val="00402E18"/>
    <w:rsid w:val="004033B7"/>
    <w:rsid w:val="00403580"/>
    <w:rsid w:val="00403E21"/>
    <w:rsid w:val="00403EED"/>
    <w:rsid w:val="004044D7"/>
    <w:rsid w:val="00404F52"/>
    <w:rsid w:val="004052AE"/>
    <w:rsid w:val="00405D49"/>
    <w:rsid w:val="00405DD0"/>
    <w:rsid w:val="00406561"/>
    <w:rsid w:val="00406612"/>
    <w:rsid w:val="004066C9"/>
    <w:rsid w:val="004072C1"/>
    <w:rsid w:val="00407AAA"/>
    <w:rsid w:val="00410058"/>
    <w:rsid w:val="0041022C"/>
    <w:rsid w:val="00410268"/>
    <w:rsid w:val="00410665"/>
    <w:rsid w:val="00410955"/>
    <w:rsid w:val="004111DC"/>
    <w:rsid w:val="004120F5"/>
    <w:rsid w:val="004133F0"/>
    <w:rsid w:val="004133FF"/>
    <w:rsid w:val="00413AC0"/>
    <w:rsid w:val="00413CA8"/>
    <w:rsid w:val="00414C8B"/>
    <w:rsid w:val="00415489"/>
    <w:rsid w:val="004154DC"/>
    <w:rsid w:val="00415877"/>
    <w:rsid w:val="00415CA9"/>
    <w:rsid w:val="00416417"/>
    <w:rsid w:val="0041663E"/>
    <w:rsid w:val="004166CD"/>
    <w:rsid w:val="004168BB"/>
    <w:rsid w:val="00416B11"/>
    <w:rsid w:val="00416BAA"/>
    <w:rsid w:val="00417846"/>
    <w:rsid w:val="00417F9B"/>
    <w:rsid w:val="004202C0"/>
    <w:rsid w:val="004211B0"/>
    <w:rsid w:val="00421A9F"/>
    <w:rsid w:val="0042341E"/>
    <w:rsid w:val="004234D7"/>
    <w:rsid w:val="004244E0"/>
    <w:rsid w:val="0042465B"/>
    <w:rsid w:val="004258FB"/>
    <w:rsid w:val="00425DCF"/>
    <w:rsid w:val="00425DFE"/>
    <w:rsid w:val="00426170"/>
    <w:rsid w:val="004272F6"/>
    <w:rsid w:val="00427483"/>
    <w:rsid w:val="00427A92"/>
    <w:rsid w:val="00427CC5"/>
    <w:rsid w:val="0043002D"/>
    <w:rsid w:val="0043003F"/>
    <w:rsid w:val="00430DA8"/>
    <w:rsid w:val="00430F7B"/>
    <w:rsid w:val="00431087"/>
    <w:rsid w:val="004313FE"/>
    <w:rsid w:val="0043384D"/>
    <w:rsid w:val="00433D24"/>
    <w:rsid w:val="0043400C"/>
    <w:rsid w:val="0043482D"/>
    <w:rsid w:val="00434917"/>
    <w:rsid w:val="00435C1D"/>
    <w:rsid w:val="00435CC7"/>
    <w:rsid w:val="00435E2B"/>
    <w:rsid w:val="00435F49"/>
    <w:rsid w:val="004363D3"/>
    <w:rsid w:val="004366DE"/>
    <w:rsid w:val="00436996"/>
    <w:rsid w:val="00436AD1"/>
    <w:rsid w:val="00436B04"/>
    <w:rsid w:val="00437927"/>
    <w:rsid w:val="004405DD"/>
    <w:rsid w:val="00440CF1"/>
    <w:rsid w:val="00440F27"/>
    <w:rsid w:val="00441663"/>
    <w:rsid w:val="00441B8F"/>
    <w:rsid w:val="00441BDA"/>
    <w:rsid w:val="00441F6E"/>
    <w:rsid w:val="00442184"/>
    <w:rsid w:val="004425C4"/>
    <w:rsid w:val="00442768"/>
    <w:rsid w:val="00442DB8"/>
    <w:rsid w:val="00443BC0"/>
    <w:rsid w:val="00444A44"/>
    <w:rsid w:val="00445784"/>
    <w:rsid w:val="0044619A"/>
    <w:rsid w:val="0044693D"/>
    <w:rsid w:val="00446C96"/>
    <w:rsid w:val="004476E3"/>
    <w:rsid w:val="00450913"/>
    <w:rsid w:val="0045321B"/>
    <w:rsid w:val="00453634"/>
    <w:rsid w:val="00453C7A"/>
    <w:rsid w:val="00454C6C"/>
    <w:rsid w:val="004555EC"/>
    <w:rsid w:val="00456428"/>
    <w:rsid w:val="004564BD"/>
    <w:rsid w:val="00456C25"/>
    <w:rsid w:val="00456DBA"/>
    <w:rsid w:val="00457329"/>
    <w:rsid w:val="004573CB"/>
    <w:rsid w:val="00457A8E"/>
    <w:rsid w:val="00457FEC"/>
    <w:rsid w:val="004601FA"/>
    <w:rsid w:val="004603D9"/>
    <w:rsid w:val="004607C9"/>
    <w:rsid w:val="00460AA2"/>
    <w:rsid w:val="00461F74"/>
    <w:rsid w:val="004621BB"/>
    <w:rsid w:val="004625F3"/>
    <w:rsid w:val="00462989"/>
    <w:rsid w:val="004630B2"/>
    <w:rsid w:val="00463895"/>
    <w:rsid w:val="00463CE9"/>
    <w:rsid w:val="00464725"/>
    <w:rsid w:val="004652F9"/>
    <w:rsid w:val="00465624"/>
    <w:rsid w:val="00465877"/>
    <w:rsid w:val="004663EC"/>
    <w:rsid w:val="00466562"/>
    <w:rsid w:val="00466A48"/>
    <w:rsid w:val="00467135"/>
    <w:rsid w:val="004673D9"/>
    <w:rsid w:val="0046766A"/>
    <w:rsid w:val="00467A81"/>
    <w:rsid w:val="00470AEC"/>
    <w:rsid w:val="00470F13"/>
    <w:rsid w:val="004710E3"/>
    <w:rsid w:val="00473350"/>
    <w:rsid w:val="00473866"/>
    <w:rsid w:val="004738D0"/>
    <w:rsid w:val="00473A80"/>
    <w:rsid w:val="00473B60"/>
    <w:rsid w:val="004742B2"/>
    <w:rsid w:val="0047487E"/>
    <w:rsid w:val="00475796"/>
    <w:rsid w:val="00475CAA"/>
    <w:rsid w:val="00475D18"/>
    <w:rsid w:val="00475F11"/>
    <w:rsid w:val="00476577"/>
    <w:rsid w:val="0047682F"/>
    <w:rsid w:val="0047735B"/>
    <w:rsid w:val="004774F7"/>
    <w:rsid w:val="00477F48"/>
    <w:rsid w:val="0048039A"/>
    <w:rsid w:val="0048067C"/>
    <w:rsid w:val="00480FED"/>
    <w:rsid w:val="004812A2"/>
    <w:rsid w:val="0048163D"/>
    <w:rsid w:val="0048240D"/>
    <w:rsid w:val="00482C30"/>
    <w:rsid w:val="00483369"/>
    <w:rsid w:val="00483C58"/>
    <w:rsid w:val="00483E3A"/>
    <w:rsid w:val="00483F4B"/>
    <w:rsid w:val="00484332"/>
    <w:rsid w:val="004846C8"/>
    <w:rsid w:val="004848C6"/>
    <w:rsid w:val="00484C3C"/>
    <w:rsid w:val="0048552D"/>
    <w:rsid w:val="00485736"/>
    <w:rsid w:val="00485C8C"/>
    <w:rsid w:val="00485F7D"/>
    <w:rsid w:val="004866A0"/>
    <w:rsid w:val="00486D13"/>
    <w:rsid w:val="00486FBF"/>
    <w:rsid w:val="00487C12"/>
    <w:rsid w:val="00487D55"/>
    <w:rsid w:val="00490396"/>
    <w:rsid w:val="004905B6"/>
    <w:rsid w:val="00490F7E"/>
    <w:rsid w:val="00491506"/>
    <w:rsid w:val="00491727"/>
    <w:rsid w:val="004919A4"/>
    <w:rsid w:val="0049266A"/>
    <w:rsid w:val="0049268E"/>
    <w:rsid w:val="00493B3B"/>
    <w:rsid w:val="0049462A"/>
    <w:rsid w:val="00494729"/>
    <w:rsid w:val="00495402"/>
    <w:rsid w:val="0049750A"/>
    <w:rsid w:val="00497FBB"/>
    <w:rsid w:val="004A00FE"/>
    <w:rsid w:val="004A0F3D"/>
    <w:rsid w:val="004A10B0"/>
    <w:rsid w:val="004A1487"/>
    <w:rsid w:val="004A17D1"/>
    <w:rsid w:val="004A1B43"/>
    <w:rsid w:val="004A1E8D"/>
    <w:rsid w:val="004A27B2"/>
    <w:rsid w:val="004A27B7"/>
    <w:rsid w:val="004A360E"/>
    <w:rsid w:val="004A3919"/>
    <w:rsid w:val="004A46D6"/>
    <w:rsid w:val="004A47B0"/>
    <w:rsid w:val="004A4F91"/>
    <w:rsid w:val="004A55FB"/>
    <w:rsid w:val="004A59CF"/>
    <w:rsid w:val="004A5D88"/>
    <w:rsid w:val="004A62DE"/>
    <w:rsid w:val="004A75B3"/>
    <w:rsid w:val="004A7AFF"/>
    <w:rsid w:val="004B054C"/>
    <w:rsid w:val="004B0597"/>
    <w:rsid w:val="004B0BD2"/>
    <w:rsid w:val="004B144C"/>
    <w:rsid w:val="004B161F"/>
    <w:rsid w:val="004B17D5"/>
    <w:rsid w:val="004B390E"/>
    <w:rsid w:val="004B5D90"/>
    <w:rsid w:val="004B5DDC"/>
    <w:rsid w:val="004B5FA5"/>
    <w:rsid w:val="004B61D4"/>
    <w:rsid w:val="004B68E9"/>
    <w:rsid w:val="004B7869"/>
    <w:rsid w:val="004B7CF2"/>
    <w:rsid w:val="004B7DF2"/>
    <w:rsid w:val="004C01A1"/>
    <w:rsid w:val="004C01EB"/>
    <w:rsid w:val="004C01FA"/>
    <w:rsid w:val="004C09B3"/>
    <w:rsid w:val="004C0B46"/>
    <w:rsid w:val="004C1825"/>
    <w:rsid w:val="004C1D59"/>
    <w:rsid w:val="004C1E00"/>
    <w:rsid w:val="004C2680"/>
    <w:rsid w:val="004C29C8"/>
    <w:rsid w:val="004C2A24"/>
    <w:rsid w:val="004C2DF0"/>
    <w:rsid w:val="004C2E05"/>
    <w:rsid w:val="004C3872"/>
    <w:rsid w:val="004C3AF0"/>
    <w:rsid w:val="004C494A"/>
    <w:rsid w:val="004C545E"/>
    <w:rsid w:val="004C5A05"/>
    <w:rsid w:val="004C6142"/>
    <w:rsid w:val="004C735C"/>
    <w:rsid w:val="004C7F84"/>
    <w:rsid w:val="004D0445"/>
    <w:rsid w:val="004D0B50"/>
    <w:rsid w:val="004D12E6"/>
    <w:rsid w:val="004D1879"/>
    <w:rsid w:val="004D199D"/>
    <w:rsid w:val="004D19B6"/>
    <w:rsid w:val="004D1A24"/>
    <w:rsid w:val="004D1BD0"/>
    <w:rsid w:val="004D1E9F"/>
    <w:rsid w:val="004D22B5"/>
    <w:rsid w:val="004D293D"/>
    <w:rsid w:val="004D2E43"/>
    <w:rsid w:val="004D373A"/>
    <w:rsid w:val="004D3ED3"/>
    <w:rsid w:val="004D4112"/>
    <w:rsid w:val="004D45E5"/>
    <w:rsid w:val="004D4B10"/>
    <w:rsid w:val="004D5ACF"/>
    <w:rsid w:val="004D6529"/>
    <w:rsid w:val="004D6818"/>
    <w:rsid w:val="004D6FCF"/>
    <w:rsid w:val="004D7F97"/>
    <w:rsid w:val="004E03FF"/>
    <w:rsid w:val="004E0B78"/>
    <w:rsid w:val="004E111F"/>
    <w:rsid w:val="004E12D6"/>
    <w:rsid w:val="004E18D0"/>
    <w:rsid w:val="004E1A0E"/>
    <w:rsid w:val="004E1A92"/>
    <w:rsid w:val="004E1DDE"/>
    <w:rsid w:val="004E2222"/>
    <w:rsid w:val="004E2255"/>
    <w:rsid w:val="004E2924"/>
    <w:rsid w:val="004E298C"/>
    <w:rsid w:val="004E2A11"/>
    <w:rsid w:val="004E2BD2"/>
    <w:rsid w:val="004E2E5B"/>
    <w:rsid w:val="004E3AF3"/>
    <w:rsid w:val="004E43F9"/>
    <w:rsid w:val="004E4459"/>
    <w:rsid w:val="004E47AA"/>
    <w:rsid w:val="004E5738"/>
    <w:rsid w:val="004E5895"/>
    <w:rsid w:val="004E5CF6"/>
    <w:rsid w:val="004E6018"/>
    <w:rsid w:val="004E6B27"/>
    <w:rsid w:val="004E7547"/>
    <w:rsid w:val="004E7D27"/>
    <w:rsid w:val="004E7F77"/>
    <w:rsid w:val="004F02B5"/>
    <w:rsid w:val="004F09B4"/>
    <w:rsid w:val="004F170F"/>
    <w:rsid w:val="004F203F"/>
    <w:rsid w:val="004F25C2"/>
    <w:rsid w:val="004F3A00"/>
    <w:rsid w:val="004F3B8A"/>
    <w:rsid w:val="004F4053"/>
    <w:rsid w:val="004F47B6"/>
    <w:rsid w:val="004F6BB7"/>
    <w:rsid w:val="004F6E0F"/>
    <w:rsid w:val="005001A5"/>
    <w:rsid w:val="00500275"/>
    <w:rsid w:val="005009E8"/>
    <w:rsid w:val="00500B34"/>
    <w:rsid w:val="00500BBA"/>
    <w:rsid w:val="00500F6A"/>
    <w:rsid w:val="005020DC"/>
    <w:rsid w:val="00502253"/>
    <w:rsid w:val="00502288"/>
    <w:rsid w:val="0050243F"/>
    <w:rsid w:val="00502AA8"/>
    <w:rsid w:val="00503190"/>
    <w:rsid w:val="00503347"/>
    <w:rsid w:val="0050357B"/>
    <w:rsid w:val="005038FD"/>
    <w:rsid w:val="00504CD0"/>
    <w:rsid w:val="00505786"/>
    <w:rsid w:val="00505994"/>
    <w:rsid w:val="00505F73"/>
    <w:rsid w:val="00506359"/>
    <w:rsid w:val="00507726"/>
    <w:rsid w:val="00507758"/>
    <w:rsid w:val="00507DAF"/>
    <w:rsid w:val="005112D5"/>
    <w:rsid w:val="00511CEE"/>
    <w:rsid w:val="0051236C"/>
    <w:rsid w:val="0051276A"/>
    <w:rsid w:val="005128CE"/>
    <w:rsid w:val="00513938"/>
    <w:rsid w:val="00513E7F"/>
    <w:rsid w:val="00513F79"/>
    <w:rsid w:val="0051435D"/>
    <w:rsid w:val="005144DC"/>
    <w:rsid w:val="00514CB8"/>
    <w:rsid w:val="00514EAF"/>
    <w:rsid w:val="00514EE7"/>
    <w:rsid w:val="005152A4"/>
    <w:rsid w:val="00515B61"/>
    <w:rsid w:val="0051643D"/>
    <w:rsid w:val="00516792"/>
    <w:rsid w:val="00516845"/>
    <w:rsid w:val="005169FC"/>
    <w:rsid w:val="00516EBB"/>
    <w:rsid w:val="00517318"/>
    <w:rsid w:val="00517398"/>
    <w:rsid w:val="00517C59"/>
    <w:rsid w:val="0052087C"/>
    <w:rsid w:val="00520AA9"/>
    <w:rsid w:val="00521322"/>
    <w:rsid w:val="005216CC"/>
    <w:rsid w:val="0052192A"/>
    <w:rsid w:val="00521D2E"/>
    <w:rsid w:val="00522235"/>
    <w:rsid w:val="00522553"/>
    <w:rsid w:val="00522E95"/>
    <w:rsid w:val="0052433B"/>
    <w:rsid w:val="00524857"/>
    <w:rsid w:val="005249A4"/>
    <w:rsid w:val="00524B42"/>
    <w:rsid w:val="00524FB8"/>
    <w:rsid w:val="00525150"/>
    <w:rsid w:val="00525E00"/>
    <w:rsid w:val="00527FA6"/>
    <w:rsid w:val="00530806"/>
    <w:rsid w:val="0053082F"/>
    <w:rsid w:val="00530ABC"/>
    <w:rsid w:val="00530DAC"/>
    <w:rsid w:val="00531834"/>
    <w:rsid w:val="005319F3"/>
    <w:rsid w:val="00531E52"/>
    <w:rsid w:val="0053212C"/>
    <w:rsid w:val="0053227D"/>
    <w:rsid w:val="0053244C"/>
    <w:rsid w:val="005327E5"/>
    <w:rsid w:val="00533CE1"/>
    <w:rsid w:val="0053476A"/>
    <w:rsid w:val="00534BFE"/>
    <w:rsid w:val="0053562C"/>
    <w:rsid w:val="0053642A"/>
    <w:rsid w:val="00536DCA"/>
    <w:rsid w:val="0053719E"/>
    <w:rsid w:val="0053750C"/>
    <w:rsid w:val="00540DA9"/>
    <w:rsid w:val="00541276"/>
    <w:rsid w:val="005413EA"/>
    <w:rsid w:val="00541D5B"/>
    <w:rsid w:val="00541FCF"/>
    <w:rsid w:val="00542844"/>
    <w:rsid w:val="005428BC"/>
    <w:rsid w:val="005430F8"/>
    <w:rsid w:val="005432DE"/>
    <w:rsid w:val="00543A65"/>
    <w:rsid w:val="00543D23"/>
    <w:rsid w:val="00544106"/>
    <w:rsid w:val="005454DD"/>
    <w:rsid w:val="00545812"/>
    <w:rsid w:val="00545B7F"/>
    <w:rsid w:val="00545F6E"/>
    <w:rsid w:val="00546102"/>
    <w:rsid w:val="00546D30"/>
    <w:rsid w:val="0054721C"/>
    <w:rsid w:val="00547817"/>
    <w:rsid w:val="00547C59"/>
    <w:rsid w:val="00550435"/>
    <w:rsid w:val="00551323"/>
    <w:rsid w:val="00551568"/>
    <w:rsid w:val="005516E4"/>
    <w:rsid w:val="00552B0D"/>
    <w:rsid w:val="00552E16"/>
    <w:rsid w:val="005543BC"/>
    <w:rsid w:val="00554E57"/>
    <w:rsid w:val="00555B00"/>
    <w:rsid w:val="0055673D"/>
    <w:rsid w:val="00556A8E"/>
    <w:rsid w:val="005570F0"/>
    <w:rsid w:val="00561AE2"/>
    <w:rsid w:val="00561C72"/>
    <w:rsid w:val="00561F0A"/>
    <w:rsid w:val="00562E1B"/>
    <w:rsid w:val="005636DF"/>
    <w:rsid w:val="00563DBA"/>
    <w:rsid w:val="0056496C"/>
    <w:rsid w:val="00566400"/>
    <w:rsid w:val="005664FE"/>
    <w:rsid w:val="00566A7E"/>
    <w:rsid w:val="00566D0C"/>
    <w:rsid w:val="0056710A"/>
    <w:rsid w:val="005702E1"/>
    <w:rsid w:val="005708D3"/>
    <w:rsid w:val="00571069"/>
    <w:rsid w:val="0057127E"/>
    <w:rsid w:val="00571353"/>
    <w:rsid w:val="00571FC3"/>
    <w:rsid w:val="00573314"/>
    <w:rsid w:val="00573522"/>
    <w:rsid w:val="00573CC8"/>
    <w:rsid w:val="005740BE"/>
    <w:rsid w:val="00574524"/>
    <w:rsid w:val="005752F7"/>
    <w:rsid w:val="00575436"/>
    <w:rsid w:val="005756C8"/>
    <w:rsid w:val="00575ABD"/>
    <w:rsid w:val="00575B96"/>
    <w:rsid w:val="00575BFA"/>
    <w:rsid w:val="00575DBE"/>
    <w:rsid w:val="00575FC2"/>
    <w:rsid w:val="005765AA"/>
    <w:rsid w:val="00576827"/>
    <w:rsid w:val="00576984"/>
    <w:rsid w:val="00577192"/>
    <w:rsid w:val="005772A2"/>
    <w:rsid w:val="00577385"/>
    <w:rsid w:val="005773F5"/>
    <w:rsid w:val="005777D5"/>
    <w:rsid w:val="00580239"/>
    <w:rsid w:val="00580860"/>
    <w:rsid w:val="00580EDE"/>
    <w:rsid w:val="0058258F"/>
    <w:rsid w:val="00582BDD"/>
    <w:rsid w:val="00582BFF"/>
    <w:rsid w:val="0058324B"/>
    <w:rsid w:val="00583AA8"/>
    <w:rsid w:val="00583B59"/>
    <w:rsid w:val="00583C59"/>
    <w:rsid w:val="005840F1"/>
    <w:rsid w:val="00585479"/>
    <w:rsid w:val="005856F3"/>
    <w:rsid w:val="005859D6"/>
    <w:rsid w:val="00585A44"/>
    <w:rsid w:val="00585B16"/>
    <w:rsid w:val="00585BBE"/>
    <w:rsid w:val="00587ECD"/>
    <w:rsid w:val="0059054B"/>
    <w:rsid w:val="00590A29"/>
    <w:rsid w:val="00591513"/>
    <w:rsid w:val="00591534"/>
    <w:rsid w:val="005918B2"/>
    <w:rsid w:val="00592471"/>
    <w:rsid w:val="00592C13"/>
    <w:rsid w:val="0059307C"/>
    <w:rsid w:val="0059329E"/>
    <w:rsid w:val="005933E5"/>
    <w:rsid w:val="00593EE1"/>
    <w:rsid w:val="00594557"/>
    <w:rsid w:val="00594858"/>
    <w:rsid w:val="00594B8B"/>
    <w:rsid w:val="00594F5E"/>
    <w:rsid w:val="00595EB5"/>
    <w:rsid w:val="00596F14"/>
    <w:rsid w:val="005974A4"/>
    <w:rsid w:val="005976EC"/>
    <w:rsid w:val="005977B1"/>
    <w:rsid w:val="00597A71"/>
    <w:rsid w:val="00597CC0"/>
    <w:rsid w:val="005A0023"/>
    <w:rsid w:val="005A0203"/>
    <w:rsid w:val="005A0DA9"/>
    <w:rsid w:val="005A1337"/>
    <w:rsid w:val="005A138F"/>
    <w:rsid w:val="005A1D86"/>
    <w:rsid w:val="005A220F"/>
    <w:rsid w:val="005A2775"/>
    <w:rsid w:val="005A2908"/>
    <w:rsid w:val="005A2A26"/>
    <w:rsid w:val="005A2C35"/>
    <w:rsid w:val="005A3428"/>
    <w:rsid w:val="005A3B0C"/>
    <w:rsid w:val="005A3BA4"/>
    <w:rsid w:val="005A3DFC"/>
    <w:rsid w:val="005A422A"/>
    <w:rsid w:val="005A5E04"/>
    <w:rsid w:val="005A5F69"/>
    <w:rsid w:val="005A69D3"/>
    <w:rsid w:val="005A6CC1"/>
    <w:rsid w:val="005A6F04"/>
    <w:rsid w:val="005A726A"/>
    <w:rsid w:val="005B168A"/>
    <w:rsid w:val="005B16BF"/>
    <w:rsid w:val="005B22D9"/>
    <w:rsid w:val="005B2553"/>
    <w:rsid w:val="005B26B3"/>
    <w:rsid w:val="005B2ED3"/>
    <w:rsid w:val="005B2F55"/>
    <w:rsid w:val="005B32C6"/>
    <w:rsid w:val="005B3984"/>
    <w:rsid w:val="005B4051"/>
    <w:rsid w:val="005B424D"/>
    <w:rsid w:val="005B49EA"/>
    <w:rsid w:val="005B4B9F"/>
    <w:rsid w:val="005B4F02"/>
    <w:rsid w:val="005B4F53"/>
    <w:rsid w:val="005B5C00"/>
    <w:rsid w:val="005B5CB2"/>
    <w:rsid w:val="005B5DE4"/>
    <w:rsid w:val="005B6321"/>
    <w:rsid w:val="005B647A"/>
    <w:rsid w:val="005B682F"/>
    <w:rsid w:val="005B6832"/>
    <w:rsid w:val="005B6C4C"/>
    <w:rsid w:val="005B6C90"/>
    <w:rsid w:val="005B6C92"/>
    <w:rsid w:val="005C0454"/>
    <w:rsid w:val="005C085F"/>
    <w:rsid w:val="005C0C51"/>
    <w:rsid w:val="005C1565"/>
    <w:rsid w:val="005C18F2"/>
    <w:rsid w:val="005C19BF"/>
    <w:rsid w:val="005C21C7"/>
    <w:rsid w:val="005C2B4E"/>
    <w:rsid w:val="005C2CAF"/>
    <w:rsid w:val="005C32CA"/>
    <w:rsid w:val="005C3691"/>
    <w:rsid w:val="005C3B20"/>
    <w:rsid w:val="005C4860"/>
    <w:rsid w:val="005C48A6"/>
    <w:rsid w:val="005C4921"/>
    <w:rsid w:val="005C4D64"/>
    <w:rsid w:val="005C4EEA"/>
    <w:rsid w:val="005C546A"/>
    <w:rsid w:val="005C57A0"/>
    <w:rsid w:val="005C5BEA"/>
    <w:rsid w:val="005C5E13"/>
    <w:rsid w:val="005C63C5"/>
    <w:rsid w:val="005C72FD"/>
    <w:rsid w:val="005C73DC"/>
    <w:rsid w:val="005C7508"/>
    <w:rsid w:val="005C79FC"/>
    <w:rsid w:val="005D0392"/>
    <w:rsid w:val="005D0649"/>
    <w:rsid w:val="005D0851"/>
    <w:rsid w:val="005D0A96"/>
    <w:rsid w:val="005D0E27"/>
    <w:rsid w:val="005D0EA3"/>
    <w:rsid w:val="005D156C"/>
    <w:rsid w:val="005D1C39"/>
    <w:rsid w:val="005D1F8B"/>
    <w:rsid w:val="005D2865"/>
    <w:rsid w:val="005D2F5B"/>
    <w:rsid w:val="005D4077"/>
    <w:rsid w:val="005D435B"/>
    <w:rsid w:val="005D43A1"/>
    <w:rsid w:val="005D4C20"/>
    <w:rsid w:val="005D4EF2"/>
    <w:rsid w:val="005D603F"/>
    <w:rsid w:val="005D6089"/>
    <w:rsid w:val="005D74F5"/>
    <w:rsid w:val="005D7806"/>
    <w:rsid w:val="005D7E98"/>
    <w:rsid w:val="005E0D9A"/>
    <w:rsid w:val="005E28C4"/>
    <w:rsid w:val="005E2E0A"/>
    <w:rsid w:val="005E358F"/>
    <w:rsid w:val="005E36E2"/>
    <w:rsid w:val="005E36E4"/>
    <w:rsid w:val="005E3EF5"/>
    <w:rsid w:val="005E485A"/>
    <w:rsid w:val="005E5554"/>
    <w:rsid w:val="005E58DD"/>
    <w:rsid w:val="005E63C2"/>
    <w:rsid w:val="005E6813"/>
    <w:rsid w:val="005E68A6"/>
    <w:rsid w:val="005E69C8"/>
    <w:rsid w:val="005E6FA6"/>
    <w:rsid w:val="005E76F7"/>
    <w:rsid w:val="005E7A0E"/>
    <w:rsid w:val="005F0198"/>
    <w:rsid w:val="005F0A8D"/>
    <w:rsid w:val="005F1B15"/>
    <w:rsid w:val="005F2738"/>
    <w:rsid w:val="005F3276"/>
    <w:rsid w:val="005F3368"/>
    <w:rsid w:val="005F3924"/>
    <w:rsid w:val="005F4079"/>
    <w:rsid w:val="005F478D"/>
    <w:rsid w:val="005F4A19"/>
    <w:rsid w:val="005F4E28"/>
    <w:rsid w:val="005F4E90"/>
    <w:rsid w:val="005F5648"/>
    <w:rsid w:val="005F56AB"/>
    <w:rsid w:val="005F597F"/>
    <w:rsid w:val="005F5CA1"/>
    <w:rsid w:val="005F5CF2"/>
    <w:rsid w:val="005F6188"/>
    <w:rsid w:val="005F697F"/>
    <w:rsid w:val="005F6C72"/>
    <w:rsid w:val="005F7F3D"/>
    <w:rsid w:val="006000AF"/>
    <w:rsid w:val="00600694"/>
    <w:rsid w:val="00600876"/>
    <w:rsid w:val="00600DC4"/>
    <w:rsid w:val="00601886"/>
    <w:rsid w:val="00604345"/>
    <w:rsid w:val="006044A7"/>
    <w:rsid w:val="006045AD"/>
    <w:rsid w:val="006046DE"/>
    <w:rsid w:val="006054CD"/>
    <w:rsid w:val="00606074"/>
    <w:rsid w:val="006063C7"/>
    <w:rsid w:val="006106C1"/>
    <w:rsid w:val="00610F1C"/>
    <w:rsid w:val="006110F0"/>
    <w:rsid w:val="00611204"/>
    <w:rsid w:val="0061143D"/>
    <w:rsid w:val="00611820"/>
    <w:rsid w:val="00611AF7"/>
    <w:rsid w:val="00612284"/>
    <w:rsid w:val="00612753"/>
    <w:rsid w:val="0061290E"/>
    <w:rsid w:val="00612EA6"/>
    <w:rsid w:val="00613609"/>
    <w:rsid w:val="00613A49"/>
    <w:rsid w:val="00613ABD"/>
    <w:rsid w:val="00613EEF"/>
    <w:rsid w:val="0061401C"/>
    <w:rsid w:val="00614B74"/>
    <w:rsid w:val="00614C8F"/>
    <w:rsid w:val="00614F1A"/>
    <w:rsid w:val="00615234"/>
    <w:rsid w:val="00615363"/>
    <w:rsid w:val="0061555F"/>
    <w:rsid w:val="00615566"/>
    <w:rsid w:val="00615D3C"/>
    <w:rsid w:val="006168F8"/>
    <w:rsid w:val="00616ADF"/>
    <w:rsid w:val="00616F5C"/>
    <w:rsid w:val="006178F5"/>
    <w:rsid w:val="00617E2C"/>
    <w:rsid w:val="00617F19"/>
    <w:rsid w:val="006200D7"/>
    <w:rsid w:val="00620189"/>
    <w:rsid w:val="0062077E"/>
    <w:rsid w:val="00620ACD"/>
    <w:rsid w:val="00621858"/>
    <w:rsid w:val="006224DE"/>
    <w:rsid w:val="00623043"/>
    <w:rsid w:val="006231BD"/>
    <w:rsid w:val="00624A76"/>
    <w:rsid w:val="00625F98"/>
    <w:rsid w:val="00626559"/>
    <w:rsid w:val="0062731C"/>
    <w:rsid w:val="00630008"/>
    <w:rsid w:val="00630433"/>
    <w:rsid w:val="00630A9B"/>
    <w:rsid w:val="00630ADA"/>
    <w:rsid w:val="00631D51"/>
    <w:rsid w:val="006327B8"/>
    <w:rsid w:val="006329D3"/>
    <w:rsid w:val="006340C3"/>
    <w:rsid w:val="0063411E"/>
    <w:rsid w:val="00634147"/>
    <w:rsid w:val="00634214"/>
    <w:rsid w:val="00634222"/>
    <w:rsid w:val="006348DD"/>
    <w:rsid w:val="006350E3"/>
    <w:rsid w:val="00636303"/>
    <w:rsid w:val="0063631D"/>
    <w:rsid w:val="00636B4B"/>
    <w:rsid w:val="00636E18"/>
    <w:rsid w:val="006375E5"/>
    <w:rsid w:val="006377F0"/>
    <w:rsid w:val="00637C72"/>
    <w:rsid w:val="00637FDF"/>
    <w:rsid w:val="00640221"/>
    <w:rsid w:val="00640346"/>
    <w:rsid w:val="006408D9"/>
    <w:rsid w:val="006422FC"/>
    <w:rsid w:val="0064265C"/>
    <w:rsid w:val="006435FB"/>
    <w:rsid w:val="00643B2E"/>
    <w:rsid w:val="00643F0D"/>
    <w:rsid w:val="006443ED"/>
    <w:rsid w:val="006450DE"/>
    <w:rsid w:val="006454A6"/>
    <w:rsid w:val="00646288"/>
    <w:rsid w:val="00646EF7"/>
    <w:rsid w:val="0064752C"/>
    <w:rsid w:val="00647966"/>
    <w:rsid w:val="0065030C"/>
    <w:rsid w:val="006509CB"/>
    <w:rsid w:val="00650A38"/>
    <w:rsid w:val="00650CAF"/>
    <w:rsid w:val="0065110B"/>
    <w:rsid w:val="006513A4"/>
    <w:rsid w:val="00651BF5"/>
    <w:rsid w:val="006520A3"/>
    <w:rsid w:val="006527C3"/>
    <w:rsid w:val="00652AEA"/>
    <w:rsid w:val="0065407A"/>
    <w:rsid w:val="00655AFE"/>
    <w:rsid w:val="00656A5A"/>
    <w:rsid w:val="00656F01"/>
    <w:rsid w:val="00657072"/>
    <w:rsid w:val="00657420"/>
    <w:rsid w:val="00657EB6"/>
    <w:rsid w:val="006602C4"/>
    <w:rsid w:val="00660BEC"/>
    <w:rsid w:val="00660D6F"/>
    <w:rsid w:val="00661B45"/>
    <w:rsid w:val="0066283B"/>
    <w:rsid w:val="00663BE6"/>
    <w:rsid w:val="0066447E"/>
    <w:rsid w:val="00664CCC"/>
    <w:rsid w:val="00664FAE"/>
    <w:rsid w:val="0066554E"/>
    <w:rsid w:val="0066586D"/>
    <w:rsid w:val="00665969"/>
    <w:rsid w:val="00665B4B"/>
    <w:rsid w:val="00666186"/>
    <w:rsid w:val="00666828"/>
    <w:rsid w:val="00666FA4"/>
    <w:rsid w:val="006671DD"/>
    <w:rsid w:val="00667B42"/>
    <w:rsid w:val="00667C5F"/>
    <w:rsid w:val="00670163"/>
    <w:rsid w:val="00670B26"/>
    <w:rsid w:val="00670BE5"/>
    <w:rsid w:val="0067382A"/>
    <w:rsid w:val="0067479A"/>
    <w:rsid w:val="00674919"/>
    <w:rsid w:val="00675525"/>
    <w:rsid w:val="00675791"/>
    <w:rsid w:val="00675F66"/>
    <w:rsid w:val="00675F7D"/>
    <w:rsid w:val="00676551"/>
    <w:rsid w:val="00676C3B"/>
    <w:rsid w:val="00676D58"/>
    <w:rsid w:val="006776FA"/>
    <w:rsid w:val="0068004B"/>
    <w:rsid w:val="00680171"/>
    <w:rsid w:val="006805ED"/>
    <w:rsid w:val="00681140"/>
    <w:rsid w:val="00681B05"/>
    <w:rsid w:val="00681C7A"/>
    <w:rsid w:val="006826C5"/>
    <w:rsid w:val="00683028"/>
    <w:rsid w:val="00683D4C"/>
    <w:rsid w:val="006843F1"/>
    <w:rsid w:val="00684D18"/>
    <w:rsid w:val="00685347"/>
    <w:rsid w:val="00685B5D"/>
    <w:rsid w:val="00686151"/>
    <w:rsid w:val="006862BB"/>
    <w:rsid w:val="006866BF"/>
    <w:rsid w:val="0068676E"/>
    <w:rsid w:val="00686A09"/>
    <w:rsid w:val="00686BD6"/>
    <w:rsid w:val="00686D38"/>
    <w:rsid w:val="00686EFE"/>
    <w:rsid w:val="00687FF6"/>
    <w:rsid w:val="006910CC"/>
    <w:rsid w:val="006912B0"/>
    <w:rsid w:val="006921D2"/>
    <w:rsid w:val="00692932"/>
    <w:rsid w:val="00693CF7"/>
    <w:rsid w:val="006942FD"/>
    <w:rsid w:val="00694516"/>
    <w:rsid w:val="00694B46"/>
    <w:rsid w:val="00694CF8"/>
    <w:rsid w:val="006955A3"/>
    <w:rsid w:val="0069650D"/>
    <w:rsid w:val="00696917"/>
    <w:rsid w:val="00696D94"/>
    <w:rsid w:val="006970CD"/>
    <w:rsid w:val="00697531"/>
    <w:rsid w:val="006975CF"/>
    <w:rsid w:val="0069787A"/>
    <w:rsid w:val="006979BE"/>
    <w:rsid w:val="00697C69"/>
    <w:rsid w:val="006A032E"/>
    <w:rsid w:val="006A0BE0"/>
    <w:rsid w:val="006A3149"/>
    <w:rsid w:val="006A36E5"/>
    <w:rsid w:val="006A39D0"/>
    <w:rsid w:val="006A3F11"/>
    <w:rsid w:val="006A41EE"/>
    <w:rsid w:val="006A43A3"/>
    <w:rsid w:val="006A4B1A"/>
    <w:rsid w:val="006A53D6"/>
    <w:rsid w:val="006A5494"/>
    <w:rsid w:val="006A565E"/>
    <w:rsid w:val="006A5A45"/>
    <w:rsid w:val="006A6478"/>
    <w:rsid w:val="006A6AB7"/>
    <w:rsid w:val="006A70D7"/>
    <w:rsid w:val="006B0BA3"/>
    <w:rsid w:val="006B1EF9"/>
    <w:rsid w:val="006B29AC"/>
    <w:rsid w:val="006B2F30"/>
    <w:rsid w:val="006B2F50"/>
    <w:rsid w:val="006B3BCD"/>
    <w:rsid w:val="006B5443"/>
    <w:rsid w:val="006B60B2"/>
    <w:rsid w:val="006B6A36"/>
    <w:rsid w:val="006B7048"/>
    <w:rsid w:val="006B7C5E"/>
    <w:rsid w:val="006C00FA"/>
    <w:rsid w:val="006C123F"/>
    <w:rsid w:val="006C1371"/>
    <w:rsid w:val="006C1395"/>
    <w:rsid w:val="006C1CD9"/>
    <w:rsid w:val="006C248B"/>
    <w:rsid w:val="006C2CA1"/>
    <w:rsid w:val="006C3978"/>
    <w:rsid w:val="006C4253"/>
    <w:rsid w:val="006C4900"/>
    <w:rsid w:val="006C492F"/>
    <w:rsid w:val="006C5BCC"/>
    <w:rsid w:val="006C612F"/>
    <w:rsid w:val="006C64BE"/>
    <w:rsid w:val="006C6848"/>
    <w:rsid w:val="006C6B73"/>
    <w:rsid w:val="006C7C07"/>
    <w:rsid w:val="006C7D83"/>
    <w:rsid w:val="006C7EE6"/>
    <w:rsid w:val="006D0A80"/>
    <w:rsid w:val="006D1097"/>
    <w:rsid w:val="006D1CA5"/>
    <w:rsid w:val="006D1CD8"/>
    <w:rsid w:val="006D22DD"/>
    <w:rsid w:val="006D2B13"/>
    <w:rsid w:val="006D309E"/>
    <w:rsid w:val="006D32E4"/>
    <w:rsid w:val="006D34D7"/>
    <w:rsid w:val="006D464B"/>
    <w:rsid w:val="006D48F5"/>
    <w:rsid w:val="006D4D8E"/>
    <w:rsid w:val="006D511B"/>
    <w:rsid w:val="006D57E7"/>
    <w:rsid w:val="006D5A5E"/>
    <w:rsid w:val="006D5CCD"/>
    <w:rsid w:val="006D6750"/>
    <w:rsid w:val="006D67D4"/>
    <w:rsid w:val="006D7209"/>
    <w:rsid w:val="006D7250"/>
    <w:rsid w:val="006D7885"/>
    <w:rsid w:val="006D7CFD"/>
    <w:rsid w:val="006D7EDE"/>
    <w:rsid w:val="006E02DA"/>
    <w:rsid w:val="006E0920"/>
    <w:rsid w:val="006E0ADE"/>
    <w:rsid w:val="006E0B16"/>
    <w:rsid w:val="006E0D55"/>
    <w:rsid w:val="006E15A6"/>
    <w:rsid w:val="006E1A25"/>
    <w:rsid w:val="006E1BAD"/>
    <w:rsid w:val="006E2CE8"/>
    <w:rsid w:val="006E2D9B"/>
    <w:rsid w:val="006E324F"/>
    <w:rsid w:val="006E37C1"/>
    <w:rsid w:val="006E4C8D"/>
    <w:rsid w:val="006E58B1"/>
    <w:rsid w:val="006E5BF7"/>
    <w:rsid w:val="006E5E3B"/>
    <w:rsid w:val="006E5E5E"/>
    <w:rsid w:val="006E6256"/>
    <w:rsid w:val="006E6660"/>
    <w:rsid w:val="006E698C"/>
    <w:rsid w:val="006E70B9"/>
    <w:rsid w:val="006E7D74"/>
    <w:rsid w:val="006F0725"/>
    <w:rsid w:val="006F0C72"/>
    <w:rsid w:val="006F0F00"/>
    <w:rsid w:val="006F0F12"/>
    <w:rsid w:val="006F1599"/>
    <w:rsid w:val="006F245E"/>
    <w:rsid w:val="006F2637"/>
    <w:rsid w:val="006F342C"/>
    <w:rsid w:val="006F42B4"/>
    <w:rsid w:val="006F471B"/>
    <w:rsid w:val="006F54EF"/>
    <w:rsid w:val="006F570E"/>
    <w:rsid w:val="006F5C70"/>
    <w:rsid w:val="006F5D60"/>
    <w:rsid w:val="006F664F"/>
    <w:rsid w:val="006F6F60"/>
    <w:rsid w:val="006F7A4B"/>
    <w:rsid w:val="006F7A95"/>
    <w:rsid w:val="006F7A9E"/>
    <w:rsid w:val="007001EC"/>
    <w:rsid w:val="007004D5"/>
    <w:rsid w:val="0070070A"/>
    <w:rsid w:val="00700C91"/>
    <w:rsid w:val="00700DD0"/>
    <w:rsid w:val="00700FBB"/>
    <w:rsid w:val="00701078"/>
    <w:rsid w:val="0070120D"/>
    <w:rsid w:val="007017A6"/>
    <w:rsid w:val="0070196E"/>
    <w:rsid w:val="00701F18"/>
    <w:rsid w:val="00702C9F"/>
    <w:rsid w:val="007032DB"/>
    <w:rsid w:val="00703D38"/>
    <w:rsid w:val="007041C1"/>
    <w:rsid w:val="00704351"/>
    <w:rsid w:val="00704B42"/>
    <w:rsid w:val="007051AB"/>
    <w:rsid w:val="0070578C"/>
    <w:rsid w:val="00705DEB"/>
    <w:rsid w:val="007064BC"/>
    <w:rsid w:val="00706CD2"/>
    <w:rsid w:val="00706D83"/>
    <w:rsid w:val="00706EF4"/>
    <w:rsid w:val="007072AC"/>
    <w:rsid w:val="007073A5"/>
    <w:rsid w:val="007103EB"/>
    <w:rsid w:val="00710510"/>
    <w:rsid w:val="00713714"/>
    <w:rsid w:val="0071384C"/>
    <w:rsid w:val="007141C2"/>
    <w:rsid w:val="0071432A"/>
    <w:rsid w:val="0071457B"/>
    <w:rsid w:val="00714FE7"/>
    <w:rsid w:val="007151B2"/>
    <w:rsid w:val="00715601"/>
    <w:rsid w:val="00715A44"/>
    <w:rsid w:val="00715EB6"/>
    <w:rsid w:val="00716631"/>
    <w:rsid w:val="00716EDB"/>
    <w:rsid w:val="007177ED"/>
    <w:rsid w:val="00717E74"/>
    <w:rsid w:val="00720395"/>
    <w:rsid w:val="00720CCD"/>
    <w:rsid w:val="007219C3"/>
    <w:rsid w:val="00721C63"/>
    <w:rsid w:val="00721D91"/>
    <w:rsid w:val="00722B43"/>
    <w:rsid w:val="0072304C"/>
    <w:rsid w:val="00723094"/>
    <w:rsid w:val="00723F1E"/>
    <w:rsid w:val="00724D71"/>
    <w:rsid w:val="0072553E"/>
    <w:rsid w:val="00725BE1"/>
    <w:rsid w:val="00727882"/>
    <w:rsid w:val="00730A8E"/>
    <w:rsid w:val="00730C3E"/>
    <w:rsid w:val="00730FB0"/>
    <w:rsid w:val="0073117E"/>
    <w:rsid w:val="00731455"/>
    <w:rsid w:val="0073189D"/>
    <w:rsid w:val="00731920"/>
    <w:rsid w:val="007324A8"/>
    <w:rsid w:val="0073263A"/>
    <w:rsid w:val="00733777"/>
    <w:rsid w:val="00733C2C"/>
    <w:rsid w:val="00733C5F"/>
    <w:rsid w:val="00733E5C"/>
    <w:rsid w:val="00733EEF"/>
    <w:rsid w:val="00734190"/>
    <w:rsid w:val="007345A8"/>
    <w:rsid w:val="007356BE"/>
    <w:rsid w:val="007358B0"/>
    <w:rsid w:val="0073604B"/>
    <w:rsid w:val="007362B3"/>
    <w:rsid w:val="007362B4"/>
    <w:rsid w:val="00736364"/>
    <w:rsid w:val="007371FE"/>
    <w:rsid w:val="0073770B"/>
    <w:rsid w:val="00737919"/>
    <w:rsid w:val="007379E4"/>
    <w:rsid w:val="00737B35"/>
    <w:rsid w:val="00737CE5"/>
    <w:rsid w:val="00737DE3"/>
    <w:rsid w:val="00737F6F"/>
    <w:rsid w:val="00737F86"/>
    <w:rsid w:val="007402F5"/>
    <w:rsid w:val="007404E2"/>
    <w:rsid w:val="007411B2"/>
    <w:rsid w:val="0074122D"/>
    <w:rsid w:val="007421BE"/>
    <w:rsid w:val="0074247F"/>
    <w:rsid w:val="00743262"/>
    <w:rsid w:val="00743686"/>
    <w:rsid w:val="007441A7"/>
    <w:rsid w:val="007444B2"/>
    <w:rsid w:val="00744704"/>
    <w:rsid w:val="00744AC7"/>
    <w:rsid w:val="00744C42"/>
    <w:rsid w:val="00745915"/>
    <w:rsid w:val="00745C77"/>
    <w:rsid w:val="00745F36"/>
    <w:rsid w:val="0074603D"/>
    <w:rsid w:val="007479E4"/>
    <w:rsid w:val="0075115C"/>
    <w:rsid w:val="00752016"/>
    <w:rsid w:val="007522EC"/>
    <w:rsid w:val="00752479"/>
    <w:rsid w:val="00753455"/>
    <w:rsid w:val="00753C81"/>
    <w:rsid w:val="00753C9B"/>
    <w:rsid w:val="007540F3"/>
    <w:rsid w:val="00754232"/>
    <w:rsid w:val="00754FD1"/>
    <w:rsid w:val="007551B9"/>
    <w:rsid w:val="00755B54"/>
    <w:rsid w:val="00755BD6"/>
    <w:rsid w:val="00755F54"/>
    <w:rsid w:val="007563CF"/>
    <w:rsid w:val="007606B6"/>
    <w:rsid w:val="00760732"/>
    <w:rsid w:val="007608A5"/>
    <w:rsid w:val="007609B5"/>
    <w:rsid w:val="00761C68"/>
    <w:rsid w:val="00762876"/>
    <w:rsid w:val="007628E4"/>
    <w:rsid w:val="00762907"/>
    <w:rsid w:val="00762CA0"/>
    <w:rsid w:val="00763589"/>
    <w:rsid w:val="00763628"/>
    <w:rsid w:val="007637CA"/>
    <w:rsid w:val="00763CBE"/>
    <w:rsid w:val="00766114"/>
    <w:rsid w:val="007662E3"/>
    <w:rsid w:val="007666D7"/>
    <w:rsid w:val="007666DE"/>
    <w:rsid w:val="00766725"/>
    <w:rsid w:val="007668EF"/>
    <w:rsid w:val="007669E2"/>
    <w:rsid w:val="00766FF9"/>
    <w:rsid w:val="007672D0"/>
    <w:rsid w:val="0076760A"/>
    <w:rsid w:val="00767A55"/>
    <w:rsid w:val="00767C82"/>
    <w:rsid w:val="00770CEB"/>
    <w:rsid w:val="00770D00"/>
    <w:rsid w:val="00770F82"/>
    <w:rsid w:val="0077182B"/>
    <w:rsid w:val="0077257E"/>
    <w:rsid w:val="00772769"/>
    <w:rsid w:val="00772EB1"/>
    <w:rsid w:val="0077361A"/>
    <w:rsid w:val="00774287"/>
    <w:rsid w:val="0077489F"/>
    <w:rsid w:val="00775164"/>
    <w:rsid w:val="00775C87"/>
    <w:rsid w:val="00776095"/>
    <w:rsid w:val="00776502"/>
    <w:rsid w:val="00776A4E"/>
    <w:rsid w:val="00776EFD"/>
    <w:rsid w:val="007779AD"/>
    <w:rsid w:val="00780E44"/>
    <w:rsid w:val="00781562"/>
    <w:rsid w:val="00781EF9"/>
    <w:rsid w:val="007821C6"/>
    <w:rsid w:val="0078329B"/>
    <w:rsid w:val="007833C1"/>
    <w:rsid w:val="007837F7"/>
    <w:rsid w:val="0078405C"/>
    <w:rsid w:val="007849A9"/>
    <w:rsid w:val="007857AD"/>
    <w:rsid w:val="00785BD0"/>
    <w:rsid w:val="00786523"/>
    <w:rsid w:val="007866E5"/>
    <w:rsid w:val="00786A52"/>
    <w:rsid w:val="00786DB0"/>
    <w:rsid w:val="00787176"/>
    <w:rsid w:val="0078721C"/>
    <w:rsid w:val="007879DA"/>
    <w:rsid w:val="0079078E"/>
    <w:rsid w:val="0079078F"/>
    <w:rsid w:val="00790C52"/>
    <w:rsid w:val="00791135"/>
    <w:rsid w:val="00791A54"/>
    <w:rsid w:val="00791AB7"/>
    <w:rsid w:val="0079292F"/>
    <w:rsid w:val="007929EC"/>
    <w:rsid w:val="00792E77"/>
    <w:rsid w:val="00793517"/>
    <w:rsid w:val="007941D2"/>
    <w:rsid w:val="007945CC"/>
    <w:rsid w:val="00794779"/>
    <w:rsid w:val="0079487C"/>
    <w:rsid w:val="00795020"/>
    <w:rsid w:val="007955BB"/>
    <w:rsid w:val="007960C4"/>
    <w:rsid w:val="007961BA"/>
    <w:rsid w:val="00796405"/>
    <w:rsid w:val="00796CF0"/>
    <w:rsid w:val="007A0FAE"/>
    <w:rsid w:val="007A241B"/>
    <w:rsid w:val="007A25C8"/>
    <w:rsid w:val="007A2805"/>
    <w:rsid w:val="007A2896"/>
    <w:rsid w:val="007A32B2"/>
    <w:rsid w:val="007A3B6A"/>
    <w:rsid w:val="007A4FFE"/>
    <w:rsid w:val="007A501B"/>
    <w:rsid w:val="007A50D4"/>
    <w:rsid w:val="007A5395"/>
    <w:rsid w:val="007A5744"/>
    <w:rsid w:val="007A6F1F"/>
    <w:rsid w:val="007A7355"/>
    <w:rsid w:val="007A7445"/>
    <w:rsid w:val="007A746F"/>
    <w:rsid w:val="007A75DD"/>
    <w:rsid w:val="007B04CD"/>
    <w:rsid w:val="007B0AC5"/>
    <w:rsid w:val="007B1039"/>
    <w:rsid w:val="007B165F"/>
    <w:rsid w:val="007B1F14"/>
    <w:rsid w:val="007B21EB"/>
    <w:rsid w:val="007B22B5"/>
    <w:rsid w:val="007B259D"/>
    <w:rsid w:val="007B2AC1"/>
    <w:rsid w:val="007B3743"/>
    <w:rsid w:val="007B44C1"/>
    <w:rsid w:val="007B4C29"/>
    <w:rsid w:val="007B6014"/>
    <w:rsid w:val="007B632D"/>
    <w:rsid w:val="007B68B4"/>
    <w:rsid w:val="007B6BD0"/>
    <w:rsid w:val="007B6E41"/>
    <w:rsid w:val="007C0054"/>
    <w:rsid w:val="007C043E"/>
    <w:rsid w:val="007C1422"/>
    <w:rsid w:val="007C181D"/>
    <w:rsid w:val="007C1938"/>
    <w:rsid w:val="007C1E38"/>
    <w:rsid w:val="007C1E54"/>
    <w:rsid w:val="007C21E8"/>
    <w:rsid w:val="007C2DD3"/>
    <w:rsid w:val="007C308F"/>
    <w:rsid w:val="007C3268"/>
    <w:rsid w:val="007C3E03"/>
    <w:rsid w:val="007C4F6C"/>
    <w:rsid w:val="007C6025"/>
    <w:rsid w:val="007C6426"/>
    <w:rsid w:val="007C6CA7"/>
    <w:rsid w:val="007C7185"/>
    <w:rsid w:val="007C7981"/>
    <w:rsid w:val="007C7C1B"/>
    <w:rsid w:val="007D06F8"/>
    <w:rsid w:val="007D08D7"/>
    <w:rsid w:val="007D112F"/>
    <w:rsid w:val="007D19FD"/>
    <w:rsid w:val="007D3109"/>
    <w:rsid w:val="007D36B1"/>
    <w:rsid w:val="007D3A64"/>
    <w:rsid w:val="007D3FDA"/>
    <w:rsid w:val="007D42D0"/>
    <w:rsid w:val="007D4EB4"/>
    <w:rsid w:val="007D5551"/>
    <w:rsid w:val="007D6097"/>
    <w:rsid w:val="007D653C"/>
    <w:rsid w:val="007D667C"/>
    <w:rsid w:val="007D6B2F"/>
    <w:rsid w:val="007D6F59"/>
    <w:rsid w:val="007D75A8"/>
    <w:rsid w:val="007D7829"/>
    <w:rsid w:val="007D78EF"/>
    <w:rsid w:val="007D7F46"/>
    <w:rsid w:val="007E1916"/>
    <w:rsid w:val="007E1A48"/>
    <w:rsid w:val="007E1D84"/>
    <w:rsid w:val="007E1F99"/>
    <w:rsid w:val="007E24D7"/>
    <w:rsid w:val="007E28F0"/>
    <w:rsid w:val="007E294D"/>
    <w:rsid w:val="007E2A04"/>
    <w:rsid w:val="007E30D5"/>
    <w:rsid w:val="007E31FD"/>
    <w:rsid w:val="007E3C69"/>
    <w:rsid w:val="007E3D8E"/>
    <w:rsid w:val="007E48BD"/>
    <w:rsid w:val="007E4919"/>
    <w:rsid w:val="007E5244"/>
    <w:rsid w:val="007E5D47"/>
    <w:rsid w:val="007E5F29"/>
    <w:rsid w:val="007E63BE"/>
    <w:rsid w:val="007E6471"/>
    <w:rsid w:val="007E6A72"/>
    <w:rsid w:val="007E79BD"/>
    <w:rsid w:val="007E7ED6"/>
    <w:rsid w:val="007F06F2"/>
    <w:rsid w:val="007F0BE1"/>
    <w:rsid w:val="007F13B4"/>
    <w:rsid w:val="007F2450"/>
    <w:rsid w:val="007F285B"/>
    <w:rsid w:val="007F2F25"/>
    <w:rsid w:val="007F3A67"/>
    <w:rsid w:val="007F3B6F"/>
    <w:rsid w:val="007F3EB8"/>
    <w:rsid w:val="007F3F0A"/>
    <w:rsid w:val="007F5390"/>
    <w:rsid w:val="007F56D3"/>
    <w:rsid w:val="007F5E48"/>
    <w:rsid w:val="007F6029"/>
    <w:rsid w:val="007F6367"/>
    <w:rsid w:val="007F66B0"/>
    <w:rsid w:val="007F6B65"/>
    <w:rsid w:val="007F6E16"/>
    <w:rsid w:val="007F6EF7"/>
    <w:rsid w:val="007F7101"/>
    <w:rsid w:val="007F7F52"/>
    <w:rsid w:val="0080002D"/>
    <w:rsid w:val="008013DE"/>
    <w:rsid w:val="008015BC"/>
    <w:rsid w:val="008015EB"/>
    <w:rsid w:val="0080204F"/>
    <w:rsid w:val="00802179"/>
    <w:rsid w:val="0080318A"/>
    <w:rsid w:val="0080354E"/>
    <w:rsid w:val="00803815"/>
    <w:rsid w:val="00803A9C"/>
    <w:rsid w:val="008042D5"/>
    <w:rsid w:val="008045ED"/>
    <w:rsid w:val="00805555"/>
    <w:rsid w:val="00805AEA"/>
    <w:rsid w:val="00805B06"/>
    <w:rsid w:val="008066CF"/>
    <w:rsid w:val="008067FB"/>
    <w:rsid w:val="0080736D"/>
    <w:rsid w:val="00810123"/>
    <w:rsid w:val="00810E92"/>
    <w:rsid w:val="00811555"/>
    <w:rsid w:val="00811B49"/>
    <w:rsid w:val="00811C5E"/>
    <w:rsid w:val="00811C73"/>
    <w:rsid w:val="008133C1"/>
    <w:rsid w:val="0081426A"/>
    <w:rsid w:val="0081523E"/>
    <w:rsid w:val="0081533E"/>
    <w:rsid w:val="008158EE"/>
    <w:rsid w:val="00815ED3"/>
    <w:rsid w:val="00816175"/>
    <w:rsid w:val="008164D6"/>
    <w:rsid w:val="00816852"/>
    <w:rsid w:val="00816C17"/>
    <w:rsid w:val="00816E5E"/>
    <w:rsid w:val="00817924"/>
    <w:rsid w:val="00817BBC"/>
    <w:rsid w:val="008201BE"/>
    <w:rsid w:val="0082028D"/>
    <w:rsid w:val="00820987"/>
    <w:rsid w:val="00820BCD"/>
    <w:rsid w:val="0082120F"/>
    <w:rsid w:val="00821912"/>
    <w:rsid w:val="008220AA"/>
    <w:rsid w:val="008220C4"/>
    <w:rsid w:val="008226F8"/>
    <w:rsid w:val="0082275B"/>
    <w:rsid w:val="00823025"/>
    <w:rsid w:val="0082306D"/>
    <w:rsid w:val="008231B4"/>
    <w:rsid w:val="008231C1"/>
    <w:rsid w:val="008234C8"/>
    <w:rsid w:val="00823BB8"/>
    <w:rsid w:val="00823E3F"/>
    <w:rsid w:val="008240B9"/>
    <w:rsid w:val="00824192"/>
    <w:rsid w:val="008246FB"/>
    <w:rsid w:val="00825CCB"/>
    <w:rsid w:val="00825FD9"/>
    <w:rsid w:val="00827757"/>
    <w:rsid w:val="0082786C"/>
    <w:rsid w:val="00827BEA"/>
    <w:rsid w:val="00830427"/>
    <w:rsid w:val="00830EC2"/>
    <w:rsid w:val="00831520"/>
    <w:rsid w:val="0083270E"/>
    <w:rsid w:val="00833610"/>
    <w:rsid w:val="0083522C"/>
    <w:rsid w:val="00835251"/>
    <w:rsid w:val="00835ACD"/>
    <w:rsid w:val="00836895"/>
    <w:rsid w:val="0083692A"/>
    <w:rsid w:val="00837230"/>
    <w:rsid w:val="00837683"/>
    <w:rsid w:val="0084046B"/>
    <w:rsid w:val="00840ACB"/>
    <w:rsid w:val="0084240C"/>
    <w:rsid w:val="0084276B"/>
    <w:rsid w:val="00843039"/>
    <w:rsid w:val="008434E1"/>
    <w:rsid w:val="00843503"/>
    <w:rsid w:val="00843E19"/>
    <w:rsid w:val="0084572F"/>
    <w:rsid w:val="00846FAF"/>
    <w:rsid w:val="00847004"/>
    <w:rsid w:val="00850055"/>
    <w:rsid w:val="008513E7"/>
    <w:rsid w:val="00851894"/>
    <w:rsid w:val="00851A1A"/>
    <w:rsid w:val="00851B67"/>
    <w:rsid w:val="008539AA"/>
    <w:rsid w:val="00854003"/>
    <w:rsid w:val="00855E37"/>
    <w:rsid w:val="00856442"/>
    <w:rsid w:val="0085648C"/>
    <w:rsid w:val="008568FE"/>
    <w:rsid w:val="00857146"/>
    <w:rsid w:val="00860464"/>
    <w:rsid w:val="0086066B"/>
    <w:rsid w:val="00860FA4"/>
    <w:rsid w:val="008613E3"/>
    <w:rsid w:val="00861A54"/>
    <w:rsid w:val="00861CDD"/>
    <w:rsid w:val="00861FBF"/>
    <w:rsid w:val="00862FF7"/>
    <w:rsid w:val="00863002"/>
    <w:rsid w:val="00863955"/>
    <w:rsid w:val="00863BB0"/>
    <w:rsid w:val="00864E9F"/>
    <w:rsid w:val="008662AE"/>
    <w:rsid w:val="00866395"/>
    <w:rsid w:val="00866736"/>
    <w:rsid w:val="008678E4"/>
    <w:rsid w:val="00867B6E"/>
    <w:rsid w:val="00867C4C"/>
    <w:rsid w:val="00867E65"/>
    <w:rsid w:val="00870BF4"/>
    <w:rsid w:val="008725AD"/>
    <w:rsid w:val="008731C4"/>
    <w:rsid w:val="00874350"/>
    <w:rsid w:val="008743B8"/>
    <w:rsid w:val="00875293"/>
    <w:rsid w:val="0087557F"/>
    <w:rsid w:val="0087614D"/>
    <w:rsid w:val="00876477"/>
    <w:rsid w:val="00877132"/>
    <w:rsid w:val="00877485"/>
    <w:rsid w:val="00877A0F"/>
    <w:rsid w:val="0088041A"/>
    <w:rsid w:val="00881ABD"/>
    <w:rsid w:val="0088208B"/>
    <w:rsid w:val="008824F1"/>
    <w:rsid w:val="00882FEA"/>
    <w:rsid w:val="00883898"/>
    <w:rsid w:val="0088474B"/>
    <w:rsid w:val="00884DC8"/>
    <w:rsid w:val="008852A3"/>
    <w:rsid w:val="00885A4D"/>
    <w:rsid w:val="00885C50"/>
    <w:rsid w:val="008862F8"/>
    <w:rsid w:val="00886E95"/>
    <w:rsid w:val="00886FFF"/>
    <w:rsid w:val="00887ABD"/>
    <w:rsid w:val="00887C03"/>
    <w:rsid w:val="0089074A"/>
    <w:rsid w:val="00890BD4"/>
    <w:rsid w:val="00891064"/>
    <w:rsid w:val="008914DC"/>
    <w:rsid w:val="00891E56"/>
    <w:rsid w:val="0089232C"/>
    <w:rsid w:val="00892A1A"/>
    <w:rsid w:val="00893342"/>
    <w:rsid w:val="0089380F"/>
    <w:rsid w:val="00894DAA"/>
    <w:rsid w:val="008952FF"/>
    <w:rsid w:val="008956B1"/>
    <w:rsid w:val="00895D40"/>
    <w:rsid w:val="00897E6F"/>
    <w:rsid w:val="008A008B"/>
    <w:rsid w:val="008A0FC4"/>
    <w:rsid w:val="008A1DE2"/>
    <w:rsid w:val="008A2507"/>
    <w:rsid w:val="008A2A53"/>
    <w:rsid w:val="008A2ABF"/>
    <w:rsid w:val="008A30B4"/>
    <w:rsid w:val="008A41B0"/>
    <w:rsid w:val="008A478A"/>
    <w:rsid w:val="008A5267"/>
    <w:rsid w:val="008A58C2"/>
    <w:rsid w:val="008A5F49"/>
    <w:rsid w:val="008A66A8"/>
    <w:rsid w:val="008A6914"/>
    <w:rsid w:val="008A75A0"/>
    <w:rsid w:val="008B06DB"/>
    <w:rsid w:val="008B07DA"/>
    <w:rsid w:val="008B1376"/>
    <w:rsid w:val="008B2121"/>
    <w:rsid w:val="008B2DC8"/>
    <w:rsid w:val="008B2E08"/>
    <w:rsid w:val="008B30F3"/>
    <w:rsid w:val="008B3E78"/>
    <w:rsid w:val="008B472E"/>
    <w:rsid w:val="008B49CF"/>
    <w:rsid w:val="008B4C3A"/>
    <w:rsid w:val="008B4C67"/>
    <w:rsid w:val="008B57D4"/>
    <w:rsid w:val="008B5FE6"/>
    <w:rsid w:val="008B714D"/>
    <w:rsid w:val="008B7C67"/>
    <w:rsid w:val="008B7F74"/>
    <w:rsid w:val="008C0E37"/>
    <w:rsid w:val="008C151F"/>
    <w:rsid w:val="008C1A38"/>
    <w:rsid w:val="008C1FA1"/>
    <w:rsid w:val="008C2227"/>
    <w:rsid w:val="008C228B"/>
    <w:rsid w:val="008C4938"/>
    <w:rsid w:val="008C56E8"/>
    <w:rsid w:val="008C584F"/>
    <w:rsid w:val="008C6B68"/>
    <w:rsid w:val="008C6E0E"/>
    <w:rsid w:val="008C6E46"/>
    <w:rsid w:val="008D0777"/>
    <w:rsid w:val="008D0B7C"/>
    <w:rsid w:val="008D1863"/>
    <w:rsid w:val="008D1F7F"/>
    <w:rsid w:val="008D2934"/>
    <w:rsid w:val="008D29FD"/>
    <w:rsid w:val="008D3B53"/>
    <w:rsid w:val="008D66F2"/>
    <w:rsid w:val="008D6C57"/>
    <w:rsid w:val="008D6E6F"/>
    <w:rsid w:val="008D6FBC"/>
    <w:rsid w:val="008D7FE8"/>
    <w:rsid w:val="008E0683"/>
    <w:rsid w:val="008E0C73"/>
    <w:rsid w:val="008E0C77"/>
    <w:rsid w:val="008E0DA3"/>
    <w:rsid w:val="008E13FB"/>
    <w:rsid w:val="008E1485"/>
    <w:rsid w:val="008E18AD"/>
    <w:rsid w:val="008E1CDE"/>
    <w:rsid w:val="008E206D"/>
    <w:rsid w:val="008E24C9"/>
    <w:rsid w:val="008E2604"/>
    <w:rsid w:val="008E2B87"/>
    <w:rsid w:val="008E2D8A"/>
    <w:rsid w:val="008E3637"/>
    <w:rsid w:val="008E3C9A"/>
    <w:rsid w:val="008E46E4"/>
    <w:rsid w:val="008E4EDF"/>
    <w:rsid w:val="008E5E9A"/>
    <w:rsid w:val="008E6222"/>
    <w:rsid w:val="008E6BB1"/>
    <w:rsid w:val="008E76BC"/>
    <w:rsid w:val="008E7E9B"/>
    <w:rsid w:val="008E7FEF"/>
    <w:rsid w:val="008F004D"/>
    <w:rsid w:val="008F129A"/>
    <w:rsid w:val="008F185B"/>
    <w:rsid w:val="008F1AF0"/>
    <w:rsid w:val="008F1DE1"/>
    <w:rsid w:val="008F22C5"/>
    <w:rsid w:val="008F2301"/>
    <w:rsid w:val="008F2924"/>
    <w:rsid w:val="008F314A"/>
    <w:rsid w:val="008F336F"/>
    <w:rsid w:val="008F3503"/>
    <w:rsid w:val="008F3B8E"/>
    <w:rsid w:val="008F3D16"/>
    <w:rsid w:val="008F623A"/>
    <w:rsid w:val="008F62A4"/>
    <w:rsid w:val="008F72CD"/>
    <w:rsid w:val="008F77C4"/>
    <w:rsid w:val="008F7C4D"/>
    <w:rsid w:val="00901655"/>
    <w:rsid w:val="009020F7"/>
    <w:rsid w:val="009022F4"/>
    <w:rsid w:val="009023EE"/>
    <w:rsid w:val="00902868"/>
    <w:rsid w:val="0090410F"/>
    <w:rsid w:val="00904813"/>
    <w:rsid w:val="0090549B"/>
    <w:rsid w:val="0090577B"/>
    <w:rsid w:val="0090591E"/>
    <w:rsid w:val="00905E86"/>
    <w:rsid w:val="00906B30"/>
    <w:rsid w:val="00906E41"/>
    <w:rsid w:val="00907468"/>
    <w:rsid w:val="00910164"/>
    <w:rsid w:val="009103E7"/>
    <w:rsid w:val="009109D7"/>
    <w:rsid w:val="00910D87"/>
    <w:rsid w:val="009112CB"/>
    <w:rsid w:val="0091153F"/>
    <w:rsid w:val="00911C0C"/>
    <w:rsid w:val="00911F19"/>
    <w:rsid w:val="009131D6"/>
    <w:rsid w:val="00913474"/>
    <w:rsid w:val="009136B6"/>
    <w:rsid w:val="0091434E"/>
    <w:rsid w:val="00914A20"/>
    <w:rsid w:val="00916588"/>
    <w:rsid w:val="00916783"/>
    <w:rsid w:val="00916BCF"/>
    <w:rsid w:val="00916ED0"/>
    <w:rsid w:val="009179F9"/>
    <w:rsid w:val="00917E67"/>
    <w:rsid w:val="009206C6"/>
    <w:rsid w:val="009214A4"/>
    <w:rsid w:val="009221ED"/>
    <w:rsid w:val="009232F5"/>
    <w:rsid w:val="0092350C"/>
    <w:rsid w:val="009238DF"/>
    <w:rsid w:val="009256B7"/>
    <w:rsid w:val="0092687F"/>
    <w:rsid w:val="00926913"/>
    <w:rsid w:val="00926E93"/>
    <w:rsid w:val="00927857"/>
    <w:rsid w:val="00930BA8"/>
    <w:rsid w:val="00930D67"/>
    <w:rsid w:val="0093104E"/>
    <w:rsid w:val="009313F4"/>
    <w:rsid w:val="0093181D"/>
    <w:rsid w:val="00931B58"/>
    <w:rsid w:val="009339F9"/>
    <w:rsid w:val="009340E4"/>
    <w:rsid w:val="00934366"/>
    <w:rsid w:val="009348C6"/>
    <w:rsid w:val="009366D1"/>
    <w:rsid w:val="00936932"/>
    <w:rsid w:val="00936C30"/>
    <w:rsid w:val="00936DAF"/>
    <w:rsid w:val="00936DCF"/>
    <w:rsid w:val="009377ED"/>
    <w:rsid w:val="00937938"/>
    <w:rsid w:val="00937CD2"/>
    <w:rsid w:val="00937EE1"/>
    <w:rsid w:val="009404A2"/>
    <w:rsid w:val="0094104A"/>
    <w:rsid w:val="009415FF"/>
    <w:rsid w:val="00941AF7"/>
    <w:rsid w:val="00941F03"/>
    <w:rsid w:val="009421D5"/>
    <w:rsid w:val="009422A6"/>
    <w:rsid w:val="0094290C"/>
    <w:rsid w:val="009429DA"/>
    <w:rsid w:val="00943A5A"/>
    <w:rsid w:val="00943DB1"/>
    <w:rsid w:val="0094511E"/>
    <w:rsid w:val="00946242"/>
    <w:rsid w:val="00946C61"/>
    <w:rsid w:val="00947F0D"/>
    <w:rsid w:val="0095039D"/>
    <w:rsid w:val="009503E2"/>
    <w:rsid w:val="009504E8"/>
    <w:rsid w:val="00950A82"/>
    <w:rsid w:val="00950BB1"/>
    <w:rsid w:val="00952FF2"/>
    <w:rsid w:val="0095376A"/>
    <w:rsid w:val="00953CCA"/>
    <w:rsid w:val="00953CCD"/>
    <w:rsid w:val="00954232"/>
    <w:rsid w:val="00954CDD"/>
    <w:rsid w:val="00955370"/>
    <w:rsid w:val="00955AB0"/>
    <w:rsid w:val="00956262"/>
    <w:rsid w:val="0095688D"/>
    <w:rsid w:val="00956A8B"/>
    <w:rsid w:val="00956D7D"/>
    <w:rsid w:val="009574AC"/>
    <w:rsid w:val="00957BDD"/>
    <w:rsid w:val="00957D3B"/>
    <w:rsid w:val="009601DA"/>
    <w:rsid w:val="00961A14"/>
    <w:rsid w:val="00961EEE"/>
    <w:rsid w:val="0096223A"/>
    <w:rsid w:val="009626D9"/>
    <w:rsid w:val="00962996"/>
    <w:rsid w:val="00962EB5"/>
    <w:rsid w:val="0096323C"/>
    <w:rsid w:val="009639DF"/>
    <w:rsid w:val="00963EB8"/>
    <w:rsid w:val="009645D9"/>
    <w:rsid w:val="00964720"/>
    <w:rsid w:val="00965192"/>
    <w:rsid w:val="009651A0"/>
    <w:rsid w:val="009651B7"/>
    <w:rsid w:val="009653E6"/>
    <w:rsid w:val="009659E5"/>
    <w:rsid w:val="00965BD0"/>
    <w:rsid w:val="00965ED5"/>
    <w:rsid w:val="00966768"/>
    <w:rsid w:val="00966BFD"/>
    <w:rsid w:val="00966FAF"/>
    <w:rsid w:val="009707B5"/>
    <w:rsid w:val="00970ADB"/>
    <w:rsid w:val="009710E8"/>
    <w:rsid w:val="0097309C"/>
    <w:rsid w:val="0097394A"/>
    <w:rsid w:val="00974003"/>
    <w:rsid w:val="009740E0"/>
    <w:rsid w:val="00974527"/>
    <w:rsid w:val="009750EA"/>
    <w:rsid w:val="009757F7"/>
    <w:rsid w:val="00976C56"/>
    <w:rsid w:val="00977176"/>
    <w:rsid w:val="00977A4E"/>
    <w:rsid w:val="009809C0"/>
    <w:rsid w:val="00980C9B"/>
    <w:rsid w:val="0098139C"/>
    <w:rsid w:val="009830C4"/>
    <w:rsid w:val="00983336"/>
    <w:rsid w:val="009837FA"/>
    <w:rsid w:val="00984327"/>
    <w:rsid w:val="00984BAE"/>
    <w:rsid w:val="00984BF6"/>
    <w:rsid w:val="009857D9"/>
    <w:rsid w:val="00985C66"/>
    <w:rsid w:val="009861A2"/>
    <w:rsid w:val="0098651B"/>
    <w:rsid w:val="00986CDE"/>
    <w:rsid w:val="009904D3"/>
    <w:rsid w:val="00990999"/>
    <w:rsid w:val="00990CD6"/>
    <w:rsid w:val="00991230"/>
    <w:rsid w:val="00991A0C"/>
    <w:rsid w:val="00991E30"/>
    <w:rsid w:val="00991F82"/>
    <w:rsid w:val="00992C1F"/>
    <w:rsid w:val="009937BD"/>
    <w:rsid w:val="009938F1"/>
    <w:rsid w:val="00993DC4"/>
    <w:rsid w:val="009944E4"/>
    <w:rsid w:val="0099454A"/>
    <w:rsid w:val="00994AEA"/>
    <w:rsid w:val="009958D6"/>
    <w:rsid w:val="009958E2"/>
    <w:rsid w:val="00995BF1"/>
    <w:rsid w:val="00995E23"/>
    <w:rsid w:val="009970B4"/>
    <w:rsid w:val="0099717E"/>
    <w:rsid w:val="00997213"/>
    <w:rsid w:val="00997405"/>
    <w:rsid w:val="00997C97"/>
    <w:rsid w:val="009A0274"/>
    <w:rsid w:val="009A1D87"/>
    <w:rsid w:val="009A208B"/>
    <w:rsid w:val="009A3011"/>
    <w:rsid w:val="009A36EB"/>
    <w:rsid w:val="009A42EB"/>
    <w:rsid w:val="009A47FF"/>
    <w:rsid w:val="009A49E2"/>
    <w:rsid w:val="009A514C"/>
    <w:rsid w:val="009A58F0"/>
    <w:rsid w:val="009A5ECB"/>
    <w:rsid w:val="009A6310"/>
    <w:rsid w:val="009A657A"/>
    <w:rsid w:val="009A69BD"/>
    <w:rsid w:val="009A6A32"/>
    <w:rsid w:val="009A6D73"/>
    <w:rsid w:val="009B0F78"/>
    <w:rsid w:val="009B109F"/>
    <w:rsid w:val="009B1555"/>
    <w:rsid w:val="009B313C"/>
    <w:rsid w:val="009B3775"/>
    <w:rsid w:val="009B385B"/>
    <w:rsid w:val="009B42E8"/>
    <w:rsid w:val="009B439C"/>
    <w:rsid w:val="009B482E"/>
    <w:rsid w:val="009B4CE6"/>
    <w:rsid w:val="009B4CE9"/>
    <w:rsid w:val="009B4E33"/>
    <w:rsid w:val="009B505D"/>
    <w:rsid w:val="009B5459"/>
    <w:rsid w:val="009B5D83"/>
    <w:rsid w:val="009B5E85"/>
    <w:rsid w:val="009B6318"/>
    <w:rsid w:val="009B65C8"/>
    <w:rsid w:val="009B6D37"/>
    <w:rsid w:val="009B6DFA"/>
    <w:rsid w:val="009B7600"/>
    <w:rsid w:val="009B7D03"/>
    <w:rsid w:val="009C00D1"/>
    <w:rsid w:val="009C0430"/>
    <w:rsid w:val="009C16B2"/>
    <w:rsid w:val="009C2CD5"/>
    <w:rsid w:val="009C2D13"/>
    <w:rsid w:val="009C316A"/>
    <w:rsid w:val="009C3760"/>
    <w:rsid w:val="009C4764"/>
    <w:rsid w:val="009C49BE"/>
    <w:rsid w:val="009C56BA"/>
    <w:rsid w:val="009C6863"/>
    <w:rsid w:val="009C7CC2"/>
    <w:rsid w:val="009D003F"/>
    <w:rsid w:val="009D03CA"/>
    <w:rsid w:val="009D040A"/>
    <w:rsid w:val="009D0EAA"/>
    <w:rsid w:val="009D1426"/>
    <w:rsid w:val="009D20C2"/>
    <w:rsid w:val="009D220F"/>
    <w:rsid w:val="009D22A6"/>
    <w:rsid w:val="009D235A"/>
    <w:rsid w:val="009D2ABA"/>
    <w:rsid w:val="009D3033"/>
    <w:rsid w:val="009D37C1"/>
    <w:rsid w:val="009D3BFB"/>
    <w:rsid w:val="009D3C84"/>
    <w:rsid w:val="009D4D71"/>
    <w:rsid w:val="009D4DE3"/>
    <w:rsid w:val="009D4E7A"/>
    <w:rsid w:val="009D55E9"/>
    <w:rsid w:val="009D5BBF"/>
    <w:rsid w:val="009D6933"/>
    <w:rsid w:val="009D6D79"/>
    <w:rsid w:val="009D7159"/>
    <w:rsid w:val="009D726D"/>
    <w:rsid w:val="009D745C"/>
    <w:rsid w:val="009D7742"/>
    <w:rsid w:val="009D7834"/>
    <w:rsid w:val="009D7DE0"/>
    <w:rsid w:val="009E00EC"/>
    <w:rsid w:val="009E0566"/>
    <w:rsid w:val="009E0A13"/>
    <w:rsid w:val="009E0B2C"/>
    <w:rsid w:val="009E13C9"/>
    <w:rsid w:val="009E16EB"/>
    <w:rsid w:val="009E1C4D"/>
    <w:rsid w:val="009E1EDD"/>
    <w:rsid w:val="009E20F3"/>
    <w:rsid w:val="009E2A75"/>
    <w:rsid w:val="009E2FFF"/>
    <w:rsid w:val="009E3075"/>
    <w:rsid w:val="009E320D"/>
    <w:rsid w:val="009E3C60"/>
    <w:rsid w:val="009E3D9E"/>
    <w:rsid w:val="009E44C5"/>
    <w:rsid w:val="009E45C7"/>
    <w:rsid w:val="009E465D"/>
    <w:rsid w:val="009E5094"/>
    <w:rsid w:val="009E51E1"/>
    <w:rsid w:val="009E593C"/>
    <w:rsid w:val="009E656A"/>
    <w:rsid w:val="009E6932"/>
    <w:rsid w:val="009E7033"/>
    <w:rsid w:val="009E7393"/>
    <w:rsid w:val="009E7F2F"/>
    <w:rsid w:val="009F1063"/>
    <w:rsid w:val="009F16B6"/>
    <w:rsid w:val="009F1B5F"/>
    <w:rsid w:val="009F2CA3"/>
    <w:rsid w:val="009F38AC"/>
    <w:rsid w:val="009F3F1E"/>
    <w:rsid w:val="009F3F33"/>
    <w:rsid w:val="009F41F2"/>
    <w:rsid w:val="009F4D7F"/>
    <w:rsid w:val="009F5A38"/>
    <w:rsid w:val="009F5D27"/>
    <w:rsid w:val="009F665B"/>
    <w:rsid w:val="009F7C1F"/>
    <w:rsid w:val="00A00485"/>
    <w:rsid w:val="00A00735"/>
    <w:rsid w:val="00A00EE6"/>
    <w:rsid w:val="00A015EB"/>
    <w:rsid w:val="00A01BD9"/>
    <w:rsid w:val="00A01D40"/>
    <w:rsid w:val="00A02032"/>
    <w:rsid w:val="00A0307D"/>
    <w:rsid w:val="00A03ACF"/>
    <w:rsid w:val="00A04163"/>
    <w:rsid w:val="00A049FA"/>
    <w:rsid w:val="00A04C7B"/>
    <w:rsid w:val="00A04CB2"/>
    <w:rsid w:val="00A04FCC"/>
    <w:rsid w:val="00A05CD4"/>
    <w:rsid w:val="00A0617E"/>
    <w:rsid w:val="00A06203"/>
    <w:rsid w:val="00A06976"/>
    <w:rsid w:val="00A072CF"/>
    <w:rsid w:val="00A101A3"/>
    <w:rsid w:val="00A109EE"/>
    <w:rsid w:val="00A10F9A"/>
    <w:rsid w:val="00A11275"/>
    <w:rsid w:val="00A1140E"/>
    <w:rsid w:val="00A1168B"/>
    <w:rsid w:val="00A12DE7"/>
    <w:rsid w:val="00A1348A"/>
    <w:rsid w:val="00A140E6"/>
    <w:rsid w:val="00A14418"/>
    <w:rsid w:val="00A1549E"/>
    <w:rsid w:val="00A1594E"/>
    <w:rsid w:val="00A15BE7"/>
    <w:rsid w:val="00A15DBA"/>
    <w:rsid w:val="00A1606F"/>
    <w:rsid w:val="00A16245"/>
    <w:rsid w:val="00A20079"/>
    <w:rsid w:val="00A2049F"/>
    <w:rsid w:val="00A204F8"/>
    <w:rsid w:val="00A217ED"/>
    <w:rsid w:val="00A21EB6"/>
    <w:rsid w:val="00A23463"/>
    <w:rsid w:val="00A23470"/>
    <w:rsid w:val="00A23E49"/>
    <w:rsid w:val="00A242BC"/>
    <w:rsid w:val="00A24608"/>
    <w:rsid w:val="00A253CD"/>
    <w:rsid w:val="00A25F18"/>
    <w:rsid w:val="00A26026"/>
    <w:rsid w:val="00A2676B"/>
    <w:rsid w:val="00A269E8"/>
    <w:rsid w:val="00A272A9"/>
    <w:rsid w:val="00A2757F"/>
    <w:rsid w:val="00A306D7"/>
    <w:rsid w:val="00A30A84"/>
    <w:rsid w:val="00A3123B"/>
    <w:rsid w:val="00A31393"/>
    <w:rsid w:val="00A3171B"/>
    <w:rsid w:val="00A31B6F"/>
    <w:rsid w:val="00A32C43"/>
    <w:rsid w:val="00A32DD0"/>
    <w:rsid w:val="00A332D5"/>
    <w:rsid w:val="00A33393"/>
    <w:rsid w:val="00A33486"/>
    <w:rsid w:val="00A339F2"/>
    <w:rsid w:val="00A33FDE"/>
    <w:rsid w:val="00A34D47"/>
    <w:rsid w:val="00A34F6D"/>
    <w:rsid w:val="00A3533D"/>
    <w:rsid w:val="00A35810"/>
    <w:rsid w:val="00A35900"/>
    <w:rsid w:val="00A36408"/>
    <w:rsid w:val="00A36853"/>
    <w:rsid w:val="00A37297"/>
    <w:rsid w:val="00A379A7"/>
    <w:rsid w:val="00A37B5A"/>
    <w:rsid w:val="00A403C9"/>
    <w:rsid w:val="00A40AF4"/>
    <w:rsid w:val="00A4132E"/>
    <w:rsid w:val="00A415F4"/>
    <w:rsid w:val="00A41670"/>
    <w:rsid w:val="00A41DBF"/>
    <w:rsid w:val="00A42D7D"/>
    <w:rsid w:val="00A42F5F"/>
    <w:rsid w:val="00A43AE2"/>
    <w:rsid w:val="00A43EBB"/>
    <w:rsid w:val="00A4446C"/>
    <w:rsid w:val="00A4473F"/>
    <w:rsid w:val="00A455F1"/>
    <w:rsid w:val="00A459C5"/>
    <w:rsid w:val="00A46203"/>
    <w:rsid w:val="00A464E1"/>
    <w:rsid w:val="00A4730E"/>
    <w:rsid w:val="00A50B5F"/>
    <w:rsid w:val="00A5133E"/>
    <w:rsid w:val="00A5169E"/>
    <w:rsid w:val="00A51D24"/>
    <w:rsid w:val="00A526BE"/>
    <w:rsid w:val="00A52EAB"/>
    <w:rsid w:val="00A52F64"/>
    <w:rsid w:val="00A52F67"/>
    <w:rsid w:val="00A53EEB"/>
    <w:rsid w:val="00A53F8E"/>
    <w:rsid w:val="00A54D9A"/>
    <w:rsid w:val="00A556C0"/>
    <w:rsid w:val="00A56556"/>
    <w:rsid w:val="00A5658C"/>
    <w:rsid w:val="00A571EF"/>
    <w:rsid w:val="00A57393"/>
    <w:rsid w:val="00A5794D"/>
    <w:rsid w:val="00A61A7E"/>
    <w:rsid w:val="00A61CEC"/>
    <w:rsid w:val="00A6299B"/>
    <w:rsid w:val="00A62C21"/>
    <w:rsid w:val="00A63E8D"/>
    <w:rsid w:val="00A64BB1"/>
    <w:rsid w:val="00A64C6F"/>
    <w:rsid w:val="00A65680"/>
    <w:rsid w:val="00A6589A"/>
    <w:rsid w:val="00A66109"/>
    <w:rsid w:val="00A666D7"/>
    <w:rsid w:val="00A66DBD"/>
    <w:rsid w:val="00A6704A"/>
    <w:rsid w:val="00A70769"/>
    <w:rsid w:val="00A7193A"/>
    <w:rsid w:val="00A71CFE"/>
    <w:rsid w:val="00A72D0C"/>
    <w:rsid w:val="00A74D09"/>
    <w:rsid w:val="00A75927"/>
    <w:rsid w:val="00A75D90"/>
    <w:rsid w:val="00A76397"/>
    <w:rsid w:val="00A769FC"/>
    <w:rsid w:val="00A77975"/>
    <w:rsid w:val="00A809C0"/>
    <w:rsid w:val="00A80AD4"/>
    <w:rsid w:val="00A81A13"/>
    <w:rsid w:val="00A81CA6"/>
    <w:rsid w:val="00A82565"/>
    <w:rsid w:val="00A829D2"/>
    <w:rsid w:val="00A831A7"/>
    <w:rsid w:val="00A835A8"/>
    <w:rsid w:val="00A83A11"/>
    <w:rsid w:val="00A83FF4"/>
    <w:rsid w:val="00A847C0"/>
    <w:rsid w:val="00A84C48"/>
    <w:rsid w:val="00A850F1"/>
    <w:rsid w:val="00A85746"/>
    <w:rsid w:val="00A8648D"/>
    <w:rsid w:val="00A8695F"/>
    <w:rsid w:val="00A86B87"/>
    <w:rsid w:val="00A86BD7"/>
    <w:rsid w:val="00A87771"/>
    <w:rsid w:val="00A877E1"/>
    <w:rsid w:val="00A87953"/>
    <w:rsid w:val="00A87979"/>
    <w:rsid w:val="00A87C00"/>
    <w:rsid w:val="00A909E0"/>
    <w:rsid w:val="00A9115C"/>
    <w:rsid w:val="00A91AEC"/>
    <w:rsid w:val="00A92D05"/>
    <w:rsid w:val="00A93041"/>
    <w:rsid w:val="00A93175"/>
    <w:rsid w:val="00A9366D"/>
    <w:rsid w:val="00A93B79"/>
    <w:rsid w:val="00A93CB9"/>
    <w:rsid w:val="00A93D60"/>
    <w:rsid w:val="00A94DFE"/>
    <w:rsid w:val="00A95B3C"/>
    <w:rsid w:val="00A96244"/>
    <w:rsid w:val="00A96264"/>
    <w:rsid w:val="00A97668"/>
    <w:rsid w:val="00A9788A"/>
    <w:rsid w:val="00AA069C"/>
    <w:rsid w:val="00AA08FE"/>
    <w:rsid w:val="00AA092E"/>
    <w:rsid w:val="00AA0A5F"/>
    <w:rsid w:val="00AA1025"/>
    <w:rsid w:val="00AA137B"/>
    <w:rsid w:val="00AA1453"/>
    <w:rsid w:val="00AA1F3C"/>
    <w:rsid w:val="00AA247C"/>
    <w:rsid w:val="00AA3228"/>
    <w:rsid w:val="00AA3D47"/>
    <w:rsid w:val="00AA47B1"/>
    <w:rsid w:val="00AA4C3A"/>
    <w:rsid w:val="00AA5044"/>
    <w:rsid w:val="00AA53AE"/>
    <w:rsid w:val="00AA54DA"/>
    <w:rsid w:val="00AA56C8"/>
    <w:rsid w:val="00AA5F1E"/>
    <w:rsid w:val="00AA6076"/>
    <w:rsid w:val="00AA625D"/>
    <w:rsid w:val="00AA6B52"/>
    <w:rsid w:val="00AA7148"/>
    <w:rsid w:val="00AA74F9"/>
    <w:rsid w:val="00AA7F72"/>
    <w:rsid w:val="00AB00D7"/>
    <w:rsid w:val="00AB0BA4"/>
    <w:rsid w:val="00AB1107"/>
    <w:rsid w:val="00AB2E71"/>
    <w:rsid w:val="00AB309E"/>
    <w:rsid w:val="00AB30C1"/>
    <w:rsid w:val="00AB352E"/>
    <w:rsid w:val="00AB3B17"/>
    <w:rsid w:val="00AB4F85"/>
    <w:rsid w:val="00AB513D"/>
    <w:rsid w:val="00AB5360"/>
    <w:rsid w:val="00AB5E04"/>
    <w:rsid w:val="00AB5F1E"/>
    <w:rsid w:val="00AB606E"/>
    <w:rsid w:val="00AB619B"/>
    <w:rsid w:val="00AB6ACF"/>
    <w:rsid w:val="00AB6C98"/>
    <w:rsid w:val="00AB6EF1"/>
    <w:rsid w:val="00AB7A4E"/>
    <w:rsid w:val="00AC0666"/>
    <w:rsid w:val="00AC06D3"/>
    <w:rsid w:val="00AC129D"/>
    <w:rsid w:val="00AC1353"/>
    <w:rsid w:val="00AC1EF7"/>
    <w:rsid w:val="00AC27B2"/>
    <w:rsid w:val="00AC297F"/>
    <w:rsid w:val="00AC38FE"/>
    <w:rsid w:val="00AC3D23"/>
    <w:rsid w:val="00AC3F9A"/>
    <w:rsid w:val="00AC4B92"/>
    <w:rsid w:val="00AC5679"/>
    <w:rsid w:val="00AC5923"/>
    <w:rsid w:val="00AC5FFD"/>
    <w:rsid w:val="00AC6318"/>
    <w:rsid w:val="00AC65D5"/>
    <w:rsid w:val="00AC6CB8"/>
    <w:rsid w:val="00AC6F96"/>
    <w:rsid w:val="00AC6FA2"/>
    <w:rsid w:val="00AC73D0"/>
    <w:rsid w:val="00AC7C2F"/>
    <w:rsid w:val="00AD021C"/>
    <w:rsid w:val="00AD2248"/>
    <w:rsid w:val="00AD29FE"/>
    <w:rsid w:val="00AD3E10"/>
    <w:rsid w:val="00AD4BE6"/>
    <w:rsid w:val="00AD4E9D"/>
    <w:rsid w:val="00AD4F43"/>
    <w:rsid w:val="00AD5AD0"/>
    <w:rsid w:val="00AD6BC0"/>
    <w:rsid w:val="00AD70B2"/>
    <w:rsid w:val="00AD75A7"/>
    <w:rsid w:val="00AD7660"/>
    <w:rsid w:val="00AD7C45"/>
    <w:rsid w:val="00AD7C8E"/>
    <w:rsid w:val="00AE0A2D"/>
    <w:rsid w:val="00AE1F3C"/>
    <w:rsid w:val="00AE1FD2"/>
    <w:rsid w:val="00AE2190"/>
    <w:rsid w:val="00AE3500"/>
    <w:rsid w:val="00AE3897"/>
    <w:rsid w:val="00AE3E4B"/>
    <w:rsid w:val="00AE4453"/>
    <w:rsid w:val="00AE4B8C"/>
    <w:rsid w:val="00AE559D"/>
    <w:rsid w:val="00AE5FFD"/>
    <w:rsid w:val="00AE64AB"/>
    <w:rsid w:val="00AE6817"/>
    <w:rsid w:val="00AE76EA"/>
    <w:rsid w:val="00AE776B"/>
    <w:rsid w:val="00AF0377"/>
    <w:rsid w:val="00AF0971"/>
    <w:rsid w:val="00AF0BAD"/>
    <w:rsid w:val="00AF0C31"/>
    <w:rsid w:val="00AF0F13"/>
    <w:rsid w:val="00AF1608"/>
    <w:rsid w:val="00AF1E4B"/>
    <w:rsid w:val="00AF1FB7"/>
    <w:rsid w:val="00AF221F"/>
    <w:rsid w:val="00AF2316"/>
    <w:rsid w:val="00AF2A87"/>
    <w:rsid w:val="00AF3045"/>
    <w:rsid w:val="00AF3323"/>
    <w:rsid w:val="00AF348A"/>
    <w:rsid w:val="00AF3B57"/>
    <w:rsid w:val="00AF44DD"/>
    <w:rsid w:val="00AF4910"/>
    <w:rsid w:val="00AF4E29"/>
    <w:rsid w:val="00AF4FC4"/>
    <w:rsid w:val="00AF5613"/>
    <w:rsid w:val="00AF616B"/>
    <w:rsid w:val="00AF67B6"/>
    <w:rsid w:val="00AF691B"/>
    <w:rsid w:val="00AF6BD0"/>
    <w:rsid w:val="00AF736E"/>
    <w:rsid w:val="00AF769E"/>
    <w:rsid w:val="00AF7F5D"/>
    <w:rsid w:val="00B0032D"/>
    <w:rsid w:val="00B00371"/>
    <w:rsid w:val="00B01287"/>
    <w:rsid w:val="00B01B76"/>
    <w:rsid w:val="00B02708"/>
    <w:rsid w:val="00B02940"/>
    <w:rsid w:val="00B030CE"/>
    <w:rsid w:val="00B0363F"/>
    <w:rsid w:val="00B0376A"/>
    <w:rsid w:val="00B03A46"/>
    <w:rsid w:val="00B04C2B"/>
    <w:rsid w:val="00B04EC7"/>
    <w:rsid w:val="00B05D1E"/>
    <w:rsid w:val="00B071BB"/>
    <w:rsid w:val="00B10A86"/>
    <w:rsid w:val="00B11723"/>
    <w:rsid w:val="00B12BDF"/>
    <w:rsid w:val="00B13302"/>
    <w:rsid w:val="00B133C4"/>
    <w:rsid w:val="00B14113"/>
    <w:rsid w:val="00B1437C"/>
    <w:rsid w:val="00B15569"/>
    <w:rsid w:val="00B165B0"/>
    <w:rsid w:val="00B1681B"/>
    <w:rsid w:val="00B17A57"/>
    <w:rsid w:val="00B17CCF"/>
    <w:rsid w:val="00B17D30"/>
    <w:rsid w:val="00B20B1E"/>
    <w:rsid w:val="00B20C63"/>
    <w:rsid w:val="00B2239B"/>
    <w:rsid w:val="00B22834"/>
    <w:rsid w:val="00B23547"/>
    <w:rsid w:val="00B23D98"/>
    <w:rsid w:val="00B24C36"/>
    <w:rsid w:val="00B2504C"/>
    <w:rsid w:val="00B251B3"/>
    <w:rsid w:val="00B25F6E"/>
    <w:rsid w:val="00B265B6"/>
    <w:rsid w:val="00B2692D"/>
    <w:rsid w:val="00B26D51"/>
    <w:rsid w:val="00B26FBB"/>
    <w:rsid w:val="00B275E9"/>
    <w:rsid w:val="00B27662"/>
    <w:rsid w:val="00B2777B"/>
    <w:rsid w:val="00B27DCA"/>
    <w:rsid w:val="00B3096B"/>
    <w:rsid w:val="00B31012"/>
    <w:rsid w:val="00B311AD"/>
    <w:rsid w:val="00B31532"/>
    <w:rsid w:val="00B31937"/>
    <w:rsid w:val="00B323E1"/>
    <w:rsid w:val="00B328E9"/>
    <w:rsid w:val="00B32D54"/>
    <w:rsid w:val="00B3352C"/>
    <w:rsid w:val="00B35105"/>
    <w:rsid w:val="00B354C0"/>
    <w:rsid w:val="00B35C25"/>
    <w:rsid w:val="00B35C5B"/>
    <w:rsid w:val="00B372B0"/>
    <w:rsid w:val="00B372B1"/>
    <w:rsid w:val="00B37467"/>
    <w:rsid w:val="00B37B66"/>
    <w:rsid w:val="00B37BD7"/>
    <w:rsid w:val="00B40115"/>
    <w:rsid w:val="00B4027C"/>
    <w:rsid w:val="00B40A65"/>
    <w:rsid w:val="00B41A9F"/>
    <w:rsid w:val="00B41AB5"/>
    <w:rsid w:val="00B42240"/>
    <w:rsid w:val="00B4292F"/>
    <w:rsid w:val="00B42A84"/>
    <w:rsid w:val="00B42DEC"/>
    <w:rsid w:val="00B4304E"/>
    <w:rsid w:val="00B430BF"/>
    <w:rsid w:val="00B4387C"/>
    <w:rsid w:val="00B44092"/>
    <w:rsid w:val="00B44B00"/>
    <w:rsid w:val="00B44B9F"/>
    <w:rsid w:val="00B453F4"/>
    <w:rsid w:val="00B458E7"/>
    <w:rsid w:val="00B45ACD"/>
    <w:rsid w:val="00B45DF4"/>
    <w:rsid w:val="00B45ECE"/>
    <w:rsid w:val="00B46D21"/>
    <w:rsid w:val="00B47075"/>
    <w:rsid w:val="00B473F5"/>
    <w:rsid w:val="00B47AEE"/>
    <w:rsid w:val="00B502C2"/>
    <w:rsid w:val="00B50C38"/>
    <w:rsid w:val="00B5119E"/>
    <w:rsid w:val="00B51634"/>
    <w:rsid w:val="00B519EA"/>
    <w:rsid w:val="00B51CE5"/>
    <w:rsid w:val="00B51DB5"/>
    <w:rsid w:val="00B523A4"/>
    <w:rsid w:val="00B52653"/>
    <w:rsid w:val="00B52670"/>
    <w:rsid w:val="00B526C6"/>
    <w:rsid w:val="00B53B54"/>
    <w:rsid w:val="00B547BE"/>
    <w:rsid w:val="00B550A3"/>
    <w:rsid w:val="00B555D1"/>
    <w:rsid w:val="00B556A0"/>
    <w:rsid w:val="00B5625B"/>
    <w:rsid w:val="00B5663B"/>
    <w:rsid w:val="00B578F7"/>
    <w:rsid w:val="00B60F6A"/>
    <w:rsid w:val="00B617B4"/>
    <w:rsid w:val="00B61E9C"/>
    <w:rsid w:val="00B620E9"/>
    <w:rsid w:val="00B62769"/>
    <w:rsid w:val="00B64207"/>
    <w:rsid w:val="00B64987"/>
    <w:rsid w:val="00B650E9"/>
    <w:rsid w:val="00B653E1"/>
    <w:rsid w:val="00B65475"/>
    <w:rsid w:val="00B659B8"/>
    <w:rsid w:val="00B659E4"/>
    <w:rsid w:val="00B65FA5"/>
    <w:rsid w:val="00B6691E"/>
    <w:rsid w:val="00B66B8E"/>
    <w:rsid w:val="00B67073"/>
    <w:rsid w:val="00B6725D"/>
    <w:rsid w:val="00B678B1"/>
    <w:rsid w:val="00B67BCF"/>
    <w:rsid w:val="00B67E15"/>
    <w:rsid w:val="00B703D7"/>
    <w:rsid w:val="00B7050B"/>
    <w:rsid w:val="00B7098B"/>
    <w:rsid w:val="00B70DB1"/>
    <w:rsid w:val="00B71303"/>
    <w:rsid w:val="00B718A9"/>
    <w:rsid w:val="00B71ACC"/>
    <w:rsid w:val="00B71DC8"/>
    <w:rsid w:val="00B71FA9"/>
    <w:rsid w:val="00B72194"/>
    <w:rsid w:val="00B727B0"/>
    <w:rsid w:val="00B727B9"/>
    <w:rsid w:val="00B73665"/>
    <w:rsid w:val="00B73CF8"/>
    <w:rsid w:val="00B7403C"/>
    <w:rsid w:val="00B758BF"/>
    <w:rsid w:val="00B75A35"/>
    <w:rsid w:val="00B75CCE"/>
    <w:rsid w:val="00B75F5B"/>
    <w:rsid w:val="00B76EAC"/>
    <w:rsid w:val="00B770DD"/>
    <w:rsid w:val="00B774F8"/>
    <w:rsid w:val="00B77FFC"/>
    <w:rsid w:val="00B80122"/>
    <w:rsid w:val="00B803F7"/>
    <w:rsid w:val="00B80C5C"/>
    <w:rsid w:val="00B81839"/>
    <w:rsid w:val="00B81C97"/>
    <w:rsid w:val="00B81CAA"/>
    <w:rsid w:val="00B82610"/>
    <w:rsid w:val="00B827D8"/>
    <w:rsid w:val="00B828B9"/>
    <w:rsid w:val="00B8326D"/>
    <w:rsid w:val="00B832E7"/>
    <w:rsid w:val="00B83F1E"/>
    <w:rsid w:val="00B84887"/>
    <w:rsid w:val="00B85593"/>
    <w:rsid w:val="00B85ACB"/>
    <w:rsid w:val="00B85F02"/>
    <w:rsid w:val="00B86880"/>
    <w:rsid w:val="00B8708F"/>
    <w:rsid w:val="00B87123"/>
    <w:rsid w:val="00B874EB"/>
    <w:rsid w:val="00B9000A"/>
    <w:rsid w:val="00B902A0"/>
    <w:rsid w:val="00B902EA"/>
    <w:rsid w:val="00B90492"/>
    <w:rsid w:val="00B9058B"/>
    <w:rsid w:val="00B906B5"/>
    <w:rsid w:val="00B92A6C"/>
    <w:rsid w:val="00B92C08"/>
    <w:rsid w:val="00B93563"/>
    <w:rsid w:val="00B93AF1"/>
    <w:rsid w:val="00B93F06"/>
    <w:rsid w:val="00B94182"/>
    <w:rsid w:val="00B94A09"/>
    <w:rsid w:val="00B94DE6"/>
    <w:rsid w:val="00B94EB8"/>
    <w:rsid w:val="00B94ECE"/>
    <w:rsid w:val="00B95C8E"/>
    <w:rsid w:val="00B95E4A"/>
    <w:rsid w:val="00B96283"/>
    <w:rsid w:val="00B96915"/>
    <w:rsid w:val="00B9691C"/>
    <w:rsid w:val="00B96D6D"/>
    <w:rsid w:val="00B971EC"/>
    <w:rsid w:val="00B97451"/>
    <w:rsid w:val="00B97ACA"/>
    <w:rsid w:val="00BA02A7"/>
    <w:rsid w:val="00BA078D"/>
    <w:rsid w:val="00BA0FEB"/>
    <w:rsid w:val="00BA18CF"/>
    <w:rsid w:val="00BA1934"/>
    <w:rsid w:val="00BA1A9E"/>
    <w:rsid w:val="00BA1DF5"/>
    <w:rsid w:val="00BA1EE2"/>
    <w:rsid w:val="00BA223D"/>
    <w:rsid w:val="00BA241C"/>
    <w:rsid w:val="00BA2723"/>
    <w:rsid w:val="00BA310A"/>
    <w:rsid w:val="00BA313A"/>
    <w:rsid w:val="00BA3418"/>
    <w:rsid w:val="00BA391D"/>
    <w:rsid w:val="00BA3A13"/>
    <w:rsid w:val="00BA3AA2"/>
    <w:rsid w:val="00BA3C76"/>
    <w:rsid w:val="00BA3DF0"/>
    <w:rsid w:val="00BA44F8"/>
    <w:rsid w:val="00BA4811"/>
    <w:rsid w:val="00BA4F21"/>
    <w:rsid w:val="00BA5292"/>
    <w:rsid w:val="00BA6F2F"/>
    <w:rsid w:val="00BA754F"/>
    <w:rsid w:val="00BA76FC"/>
    <w:rsid w:val="00BB020C"/>
    <w:rsid w:val="00BB0317"/>
    <w:rsid w:val="00BB072C"/>
    <w:rsid w:val="00BB0C97"/>
    <w:rsid w:val="00BB1F5B"/>
    <w:rsid w:val="00BB1F78"/>
    <w:rsid w:val="00BB2687"/>
    <w:rsid w:val="00BB26C2"/>
    <w:rsid w:val="00BB3127"/>
    <w:rsid w:val="00BB3629"/>
    <w:rsid w:val="00BB3A8D"/>
    <w:rsid w:val="00BB3E09"/>
    <w:rsid w:val="00BB45F4"/>
    <w:rsid w:val="00BB497B"/>
    <w:rsid w:val="00BB4CAF"/>
    <w:rsid w:val="00BB4D6C"/>
    <w:rsid w:val="00BB54F1"/>
    <w:rsid w:val="00BB557B"/>
    <w:rsid w:val="00BB5E8D"/>
    <w:rsid w:val="00BB6061"/>
    <w:rsid w:val="00BB65E4"/>
    <w:rsid w:val="00BB66CA"/>
    <w:rsid w:val="00BB743B"/>
    <w:rsid w:val="00BB7CEC"/>
    <w:rsid w:val="00BC1414"/>
    <w:rsid w:val="00BC151E"/>
    <w:rsid w:val="00BC1BAD"/>
    <w:rsid w:val="00BC230C"/>
    <w:rsid w:val="00BC27AD"/>
    <w:rsid w:val="00BC29CD"/>
    <w:rsid w:val="00BC3182"/>
    <w:rsid w:val="00BC3420"/>
    <w:rsid w:val="00BC361D"/>
    <w:rsid w:val="00BC37E8"/>
    <w:rsid w:val="00BC3D20"/>
    <w:rsid w:val="00BC4697"/>
    <w:rsid w:val="00BC48B6"/>
    <w:rsid w:val="00BC48CA"/>
    <w:rsid w:val="00BC4ABF"/>
    <w:rsid w:val="00BC4CF7"/>
    <w:rsid w:val="00BC57DD"/>
    <w:rsid w:val="00BC5B7B"/>
    <w:rsid w:val="00BC5DEF"/>
    <w:rsid w:val="00BC6891"/>
    <w:rsid w:val="00BC783A"/>
    <w:rsid w:val="00BD1519"/>
    <w:rsid w:val="00BD1A15"/>
    <w:rsid w:val="00BD2123"/>
    <w:rsid w:val="00BD227F"/>
    <w:rsid w:val="00BD3328"/>
    <w:rsid w:val="00BD39A7"/>
    <w:rsid w:val="00BD411D"/>
    <w:rsid w:val="00BD4551"/>
    <w:rsid w:val="00BD4AFD"/>
    <w:rsid w:val="00BD4DD2"/>
    <w:rsid w:val="00BD5024"/>
    <w:rsid w:val="00BD52DF"/>
    <w:rsid w:val="00BD54E5"/>
    <w:rsid w:val="00BD60FB"/>
    <w:rsid w:val="00BD6278"/>
    <w:rsid w:val="00BD6797"/>
    <w:rsid w:val="00BD698E"/>
    <w:rsid w:val="00BD6C06"/>
    <w:rsid w:val="00BD75B6"/>
    <w:rsid w:val="00BD7AC4"/>
    <w:rsid w:val="00BD7C65"/>
    <w:rsid w:val="00BD7E0F"/>
    <w:rsid w:val="00BE0F4D"/>
    <w:rsid w:val="00BE12CF"/>
    <w:rsid w:val="00BE1486"/>
    <w:rsid w:val="00BE14C6"/>
    <w:rsid w:val="00BE1B5A"/>
    <w:rsid w:val="00BE1C32"/>
    <w:rsid w:val="00BE255F"/>
    <w:rsid w:val="00BE2732"/>
    <w:rsid w:val="00BE2A73"/>
    <w:rsid w:val="00BE3166"/>
    <w:rsid w:val="00BE31BA"/>
    <w:rsid w:val="00BE3A6D"/>
    <w:rsid w:val="00BE3D0F"/>
    <w:rsid w:val="00BE4B8B"/>
    <w:rsid w:val="00BE4F46"/>
    <w:rsid w:val="00BE5A2E"/>
    <w:rsid w:val="00BE5E78"/>
    <w:rsid w:val="00BE6B17"/>
    <w:rsid w:val="00BE6B7D"/>
    <w:rsid w:val="00BE6E06"/>
    <w:rsid w:val="00BE7CEC"/>
    <w:rsid w:val="00BF05EE"/>
    <w:rsid w:val="00BF0B37"/>
    <w:rsid w:val="00BF0C68"/>
    <w:rsid w:val="00BF16E0"/>
    <w:rsid w:val="00BF2810"/>
    <w:rsid w:val="00BF2B36"/>
    <w:rsid w:val="00BF2D96"/>
    <w:rsid w:val="00BF2EBC"/>
    <w:rsid w:val="00BF2F62"/>
    <w:rsid w:val="00BF2F8E"/>
    <w:rsid w:val="00BF380B"/>
    <w:rsid w:val="00BF4A78"/>
    <w:rsid w:val="00BF4AE9"/>
    <w:rsid w:val="00BF5AC5"/>
    <w:rsid w:val="00BF5B5D"/>
    <w:rsid w:val="00BF6367"/>
    <w:rsid w:val="00BF63FC"/>
    <w:rsid w:val="00BF6595"/>
    <w:rsid w:val="00BF6642"/>
    <w:rsid w:val="00BF70DF"/>
    <w:rsid w:val="00BF752B"/>
    <w:rsid w:val="00C00143"/>
    <w:rsid w:val="00C002AB"/>
    <w:rsid w:val="00C006DE"/>
    <w:rsid w:val="00C012C6"/>
    <w:rsid w:val="00C0199E"/>
    <w:rsid w:val="00C02473"/>
    <w:rsid w:val="00C02B06"/>
    <w:rsid w:val="00C02D07"/>
    <w:rsid w:val="00C03385"/>
    <w:rsid w:val="00C034BF"/>
    <w:rsid w:val="00C03520"/>
    <w:rsid w:val="00C041E4"/>
    <w:rsid w:val="00C04273"/>
    <w:rsid w:val="00C042D4"/>
    <w:rsid w:val="00C04EF6"/>
    <w:rsid w:val="00C051C5"/>
    <w:rsid w:val="00C0542B"/>
    <w:rsid w:val="00C054C3"/>
    <w:rsid w:val="00C057EA"/>
    <w:rsid w:val="00C05CB6"/>
    <w:rsid w:val="00C05F0B"/>
    <w:rsid w:val="00C05F74"/>
    <w:rsid w:val="00C06892"/>
    <w:rsid w:val="00C07106"/>
    <w:rsid w:val="00C071E0"/>
    <w:rsid w:val="00C0748F"/>
    <w:rsid w:val="00C07BE5"/>
    <w:rsid w:val="00C10003"/>
    <w:rsid w:val="00C10072"/>
    <w:rsid w:val="00C10B2E"/>
    <w:rsid w:val="00C112F6"/>
    <w:rsid w:val="00C115BA"/>
    <w:rsid w:val="00C11601"/>
    <w:rsid w:val="00C12026"/>
    <w:rsid w:val="00C1215D"/>
    <w:rsid w:val="00C135C4"/>
    <w:rsid w:val="00C14012"/>
    <w:rsid w:val="00C142DA"/>
    <w:rsid w:val="00C14387"/>
    <w:rsid w:val="00C14559"/>
    <w:rsid w:val="00C14794"/>
    <w:rsid w:val="00C159CE"/>
    <w:rsid w:val="00C15D5D"/>
    <w:rsid w:val="00C16594"/>
    <w:rsid w:val="00C17E07"/>
    <w:rsid w:val="00C204D2"/>
    <w:rsid w:val="00C211BD"/>
    <w:rsid w:val="00C21A45"/>
    <w:rsid w:val="00C21C3B"/>
    <w:rsid w:val="00C2215C"/>
    <w:rsid w:val="00C2239E"/>
    <w:rsid w:val="00C241E5"/>
    <w:rsid w:val="00C24641"/>
    <w:rsid w:val="00C24706"/>
    <w:rsid w:val="00C24FF8"/>
    <w:rsid w:val="00C25542"/>
    <w:rsid w:val="00C2660F"/>
    <w:rsid w:val="00C26BA7"/>
    <w:rsid w:val="00C26CE5"/>
    <w:rsid w:val="00C273B9"/>
    <w:rsid w:val="00C273D1"/>
    <w:rsid w:val="00C2742C"/>
    <w:rsid w:val="00C300CD"/>
    <w:rsid w:val="00C304D6"/>
    <w:rsid w:val="00C30746"/>
    <w:rsid w:val="00C30E73"/>
    <w:rsid w:val="00C318A1"/>
    <w:rsid w:val="00C31F5E"/>
    <w:rsid w:val="00C32B62"/>
    <w:rsid w:val="00C33BAB"/>
    <w:rsid w:val="00C33D9A"/>
    <w:rsid w:val="00C33F04"/>
    <w:rsid w:val="00C3561D"/>
    <w:rsid w:val="00C3630C"/>
    <w:rsid w:val="00C36B01"/>
    <w:rsid w:val="00C36C14"/>
    <w:rsid w:val="00C37A69"/>
    <w:rsid w:val="00C403C4"/>
    <w:rsid w:val="00C4046F"/>
    <w:rsid w:val="00C40646"/>
    <w:rsid w:val="00C41EDC"/>
    <w:rsid w:val="00C41FEA"/>
    <w:rsid w:val="00C424DC"/>
    <w:rsid w:val="00C42C6D"/>
    <w:rsid w:val="00C43E09"/>
    <w:rsid w:val="00C44048"/>
    <w:rsid w:val="00C44D5E"/>
    <w:rsid w:val="00C45396"/>
    <w:rsid w:val="00C45729"/>
    <w:rsid w:val="00C45E4A"/>
    <w:rsid w:val="00C471BE"/>
    <w:rsid w:val="00C47595"/>
    <w:rsid w:val="00C4776D"/>
    <w:rsid w:val="00C47965"/>
    <w:rsid w:val="00C506A0"/>
    <w:rsid w:val="00C520F6"/>
    <w:rsid w:val="00C52264"/>
    <w:rsid w:val="00C535E9"/>
    <w:rsid w:val="00C54B2E"/>
    <w:rsid w:val="00C54CEF"/>
    <w:rsid w:val="00C55244"/>
    <w:rsid w:val="00C55A7C"/>
    <w:rsid w:val="00C5612D"/>
    <w:rsid w:val="00C579FF"/>
    <w:rsid w:val="00C57E55"/>
    <w:rsid w:val="00C60CF5"/>
    <w:rsid w:val="00C6118E"/>
    <w:rsid w:val="00C61263"/>
    <w:rsid w:val="00C61DB6"/>
    <w:rsid w:val="00C62073"/>
    <w:rsid w:val="00C62DC6"/>
    <w:rsid w:val="00C63260"/>
    <w:rsid w:val="00C63EF9"/>
    <w:rsid w:val="00C64013"/>
    <w:rsid w:val="00C643BC"/>
    <w:rsid w:val="00C64603"/>
    <w:rsid w:val="00C64714"/>
    <w:rsid w:val="00C64739"/>
    <w:rsid w:val="00C65164"/>
    <w:rsid w:val="00C65F08"/>
    <w:rsid w:val="00C66903"/>
    <w:rsid w:val="00C66CBB"/>
    <w:rsid w:val="00C67575"/>
    <w:rsid w:val="00C67945"/>
    <w:rsid w:val="00C67A75"/>
    <w:rsid w:val="00C67BCE"/>
    <w:rsid w:val="00C70696"/>
    <w:rsid w:val="00C7109B"/>
    <w:rsid w:val="00C7173B"/>
    <w:rsid w:val="00C7183F"/>
    <w:rsid w:val="00C71CB0"/>
    <w:rsid w:val="00C7240A"/>
    <w:rsid w:val="00C725E6"/>
    <w:rsid w:val="00C72857"/>
    <w:rsid w:val="00C7399E"/>
    <w:rsid w:val="00C75069"/>
    <w:rsid w:val="00C75715"/>
    <w:rsid w:val="00C76238"/>
    <w:rsid w:val="00C76556"/>
    <w:rsid w:val="00C7665C"/>
    <w:rsid w:val="00C768BF"/>
    <w:rsid w:val="00C76B3D"/>
    <w:rsid w:val="00C773AC"/>
    <w:rsid w:val="00C774B8"/>
    <w:rsid w:val="00C77522"/>
    <w:rsid w:val="00C775AA"/>
    <w:rsid w:val="00C776C1"/>
    <w:rsid w:val="00C77A8A"/>
    <w:rsid w:val="00C77C87"/>
    <w:rsid w:val="00C80381"/>
    <w:rsid w:val="00C80508"/>
    <w:rsid w:val="00C8187C"/>
    <w:rsid w:val="00C818D7"/>
    <w:rsid w:val="00C81CD5"/>
    <w:rsid w:val="00C8223C"/>
    <w:rsid w:val="00C824AD"/>
    <w:rsid w:val="00C82563"/>
    <w:rsid w:val="00C84654"/>
    <w:rsid w:val="00C84A2D"/>
    <w:rsid w:val="00C85265"/>
    <w:rsid w:val="00C85420"/>
    <w:rsid w:val="00C854F2"/>
    <w:rsid w:val="00C86557"/>
    <w:rsid w:val="00C8662F"/>
    <w:rsid w:val="00C87ABB"/>
    <w:rsid w:val="00C9058D"/>
    <w:rsid w:val="00C90635"/>
    <w:rsid w:val="00C90860"/>
    <w:rsid w:val="00C90D80"/>
    <w:rsid w:val="00C9126D"/>
    <w:rsid w:val="00C91458"/>
    <w:rsid w:val="00C92450"/>
    <w:rsid w:val="00C924FD"/>
    <w:rsid w:val="00C9328A"/>
    <w:rsid w:val="00C94311"/>
    <w:rsid w:val="00C9464D"/>
    <w:rsid w:val="00C946EE"/>
    <w:rsid w:val="00C94709"/>
    <w:rsid w:val="00C959F3"/>
    <w:rsid w:val="00C95BFF"/>
    <w:rsid w:val="00C96479"/>
    <w:rsid w:val="00C964F7"/>
    <w:rsid w:val="00C96557"/>
    <w:rsid w:val="00C9656A"/>
    <w:rsid w:val="00C966C1"/>
    <w:rsid w:val="00C96CEE"/>
    <w:rsid w:val="00CA0D37"/>
    <w:rsid w:val="00CA0F06"/>
    <w:rsid w:val="00CA0FAC"/>
    <w:rsid w:val="00CA15BA"/>
    <w:rsid w:val="00CA1847"/>
    <w:rsid w:val="00CA1A34"/>
    <w:rsid w:val="00CA1E2A"/>
    <w:rsid w:val="00CA1F07"/>
    <w:rsid w:val="00CA202A"/>
    <w:rsid w:val="00CA2117"/>
    <w:rsid w:val="00CA2FCA"/>
    <w:rsid w:val="00CA4311"/>
    <w:rsid w:val="00CA4538"/>
    <w:rsid w:val="00CA579F"/>
    <w:rsid w:val="00CA5ED5"/>
    <w:rsid w:val="00CA6053"/>
    <w:rsid w:val="00CA6431"/>
    <w:rsid w:val="00CA6544"/>
    <w:rsid w:val="00CA6FA2"/>
    <w:rsid w:val="00CA718B"/>
    <w:rsid w:val="00CA7BE9"/>
    <w:rsid w:val="00CA7C95"/>
    <w:rsid w:val="00CB014A"/>
    <w:rsid w:val="00CB018F"/>
    <w:rsid w:val="00CB0660"/>
    <w:rsid w:val="00CB08D4"/>
    <w:rsid w:val="00CB0A9B"/>
    <w:rsid w:val="00CB0B2B"/>
    <w:rsid w:val="00CB1174"/>
    <w:rsid w:val="00CB117D"/>
    <w:rsid w:val="00CB1CB5"/>
    <w:rsid w:val="00CB22AB"/>
    <w:rsid w:val="00CB26D2"/>
    <w:rsid w:val="00CB3332"/>
    <w:rsid w:val="00CB3708"/>
    <w:rsid w:val="00CB3D44"/>
    <w:rsid w:val="00CB486F"/>
    <w:rsid w:val="00CB4F7C"/>
    <w:rsid w:val="00CB5211"/>
    <w:rsid w:val="00CB582B"/>
    <w:rsid w:val="00CB5A5B"/>
    <w:rsid w:val="00CB6DEF"/>
    <w:rsid w:val="00CB7046"/>
    <w:rsid w:val="00CB77F1"/>
    <w:rsid w:val="00CB7807"/>
    <w:rsid w:val="00CC0560"/>
    <w:rsid w:val="00CC1E3B"/>
    <w:rsid w:val="00CC266C"/>
    <w:rsid w:val="00CC27EE"/>
    <w:rsid w:val="00CC2FEB"/>
    <w:rsid w:val="00CC389D"/>
    <w:rsid w:val="00CC3F06"/>
    <w:rsid w:val="00CC404C"/>
    <w:rsid w:val="00CC4580"/>
    <w:rsid w:val="00CC4BCD"/>
    <w:rsid w:val="00CC64BA"/>
    <w:rsid w:val="00CC6C84"/>
    <w:rsid w:val="00CC739C"/>
    <w:rsid w:val="00CD0595"/>
    <w:rsid w:val="00CD05D0"/>
    <w:rsid w:val="00CD1126"/>
    <w:rsid w:val="00CD142B"/>
    <w:rsid w:val="00CD2167"/>
    <w:rsid w:val="00CD233A"/>
    <w:rsid w:val="00CD32AC"/>
    <w:rsid w:val="00CD3C5A"/>
    <w:rsid w:val="00CD41C0"/>
    <w:rsid w:val="00CD4BF2"/>
    <w:rsid w:val="00CD5B12"/>
    <w:rsid w:val="00CD60DB"/>
    <w:rsid w:val="00CD77C5"/>
    <w:rsid w:val="00CD7C6A"/>
    <w:rsid w:val="00CE0A8C"/>
    <w:rsid w:val="00CE14A7"/>
    <w:rsid w:val="00CE24D7"/>
    <w:rsid w:val="00CE26F7"/>
    <w:rsid w:val="00CE29E9"/>
    <w:rsid w:val="00CE316F"/>
    <w:rsid w:val="00CE31E6"/>
    <w:rsid w:val="00CE3C11"/>
    <w:rsid w:val="00CE440B"/>
    <w:rsid w:val="00CE48E5"/>
    <w:rsid w:val="00CE492F"/>
    <w:rsid w:val="00CE493B"/>
    <w:rsid w:val="00CE5159"/>
    <w:rsid w:val="00CE550E"/>
    <w:rsid w:val="00CE616E"/>
    <w:rsid w:val="00CE66FC"/>
    <w:rsid w:val="00CE70BD"/>
    <w:rsid w:val="00CE72A5"/>
    <w:rsid w:val="00CE72C9"/>
    <w:rsid w:val="00CE7F3C"/>
    <w:rsid w:val="00CF05DB"/>
    <w:rsid w:val="00CF0650"/>
    <w:rsid w:val="00CF1911"/>
    <w:rsid w:val="00CF1FF8"/>
    <w:rsid w:val="00CF20C6"/>
    <w:rsid w:val="00CF2547"/>
    <w:rsid w:val="00CF30D0"/>
    <w:rsid w:val="00CF33C2"/>
    <w:rsid w:val="00CF366C"/>
    <w:rsid w:val="00CF3A86"/>
    <w:rsid w:val="00CF479C"/>
    <w:rsid w:val="00CF5912"/>
    <w:rsid w:val="00CF5C89"/>
    <w:rsid w:val="00CF5CA2"/>
    <w:rsid w:val="00CF5DF4"/>
    <w:rsid w:val="00CF5FA4"/>
    <w:rsid w:val="00CF649A"/>
    <w:rsid w:val="00CF6875"/>
    <w:rsid w:val="00CF68FC"/>
    <w:rsid w:val="00CF6DBA"/>
    <w:rsid w:val="00CF6DF3"/>
    <w:rsid w:val="00CF71A5"/>
    <w:rsid w:val="00CF73B9"/>
    <w:rsid w:val="00CF767E"/>
    <w:rsid w:val="00D00737"/>
    <w:rsid w:val="00D00AE6"/>
    <w:rsid w:val="00D012A1"/>
    <w:rsid w:val="00D022A9"/>
    <w:rsid w:val="00D02613"/>
    <w:rsid w:val="00D02A5F"/>
    <w:rsid w:val="00D03C87"/>
    <w:rsid w:val="00D03E23"/>
    <w:rsid w:val="00D03F90"/>
    <w:rsid w:val="00D059A8"/>
    <w:rsid w:val="00D07B07"/>
    <w:rsid w:val="00D07BE4"/>
    <w:rsid w:val="00D10D42"/>
    <w:rsid w:val="00D115E4"/>
    <w:rsid w:val="00D11EBA"/>
    <w:rsid w:val="00D121A6"/>
    <w:rsid w:val="00D13598"/>
    <w:rsid w:val="00D145EA"/>
    <w:rsid w:val="00D14EB9"/>
    <w:rsid w:val="00D14F00"/>
    <w:rsid w:val="00D14F18"/>
    <w:rsid w:val="00D15091"/>
    <w:rsid w:val="00D159BF"/>
    <w:rsid w:val="00D15E27"/>
    <w:rsid w:val="00D16811"/>
    <w:rsid w:val="00D1694D"/>
    <w:rsid w:val="00D16B85"/>
    <w:rsid w:val="00D16F39"/>
    <w:rsid w:val="00D17E68"/>
    <w:rsid w:val="00D17E89"/>
    <w:rsid w:val="00D2114F"/>
    <w:rsid w:val="00D216C0"/>
    <w:rsid w:val="00D2176B"/>
    <w:rsid w:val="00D21DFF"/>
    <w:rsid w:val="00D22096"/>
    <w:rsid w:val="00D22264"/>
    <w:rsid w:val="00D222FA"/>
    <w:rsid w:val="00D230BC"/>
    <w:rsid w:val="00D2334D"/>
    <w:rsid w:val="00D23487"/>
    <w:rsid w:val="00D2387E"/>
    <w:rsid w:val="00D2399F"/>
    <w:rsid w:val="00D24B16"/>
    <w:rsid w:val="00D24F30"/>
    <w:rsid w:val="00D25225"/>
    <w:rsid w:val="00D253B4"/>
    <w:rsid w:val="00D269DD"/>
    <w:rsid w:val="00D27070"/>
    <w:rsid w:val="00D276DA"/>
    <w:rsid w:val="00D27892"/>
    <w:rsid w:val="00D27AF5"/>
    <w:rsid w:val="00D30465"/>
    <w:rsid w:val="00D30B24"/>
    <w:rsid w:val="00D3100A"/>
    <w:rsid w:val="00D31216"/>
    <w:rsid w:val="00D31C2D"/>
    <w:rsid w:val="00D31D08"/>
    <w:rsid w:val="00D31D29"/>
    <w:rsid w:val="00D31E6A"/>
    <w:rsid w:val="00D328F1"/>
    <w:rsid w:val="00D32CF6"/>
    <w:rsid w:val="00D33451"/>
    <w:rsid w:val="00D33C7A"/>
    <w:rsid w:val="00D340FC"/>
    <w:rsid w:val="00D34358"/>
    <w:rsid w:val="00D344C8"/>
    <w:rsid w:val="00D346BF"/>
    <w:rsid w:val="00D34A90"/>
    <w:rsid w:val="00D34BE8"/>
    <w:rsid w:val="00D34FC1"/>
    <w:rsid w:val="00D358CF"/>
    <w:rsid w:val="00D35E80"/>
    <w:rsid w:val="00D35F65"/>
    <w:rsid w:val="00D367F8"/>
    <w:rsid w:val="00D36AF4"/>
    <w:rsid w:val="00D36EF1"/>
    <w:rsid w:val="00D36F4A"/>
    <w:rsid w:val="00D37A2C"/>
    <w:rsid w:val="00D4037D"/>
    <w:rsid w:val="00D40484"/>
    <w:rsid w:val="00D404DD"/>
    <w:rsid w:val="00D413D1"/>
    <w:rsid w:val="00D415E3"/>
    <w:rsid w:val="00D419BD"/>
    <w:rsid w:val="00D41F84"/>
    <w:rsid w:val="00D4350B"/>
    <w:rsid w:val="00D43B6A"/>
    <w:rsid w:val="00D44335"/>
    <w:rsid w:val="00D449B4"/>
    <w:rsid w:val="00D4510A"/>
    <w:rsid w:val="00D45EB9"/>
    <w:rsid w:val="00D46205"/>
    <w:rsid w:val="00D465EA"/>
    <w:rsid w:val="00D46B1B"/>
    <w:rsid w:val="00D46B72"/>
    <w:rsid w:val="00D46CED"/>
    <w:rsid w:val="00D474D7"/>
    <w:rsid w:val="00D47A3F"/>
    <w:rsid w:val="00D50131"/>
    <w:rsid w:val="00D50926"/>
    <w:rsid w:val="00D509DC"/>
    <w:rsid w:val="00D509E2"/>
    <w:rsid w:val="00D511CB"/>
    <w:rsid w:val="00D51AB4"/>
    <w:rsid w:val="00D51CB0"/>
    <w:rsid w:val="00D52024"/>
    <w:rsid w:val="00D5283B"/>
    <w:rsid w:val="00D52906"/>
    <w:rsid w:val="00D5298C"/>
    <w:rsid w:val="00D52E04"/>
    <w:rsid w:val="00D53182"/>
    <w:rsid w:val="00D5373E"/>
    <w:rsid w:val="00D53ABC"/>
    <w:rsid w:val="00D5567A"/>
    <w:rsid w:val="00D55C0D"/>
    <w:rsid w:val="00D56814"/>
    <w:rsid w:val="00D56B6C"/>
    <w:rsid w:val="00D57926"/>
    <w:rsid w:val="00D57F95"/>
    <w:rsid w:val="00D6030F"/>
    <w:rsid w:val="00D6041F"/>
    <w:rsid w:val="00D60C1B"/>
    <w:rsid w:val="00D60EA0"/>
    <w:rsid w:val="00D61040"/>
    <w:rsid w:val="00D61A7E"/>
    <w:rsid w:val="00D61CCC"/>
    <w:rsid w:val="00D61E02"/>
    <w:rsid w:val="00D6232A"/>
    <w:rsid w:val="00D627D7"/>
    <w:rsid w:val="00D62FDD"/>
    <w:rsid w:val="00D635F3"/>
    <w:rsid w:val="00D640A9"/>
    <w:rsid w:val="00D649D0"/>
    <w:rsid w:val="00D653FC"/>
    <w:rsid w:val="00D655B0"/>
    <w:rsid w:val="00D657E0"/>
    <w:rsid w:val="00D6621F"/>
    <w:rsid w:val="00D66272"/>
    <w:rsid w:val="00D667FE"/>
    <w:rsid w:val="00D6790D"/>
    <w:rsid w:val="00D70BBE"/>
    <w:rsid w:val="00D71B02"/>
    <w:rsid w:val="00D728A8"/>
    <w:rsid w:val="00D730AB"/>
    <w:rsid w:val="00D73BF8"/>
    <w:rsid w:val="00D73F5B"/>
    <w:rsid w:val="00D742E8"/>
    <w:rsid w:val="00D747F0"/>
    <w:rsid w:val="00D75738"/>
    <w:rsid w:val="00D75A73"/>
    <w:rsid w:val="00D7640B"/>
    <w:rsid w:val="00D76548"/>
    <w:rsid w:val="00D76B33"/>
    <w:rsid w:val="00D77970"/>
    <w:rsid w:val="00D77D75"/>
    <w:rsid w:val="00D80B38"/>
    <w:rsid w:val="00D80D8C"/>
    <w:rsid w:val="00D81182"/>
    <w:rsid w:val="00D82B3D"/>
    <w:rsid w:val="00D8329B"/>
    <w:rsid w:val="00D838FE"/>
    <w:rsid w:val="00D83E22"/>
    <w:rsid w:val="00D83F64"/>
    <w:rsid w:val="00D83F8B"/>
    <w:rsid w:val="00D842B9"/>
    <w:rsid w:val="00D8579C"/>
    <w:rsid w:val="00D867F3"/>
    <w:rsid w:val="00D86C54"/>
    <w:rsid w:val="00D86C67"/>
    <w:rsid w:val="00D86CE7"/>
    <w:rsid w:val="00D86E44"/>
    <w:rsid w:val="00D86F6D"/>
    <w:rsid w:val="00D87764"/>
    <w:rsid w:val="00D878D5"/>
    <w:rsid w:val="00D90242"/>
    <w:rsid w:val="00D91101"/>
    <w:rsid w:val="00D924D6"/>
    <w:rsid w:val="00D929FD"/>
    <w:rsid w:val="00D93BAE"/>
    <w:rsid w:val="00D94438"/>
    <w:rsid w:val="00D948DD"/>
    <w:rsid w:val="00D9501F"/>
    <w:rsid w:val="00D951E2"/>
    <w:rsid w:val="00D958BC"/>
    <w:rsid w:val="00D95939"/>
    <w:rsid w:val="00D95A80"/>
    <w:rsid w:val="00D95D38"/>
    <w:rsid w:val="00D95F6B"/>
    <w:rsid w:val="00D95F8D"/>
    <w:rsid w:val="00D9733A"/>
    <w:rsid w:val="00D974CB"/>
    <w:rsid w:val="00D97B65"/>
    <w:rsid w:val="00D97C30"/>
    <w:rsid w:val="00DA0907"/>
    <w:rsid w:val="00DA1C1C"/>
    <w:rsid w:val="00DA1D22"/>
    <w:rsid w:val="00DA227D"/>
    <w:rsid w:val="00DA2307"/>
    <w:rsid w:val="00DA264A"/>
    <w:rsid w:val="00DA29C1"/>
    <w:rsid w:val="00DA2DC1"/>
    <w:rsid w:val="00DA2EE0"/>
    <w:rsid w:val="00DA3A48"/>
    <w:rsid w:val="00DA43D9"/>
    <w:rsid w:val="00DA4508"/>
    <w:rsid w:val="00DA48DD"/>
    <w:rsid w:val="00DA5651"/>
    <w:rsid w:val="00DA7381"/>
    <w:rsid w:val="00DA7D40"/>
    <w:rsid w:val="00DB00E9"/>
    <w:rsid w:val="00DB05F5"/>
    <w:rsid w:val="00DB0696"/>
    <w:rsid w:val="00DB1013"/>
    <w:rsid w:val="00DB1558"/>
    <w:rsid w:val="00DB27AF"/>
    <w:rsid w:val="00DB29C2"/>
    <w:rsid w:val="00DB3290"/>
    <w:rsid w:val="00DB350E"/>
    <w:rsid w:val="00DB389F"/>
    <w:rsid w:val="00DB3E92"/>
    <w:rsid w:val="00DB3F68"/>
    <w:rsid w:val="00DB4064"/>
    <w:rsid w:val="00DB4479"/>
    <w:rsid w:val="00DB47CE"/>
    <w:rsid w:val="00DB5892"/>
    <w:rsid w:val="00DB5D1A"/>
    <w:rsid w:val="00DB5EFB"/>
    <w:rsid w:val="00DB71B3"/>
    <w:rsid w:val="00DB731C"/>
    <w:rsid w:val="00DB76AB"/>
    <w:rsid w:val="00DB79BC"/>
    <w:rsid w:val="00DB7E64"/>
    <w:rsid w:val="00DC0767"/>
    <w:rsid w:val="00DC09E1"/>
    <w:rsid w:val="00DC0B80"/>
    <w:rsid w:val="00DC13BD"/>
    <w:rsid w:val="00DC148E"/>
    <w:rsid w:val="00DC2D1D"/>
    <w:rsid w:val="00DC2E3C"/>
    <w:rsid w:val="00DC2E95"/>
    <w:rsid w:val="00DC36DE"/>
    <w:rsid w:val="00DC40C4"/>
    <w:rsid w:val="00DC514C"/>
    <w:rsid w:val="00DC5467"/>
    <w:rsid w:val="00DC634B"/>
    <w:rsid w:val="00DC6F62"/>
    <w:rsid w:val="00DC7311"/>
    <w:rsid w:val="00DC7966"/>
    <w:rsid w:val="00DC7968"/>
    <w:rsid w:val="00DC7FA4"/>
    <w:rsid w:val="00DD015A"/>
    <w:rsid w:val="00DD0612"/>
    <w:rsid w:val="00DD08E6"/>
    <w:rsid w:val="00DD0DCE"/>
    <w:rsid w:val="00DD11D8"/>
    <w:rsid w:val="00DD15B2"/>
    <w:rsid w:val="00DD2ACD"/>
    <w:rsid w:val="00DD2BBB"/>
    <w:rsid w:val="00DD2E24"/>
    <w:rsid w:val="00DD31E7"/>
    <w:rsid w:val="00DD3260"/>
    <w:rsid w:val="00DD351F"/>
    <w:rsid w:val="00DD3C20"/>
    <w:rsid w:val="00DD3E67"/>
    <w:rsid w:val="00DD44C6"/>
    <w:rsid w:val="00DD45AD"/>
    <w:rsid w:val="00DD4AF7"/>
    <w:rsid w:val="00DD55D2"/>
    <w:rsid w:val="00DD5646"/>
    <w:rsid w:val="00DD59AC"/>
    <w:rsid w:val="00DD6326"/>
    <w:rsid w:val="00DD6987"/>
    <w:rsid w:val="00DD6CB9"/>
    <w:rsid w:val="00DE0BD4"/>
    <w:rsid w:val="00DE0E1F"/>
    <w:rsid w:val="00DE0E76"/>
    <w:rsid w:val="00DE100C"/>
    <w:rsid w:val="00DE108A"/>
    <w:rsid w:val="00DE1154"/>
    <w:rsid w:val="00DE1400"/>
    <w:rsid w:val="00DE1D98"/>
    <w:rsid w:val="00DE2A03"/>
    <w:rsid w:val="00DE3030"/>
    <w:rsid w:val="00DE3382"/>
    <w:rsid w:val="00DE38F7"/>
    <w:rsid w:val="00DE4564"/>
    <w:rsid w:val="00DE49E3"/>
    <w:rsid w:val="00DE4EFE"/>
    <w:rsid w:val="00DE54F7"/>
    <w:rsid w:val="00DE56E9"/>
    <w:rsid w:val="00DE5816"/>
    <w:rsid w:val="00DE636C"/>
    <w:rsid w:val="00DE6C0F"/>
    <w:rsid w:val="00DE6D83"/>
    <w:rsid w:val="00DE6F77"/>
    <w:rsid w:val="00DF05DC"/>
    <w:rsid w:val="00DF08F2"/>
    <w:rsid w:val="00DF14B2"/>
    <w:rsid w:val="00DF1629"/>
    <w:rsid w:val="00DF1655"/>
    <w:rsid w:val="00DF1669"/>
    <w:rsid w:val="00DF1C57"/>
    <w:rsid w:val="00DF1F71"/>
    <w:rsid w:val="00DF2093"/>
    <w:rsid w:val="00DF21CF"/>
    <w:rsid w:val="00DF2683"/>
    <w:rsid w:val="00DF2C80"/>
    <w:rsid w:val="00DF2D65"/>
    <w:rsid w:val="00DF4871"/>
    <w:rsid w:val="00DF4C8A"/>
    <w:rsid w:val="00DF527E"/>
    <w:rsid w:val="00DF5353"/>
    <w:rsid w:val="00DF5D9E"/>
    <w:rsid w:val="00DF665A"/>
    <w:rsid w:val="00DF6932"/>
    <w:rsid w:val="00DF6BD6"/>
    <w:rsid w:val="00DF6CD2"/>
    <w:rsid w:val="00DF7206"/>
    <w:rsid w:val="00DF7A64"/>
    <w:rsid w:val="00E004F3"/>
    <w:rsid w:val="00E009EB"/>
    <w:rsid w:val="00E00ED9"/>
    <w:rsid w:val="00E00F51"/>
    <w:rsid w:val="00E0111E"/>
    <w:rsid w:val="00E01D8B"/>
    <w:rsid w:val="00E02A94"/>
    <w:rsid w:val="00E040E1"/>
    <w:rsid w:val="00E056C0"/>
    <w:rsid w:val="00E0612C"/>
    <w:rsid w:val="00E0668F"/>
    <w:rsid w:val="00E07089"/>
    <w:rsid w:val="00E070A4"/>
    <w:rsid w:val="00E0792F"/>
    <w:rsid w:val="00E07AA2"/>
    <w:rsid w:val="00E1037E"/>
    <w:rsid w:val="00E10B57"/>
    <w:rsid w:val="00E10D34"/>
    <w:rsid w:val="00E11D54"/>
    <w:rsid w:val="00E11DE9"/>
    <w:rsid w:val="00E121DC"/>
    <w:rsid w:val="00E12210"/>
    <w:rsid w:val="00E12287"/>
    <w:rsid w:val="00E12511"/>
    <w:rsid w:val="00E14503"/>
    <w:rsid w:val="00E14894"/>
    <w:rsid w:val="00E14DE1"/>
    <w:rsid w:val="00E15E39"/>
    <w:rsid w:val="00E1778F"/>
    <w:rsid w:val="00E17FE4"/>
    <w:rsid w:val="00E2000F"/>
    <w:rsid w:val="00E20868"/>
    <w:rsid w:val="00E20D59"/>
    <w:rsid w:val="00E20ED3"/>
    <w:rsid w:val="00E214EC"/>
    <w:rsid w:val="00E21C2D"/>
    <w:rsid w:val="00E2218E"/>
    <w:rsid w:val="00E231C8"/>
    <w:rsid w:val="00E2345E"/>
    <w:rsid w:val="00E23661"/>
    <w:rsid w:val="00E23AF9"/>
    <w:rsid w:val="00E255D2"/>
    <w:rsid w:val="00E25F13"/>
    <w:rsid w:val="00E26A78"/>
    <w:rsid w:val="00E27851"/>
    <w:rsid w:val="00E3005A"/>
    <w:rsid w:val="00E30F75"/>
    <w:rsid w:val="00E314DF"/>
    <w:rsid w:val="00E31D28"/>
    <w:rsid w:val="00E332C1"/>
    <w:rsid w:val="00E34598"/>
    <w:rsid w:val="00E34651"/>
    <w:rsid w:val="00E34A9F"/>
    <w:rsid w:val="00E34BE3"/>
    <w:rsid w:val="00E34C2A"/>
    <w:rsid w:val="00E355EE"/>
    <w:rsid w:val="00E35D96"/>
    <w:rsid w:val="00E35E25"/>
    <w:rsid w:val="00E36748"/>
    <w:rsid w:val="00E36CB7"/>
    <w:rsid w:val="00E36DFB"/>
    <w:rsid w:val="00E36E5B"/>
    <w:rsid w:val="00E37114"/>
    <w:rsid w:val="00E37B6D"/>
    <w:rsid w:val="00E405E5"/>
    <w:rsid w:val="00E409CB"/>
    <w:rsid w:val="00E413BD"/>
    <w:rsid w:val="00E420A4"/>
    <w:rsid w:val="00E421AA"/>
    <w:rsid w:val="00E4269B"/>
    <w:rsid w:val="00E426DC"/>
    <w:rsid w:val="00E42940"/>
    <w:rsid w:val="00E42B7D"/>
    <w:rsid w:val="00E43839"/>
    <w:rsid w:val="00E43B5B"/>
    <w:rsid w:val="00E43F14"/>
    <w:rsid w:val="00E451CA"/>
    <w:rsid w:val="00E4565F"/>
    <w:rsid w:val="00E45AEB"/>
    <w:rsid w:val="00E45F23"/>
    <w:rsid w:val="00E47080"/>
    <w:rsid w:val="00E470A6"/>
    <w:rsid w:val="00E4733A"/>
    <w:rsid w:val="00E47756"/>
    <w:rsid w:val="00E47DDE"/>
    <w:rsid w:val="00E47F9C"/>
    <w:rsid w:val="00E5092B"/>
    <w:rsid w:val="00E50E55"/>
    <w:rsid w:val="00E50FF9"/>
    <w:rsid w:val="00E51404"/>
    <w:rsid w:val="00E521D1"/>
    <w:rsid w:val="00E52BE3"/>
    <w:rsid w:val="00E5363C"/>
    <w:rsid w:val="00E53842"/>
    <w:rsid w:val="00E53C33"/>
    <w:rsid w:val="00E54A34"/>
    <w:rsid w:val="00E54A82"/>
    <w:rsid w:val="00E556C6"/>
    <w:rsid w:val="00E55C65"/>
    <w:rsid w:val="00E55CD0"/>
    <w:rsid w:val="00E55F24"/>
    <w:rsid w:val="00E55F49"/>
    <w:rsid w:val="00E56044"/>
    <w:rsid w:val="00E5651A"/>
    <w:rsid w:val="00E575F9"/>
    <w:rsid w:val="00E5778D"/>
    <w:rsid w:val="00E60B70"/>
    <w:rsid w:val="00E60D33"/>
    <w:rsid w:val="00E6142A"/>
    <w:rsid w:val="00E615A8"/>
    <w:rsid w:val="00E618E6"/>
    <w:rsid w:val="00E61AAC"/>
    <w:rsid w:val="00E61B60"/>
    <w:rsid w:val="00E61C38"/>
    <w:rsid w:val="00E6279F"/>
    <w:rsid w:val="00E62D22"/>
    <w:rsid w:val="00E62FAA"/>
    <w:rsid w:val="00E630EF"/>
    <w:rsid w:val="00E635F0"/>
    <w:rsid w:val="00E636FE"/>
    <w:rsid w:val="00E6373B"/>
    <w:rsid w:val="00E64339"/>
    <w:rsid w:val="00E644E1"/>
    <w:rsid w:val="00E64AC6"/>
    <w:rsid w:val="00E65384"/>
    <w:rsid w:val="00E65EFE"/>
    <w:rsid w:val="00E66EFA"/>
    <w:rsid w:val="00E67186"/>
    <w:rsid w:val="00E6790B"/>
    <w:rsid w:val="00E67B3E"/>
    <w:rsid w:val="00E67D89"/>
    <w:rsid w:val="00E701E6"/>
    <w:rsid w:val="00E7044A"/>
    <w:rsid w:val="00E7094E"/>
    <w:rsid w:val="00E70C98"/>
    <w:rsid w:val="00E714D6"/>
    <w:rsid w:val="00E71A62"/>
    <w:rsid w:val="00E71AAB"/>
    <w:rsid w:val="00E71E3A"/>
    <w:rsid w:val="00E72579"/>
    <w:rsid w:val="00E72D9C"/>
    <w:rsid w:val="00E73089"/>
    <w:rsid w:val="00E730EC"/>
    <w:rsid w:val="00E73316"/>
    <w:rsid w:val="00E7346D"/>
    <w:rsid w:val="00E734DA"/>
    <w:rsid w:val="00E7378A"/>
    <w:rsid w:val="00E73989"/>
    <w:rsid w:val="00E748D2"/>
    <w:rsid w:val="00E75271"/>
    <w:rsid w:val="00E75A65"/>
    <w:rsid w:val="00E76414"/>
    <w:rsid w:val="00E7644C"/>
    <w:rsid w:val="00E76FAA"/>
    <w:rsid w:val="00E771F6"/>
    <w:rsid w:val="00E776F7"/>
    <w:rsid w:val="00E77DE1"/>
    <w:rsid w:val="00E804C7"/>
    <w:rsid w:val="00E818DA"/>
    <w:rsid w:val="00E81D5B"/>
    <w:rsid w:val="00E823F1"/>
    <w:rsid w:val="00E82409"/>
    <w:rsid w:val="00E82860"/>
    <w:rsid w:val="00E83C80"/>
    <w:rsid w:val="00E84A85"/>
    <w:rsid w:val="00E84FB6"/>
    <w:rsid w:val="00E85035"/>
    <w:rsid w:val="00E8507D"/>
    <w:rsid w:val="00E85488"/>
    <w:rsid w:val="00E86102"/>
    <w:rsid w:val="00E867CD"/>
    <w:rsid w:val="00E86B9F"/>
    <w:rsid w:val="00E87086"/>
    <w:rsid w:val="00E870B3"/>
    <w:rsid w:val="00E87731"/>
    <w:rsid w:val="00E87965"/>
    <w:rsid w:val="00E87D94"/>
    <w:rsid w:val="00E90C80"/>
    <w:rsid w:val="00E911BD"/>
    <w:rsid w:val="00E92D3D"/>
    <w:rsid w:val="00E93A0B"/>
    <w:rsid w:val="00E942C9"/>
    <w:rsid w:val="00E94682"/>
    <w:rsid w:val="00E94CB3"/>
    <w:rsid w:val="00E94FB2"/>
    <w:rsid w:val="00E95E54"/>
    <w:rsid w:val="00E95FC7"/>
    <w:rsid w:val="00E97142"/>
    <w:rsid w:val="00E97189"/>
    <w:rsid w:val="00E97533"/>
    <w:rsid w:val="00E979C9"/>
    <w:rsid w:val="00EA019C"/>
    <w:rsid w:val="00EA0CC5"/>
    <w:rsid w:val="00EA0EC0"/>
    <w:rsid w:val="00EA1428"/>
    <w:rsid w:val="00EA142D"/>
    <w:rsid w:val="00EA14FD"/>
    <w:rsid w:val="00EA18C4"/>
    <w:rsid w:val="00EA1A7B"/>
    <w:rsid w:val="00EA285D"/>
    <w:rsid w:val="00EA38D1"/>
    <w:rsid w:val="00EA38E4"/>
    <w:rsid w:val="00EA3E25"/>
    <w:rsid w:val="00EA4059"/>
    <w:rsid w:val="00EA56FD"/>
    <w:rsid w:val="00EA5B55"/>
    <w:rsid w:val="00EA5DCA"/>
    <w:rsid w:val="00EA6599"/>
    <w:rsid w:val="00EA675E"/>
    <w:rsid w:val="00EA7D45"/>
    <w:rsid w:val="00EB07B1"/>
    <w:rsid w:val="00EB0C29"/>
    <w:rsid w:val="00EB0C3F"/>
    <w:rsid w:val="00EB23F2"/>
    <w:rsid w:val="00EB287F"/>
    <w:rsid w:val="00EB2EE3"/>
    <w:rsid w:val="00EB31CC"/>
    <w:rsid w:val="00EB332C"/>
    <w:rsid w:val="00EB3C3F"/>
    <w:rsid w:val="00EB40D4"/>
    <w:rsid w:val="00EB4EA9"/>
    <w:rsid w:val="00EB5041"/>
    <w:rsid w:val="00EB56B1"/>
    <w:rsid w:val="00EB5D61"/>
    <w:rsid w:val="00EB6002"/>
    <w:rsid w:val="00EB63FC"/>
    <w:rsid w:val="00EB6CAE"/>
    <w:rsid w:val="00EB76FA"/>
    <w:rsid w:val="00EB77FA"/>
    <w:rsid w:val="00EC1410"/>
    <w:rsid w:val="00EC14AA"/>
    <w:rsid w:val="00EC2395"/>
    <w:rsid w:val="00EC2FB5"/>
    <w:rsid w:val="00EC3008"/>
    <w:rsid w:val="00EC326A"/>
    <w:rsid w:val="00EC413A"/>
    <w:rsid w:val="00EC56E4"/>
    <w:rsid w:val="00EC5782"/>
    <w:rsid w:val="00EC57FE"/>
    <w:rsid w:val="00EC5A28"/>
    <w:rsid w:val="00EC5F09"/>
    <w:rsid w:val="00EC5F3B"/>
    <w:rsid w:val="00EC61B0"/>
    <w:rsid w:val="00EC6477"/>
    <w:rsid w:val="00EC65AE"/>
    <w:rsid w:val="00EC671A"/>
    <w:rsid w:val="00EC70DE"/>
    <w:rsid w:val="00EC761D"/>
    <w:rsid w:val="00ED064B"/>
    <w:rsid w:val="00ED0716"/>
    <w:rsid w:val="00ED0A70"/>
    <w:rsid w:val="00ED0EA4"/>
    <w:rsid w:val="00ED123D"/>
    <w:rsid w:val="00ED1288"/>
    <w:rsid w:val="00ED1B8C"/>
    <w:rsid w:val="00ED1FD9"/>
    <w:rsid w:val="00ED2A57"/>
    <w:rsid w:val="00ED30DD"/>
    <w:rsid w:val="00ED33F0"/>
    <w:rsid w:val="00ED4001"/>
    <w:rsid w:val="00ED43E1"/>
    <w:rsid w:val="00ED45A4"/>
    <w:rsid w:val="00ED4C3B"/>
    <w:rsid w:val="00ED6156"/>
    <w:rsid w:val="00ED6401"/>
    <w:rsid w:val="00ED66AA"/>
    <w:rsid w:val="00ED757A"/>
    <w:rsid w:val="00EE0393"/>
    <w:rsid w:val="00EE03BF"/>
    <w:rsid w:val="00EE1253"/>
    <w:rsid w:val="00EE25F5"/>
    <w:rsid w:val="00EE28ED"/>
    <w:rsid w:val="00EE2D91"/>
    <w:rsid w:val="00EE33C2"/>
    <w:rsid w:val="00EE3712"/>
    <w:rsid w:val="00EE3DFC"/>
    <w:rsid w:val="00EE4FB2"/>
    <w:rsid w:val="00EE50BF"/>
    <w:rsid w:val="00EE5327"/>
    <w:rsid w:val="00EE66B5"/>
    <w:rsid w:val="00EE7741"/>
    <w:rsid w:val="00EE7936"/>
    <w:rsid w:val="00EE7C73"/>
    <w:rsid w:val="00EE7DF9"/>
    <w:rsid w:val="00EE7E38"/>
    <w:rsid w:val="00EF05D2"/>
    <w:rsid w:val="00EF0B94"/>
    <w:rsid w:val="00EF1634"/>
    <w:rsid w:val="00EF176E"/>
    <w:rsid w:val="00EF267E"/>
    <w:rsid w:val="00EF2CA0"/>
    <w:rsid w:val="00EF39D5"/>
    <w:rsid w:val="00EF4472"/>
    <w:rsid w:val="00EF46CF"/>
    <w:rsid w:val="00EF49BB"/>
    <w:rsid w:val="00EF542C"/>
    <w:rsid w:val="00EF643A"/>
    <w:rsid w:val="00EF6C03"/>
    <w:rsid w:val="00EF6D22"/>
    <w:rsid w:val="00EF6EE6"/>
    <w:rsid w:val="00EF7241"/>
    <w:rsid w:val="00EF78D0"/>
    <w:rsid w:val="00EF7B5B"/>
    <w:rsid w:val="00EF7CFA"/>
    <w:rsid w:val="00EF7E4D"/>
    <w:rsid w:val="00F002A9"/>
    <w:rsid w:val="00F00AAB"/>
    <w:rsid w:val="00F00D80"/>
    <w:rsid w:val="00F01535"/>
    <w:rsid w:val="00F023D5"/>
    <w:rsid w:val="00F02732"/>
    <w:rsid w:val="00F02830"/>
    <w:rsid w:val="00F02A72"/>
    <w:rsid w:val="00F02B46"/>
    <w:rsid w:val="00F04579"/>
    <w:rsid w:val="00F04797"/>
    <w:rsid w:val="00F04E57"/>
    <w:rsid w:val="00F05546"/>
    <w:rsid w:val="00F058C3"/>
    <w:rsid w:val="00F05FE1"/>
    <w:rsid w:val="00F06109"/>
    <w:rsid w:val="00F101B0"/>
    <w:rsid w:val="00F1028C"/>
    <w:rsid w:val="00F10ABB"/>
    <w:rsid w:val="00F10EA1"/>
    <w:rsid w:val="00F1104C"/>
    <w:rsid w:val="00F116E6"/>
    <w:rsid w:val="00F1177C"/>
    <w:rsid w:val="00F11C17"/>
    <w:rsid w:val="00F11FDC"/>
    <w:rsid w:val="00F12F57"/>
    <w:rsid w:val="00F13467"/>
    <w:rsid w:val="00F141FF"/>
    <w:rsid w:val="00F14970"/>
    <w:rsid w:val="00F1621A"/>
    <w:rsid w:val="00F1683E"/>
    <w:rsid w:val="00F16F6F"/>
    <w:rsid w:val="00F16F78"/>
    <w:rsid w:val="00F17473"/>
    <w:rsid w:val="00F2055B"/>
    <w:rsid w:val="00F21012"/>
    <w:rsid w:val="00F21205"/>
    <w:rsid w:val="00F21EE3"/>
    <w:rsid w:val="00F22E1A"/>
    <w:rsid w:val="00F2365B"/>
    <w:rsid w:val="00F23DC7"/>
    <w:rsid w:val="00F243DC"/>
    <w:rsid w:val="00F246B0"/>
    <w:rsid w:val="00F24CA6"/>
    <w:rsid w:val="00F2511E"/>
    <w:rsid w:val="00F25832"/>
    <w:rsid w:val="00F25FE1"/>
    <w:rsid w:val="00F2610C"/>
    <w:rsid w:val="00F263B5"/>
    <w:rsid w:val="00F26651"/>
    <w:rsid w:val="00F26A5F"/>
    <w:rsid w:val="00F26D01"/>
    <w:rsid w:val="00F26EDE"/>
    <w:rsid w:val="00F26FF4"/>
    <w:rsid w:val="00F27153"/>
    <w:rsid w:val="00F27ED9"/>
    <w:rsid w:val="00F306A7"/>
    <w:rsid w:val="00F3115F"/>
    <w:rsid w:val="00F32106"/>
    <w:rsid w:val="00F32192"/>
    <w:rsid w:val="00F323EB"/>
    <w:rsid w:val="00F3308D"/>
    <w:rsid w:val="00F33A08"/>
    <w:rsid w:val="00F34319"/>
    <w:rsid w:val="00F34438"/>
    <w:rsid w:val="00F34472"/>
    <w:rsid w:val="00F34AD0"/>
    <w:rsid w:val="00F34C58"/>
    <w:rsid w:val="00F34D7A"/>
    <w:rsid w:val="00F34F50"/>
    <w:rsid w:val="00F3561B"/>
    <w:rsid w:val="00F35F1B"/>
    <w:rsid w:val="00F3642A"/>
    <w:rsid w:val="00F364DF"/>
    <w:rsid w:val="00F365E7"/>
    <w:rsid w:val="00F36748"/>
    <w:rsid w:val="00F36D05"/>
    <w:rsid w:val="00F36D8E"/>
    <w:rsid w:val="00F37937"/>
    <w:rsid w:val="00F4009C"/>
    <w:rsid w:val="00F40279"/>
    <w:rsid w:val="00F4055A"/>
    <w:rsid w:val="00F4095D"/>
    <w:rsid w:val="00F40FC4"/>
    <w:rsid w:val="00F41D19"/>
    <w:rsid w:val="00F42027"/>
    <w:rsid w:val="00F421C8"/>
    <w:rsid w:val="00F42BD3"/>
    <w:rsid w:val="00F42D7E"/>
    <w:rsid w:val="00F43255"/>
    <w:rsid w:val="00F43991"/>
    <w:rsid w:val="00F45458"/>
    <w:rsid w:val="00F454D5"/>
    <w:rsid w:val="00F458A7"/>
    <w:rsid w:val="00F45B4D"/>
    <w:rsid w:val="00F45E50"/>
    <w:rsid w:val="00F461F1"/>
    <w:rsid w:val="00F4695F"/>
    <w:rsid w:val="00F47614"/>
    <w:rsid w:val="00F47C5E"/>
    <w:rsid w:val="00F501B7"/>
    <w:rsid w:val="00F50582"/>
    <w:rsid w:val="00F5068E"/>
    <w:rsid w:val="00F51D00"/>
    <w:rsid w:val="00F51FF3"/>
    <w:rsid w:val="00F5235A"/>
    <w:rsid w:val="00F52AAA"/>
    <w:rsid w:val="00F543BD"/>
    <w:rsid w:val="00F546A2"/>
    <w:rsid w:val="00F54C4A"/>
    <w:rsid w:val="00F54FF4"/>
    <w:rsid w:val="00F55B6D"/>
    <w:rsid w:val="00F56E11"/>
    <w:rsid w:val="00F5745E"/>
    <w:rsid w:val="00F57996"/>
    <w:rsid w:val="00F57C02"/>
    <w:rsid w:val="00F60117"/>
    <w:rsid w:val="00F6014A"/>
    <w:rsid w:val="00F605DF"/>
    <w:rsid w:val="00F60A19"/>
    <w:rsid w:val="00F6137D"/>
    <w:rsid w:val="00F61417"/>
    <w:rsid w:val="00F61856"/>
    <w:rsid w:val="00F61C77"/>
    <w:rsid w:val="00F62096"/>
    <w:rsid w:val="00F626DE"/>
    <w:rsid w:val="00F62AC0"/>
    <w:rsid w:val="00F62C36"/>
    <w:rsid w:val="00F63077"/>
    <w:rsid w:val="00F63ACE"/>
    <w:rsid w:val="00F641A3"/>
    <w:rsid w:val="00F64DA3"/>
    <w:rsid w:val="00F64E8F"/>
    <w:rsid w:val="00F65048"/>
    <w:rsid w:val="00F658F6"/>
    <w:rsid w:val="00F65AB0"/>
    <w:rsid w:val="00F66077"/>
    <w:rsid w:val="00F660EF"/>
    <w:rsid w:val="00F6627A"/>
    <w:rsid w:val="00F66318"/>
    <w:rsid w:val="00F664AA"/>
    <w:rsid w:val="00F668EE"/>
    <w:rsid w:val="00F6699C"/>
    <w:rsid w:val="00F66B6F"/>
    <w:rsid w:val="00F66D8F"/>
    <w:rsid w:val="00F67DBA"/>
    <w:rsid w:val="00F67F7B"/>
    <w:rsid w:val="00F710BA"/>
    <w:rsid w:val="00F7138B"/>
    <w:rsid w:val="00F71BC2"/>
    <w:rsid w:val="00F71F21"/>
    <w:rsid w:val="00F7257B"/>
    <w:rsid w:val="00F734A0"/>
    <w:rsid w:val="00F7357C"/>
    <w:rsid w:val="00F73D3F"/>
    <w:rsid w:val="00F73D71"/>
    <w:rsid w:val="00F74446"/>
    <w:rsid w:val="00F74589"/>
    <w:rsid w:val="00F74A7B"/>
    <w:rsid w:val="00F75020"/>
    <w:rsid w:val="00F755FA"/>
    <w:rsid w:val="00F75A7D"/>
    <w:rsid w:val="00F76373"/>
    <w:rsid w:val="00F7667C"/>
    <w:rsid w:val="00F770EE"/>
    <w:rsid w:val="00F77CE6"/>
    <w:rsid w:val="00F77D4E"/>
    <w:rsid w:val="00F77EBB"/>
    <w:rsid w:val="00F77F07"/>
    <w:rsid w:val="00F8013E"/>
    <w:rsid w:val="00F80505"/>
    <w:rsid w:val="00F80533"/>
    <w:rsid w:val="00F80DE0"/>
    <w:rsid w:val="00F80F90"/>
    <w:rsid w:val="00F810C3"/>
    <w:rsid w:val="00F81A6C"/>
    <w:rsid w:val="00F81CEF"/>
    <w:rsid w:val="00F81DAE"/>
    <w:rsid w:val="00F81DE4"/>
    <w:rsid w:val="00F828A8"/>
    <w:rsid w:val="00F83007"/>
    <w:rsid w:val="00F83E0C"/>
    <w:rsid w:val="00F84177"/>
    <w:rsid w:val="00F84AEA"/>
    <w:rsid w:val="00F84FBC"/>
    <w:rsid w:val="00F855C7"/>
    <w:rsid w:val="00F856AE"/>
    <w:rsid w:val="00F85BE4"/>
    <w:rsid w:val="00F862DE"/>
    <w:rsid w:val="00F86F05"/>
    <w:rsid w:val="00F87CC0"/>
    <w:rsid w:val="00F87F3D"/>
    <w:rsid w:val="00F90B1B"/>
    <w:rsid w:val="00F9111E"/>
    <w:rsid w:val="00F91B2E"/>
    <w:rsid w:val="00F93497"/>
    <w:rsid w:val="00F9369E"/>
    <w:rsid w:val="00F93785"/>
    <w:rsid w:val="00F9380E"/>
    <w:rsid w:val="00F93CC5"/>
    <w:rsid w:val="00F945FE"/>
    <w:rsid w:val="00F956F5"/>
    <w:rsid w:val="00F95834"/>
    <w:rsid w:val="00F95E47"/>
    <w:rsid w:val="00F96ABA"/>
    <w:rsid w:val="00F96C1B"/>
    <w:rsid w:val="00F97199"/>
    <w:rsid w:val="00F97C8D"/>
    <w:rsid w:val="00F97E1E"/>
    <w:rsid w:val="00FA0932"/>
    <w:rsid w:val="00FA0ED4"/>
    <w:rsid w:val="00FA17A2"/>
    <w:rsid w:val="00FA2173"/>
    <w:rsid w:val="00FA24E3"/>
    <w:rsid w:val="00FA343E"/>
    <w:rsid w:val="00FA3B2F"/>
    <w:rsid w:val="00FA4E18"/>
    <w:rsid w:val="00FA6394"/>
    <w:rsid w:val="00FA6D95"/>
    <w:rsid w:val="00FA6DB6"/>
    <w:rsid w:val="00FA7005"/>
    <w:rsid w:val="00FA72E4"/>
    <w:rsid w:val="00FA7A17"/>
    <w:rsid w:val="00FA7B17"/>
    <w:rsid w:val="00FB073F"/>
    <w:rsid w:val="00FB0D05"/>
    <w:rsid w:val="00FB1787"/>
    <w:rsid w:val="00FB1B21"/>
    <w:rsid w:val="00FB2066"/>
    <w:rsid w:val="00FB20E9"/>
    <w:rsid w:val="00FB2613"/>
    <w:rsid w:val="00FB283C"/>
    <w:rsid w:val="00FB4CD9"/>
    <w:rsid w:val="00FB67A2"/>
    <w:rsid w:val="00FB680F"/>
    <w:rsid w:val="00FB7787"/>
    <w:rsid w:val="00FB7794"/>
    <w:rsid w:val="00FC0320"/>
    <w:rsid w:val="00FC0643"/>
    <w:rsid w:val="00FC07D5"/>
    <w:rsid w:val="00FC0A73"/>
    <w:rsid w:val="00FC0AC8"/>
    <w:rsid w:val="00FC0C27"/>
    <w:rsid w:val="00FC1212"/>
    <w:rsid w:val="00FC12AC"/>
    <w:rsid w:val="00FC2D25"/>
    <w:rsid w:val="00FC46E7"/>
    <w:rsid w:val="00FC497B"/>
    <w:rsid w:val="00FC49B5"/>
    <w:rsid w:val="00FC4EC6"/>
    <w:rsid w:val="00FC51B8"/>
    <w:rsid w:val="00FC60A9"/>
    <w:rsid w:val="00FC666B"/>
    <w:rsid w:val="00FC6E12"/>
    <w:rsid w:val="00FC7D60"/>
    <w:rsid w:val="00FD0BDE"/>
    <w:rsid w:val="00FD144A"/>
    <w:rsid w:val="00FD1C3D"/>
    <w:rsid w:val="00FD2AD6"/>
    <w:rsid w:val="00FD3012"/>
    <w:rsid w:val="00FD340F"/>
    <w:rsid w:val="00FD3753"/>
    <w:rsid w:val="00FD37F1"/>
    <w:rsid w:val="00FD3C7F"/>
    <w:rsid w:val="00FD4071"/>
    <w:rsid w:val="00FD526D"/>
    <w:rsid w:val="00FD5284"/>
    <w:rsid w:val="00FD54E8"/>
    <w:rsid w:val="00FD5E8A"/>
    <w:rsid w:val="00FD6274"/>
    <w:rsid w:val="00FD6306"/>
    <w:rsid w:val="00FD640A"/>
    <w:rsid w:val="00FD70BD"/>
    <w:rsid w:val="00FD71DA"/>
    <w:rsid w:val="00FD7CF7"/>
    <w:rsid w:val="00FD7E44"/>
    <w:rsid w:val="00FE07F5"/>
    <w:rsid w:val="00FE1194"/>
    <w:rsid w:val="00FE12E0"/>
    <w:rsid w:val="00FE27DF"/>
    <w:rsid w:val="00FE2A02"/>
    <w:rsid w:val="00FE2D9A"/>
    <w:rsid w:val="00FE34FA"/>
    <w:rsid w:val="00FE3EDB"/>
    <w:rsid w:val="00FE3F97"/>
    <w:rsid w:val="00FE47B3"/>
    <w:rsid w:val="00FE57B0"/>
    <w:rsid w:val="00FE64F3"/>
    <w:rsid w:val="00FE685D"/>
    <w:rsid w:val="00FE6CFE"/>
    <w:rsid w:val="00FE77DC"/>
    <w:rsid w:val="00FE7AD4"/>
    <w:rsid w:val="00FF0391"/>
    <w:rsid w:val="00FF05A5"/>
    <w:rsid w:val="00FF0A41"/>
    <w:rsid w:val="00FF12D6"/>
    <w:rsid w:val="00FF1693"/>
    <w:rsid w:val="00FF1A20"/>
    <w:rsid w:val="00FF27BE"/>
    <w:rsid w:val="00FF2BF0"/>
    <w:rsid w:val="00FF3058"/>
    <w:rsid w:val="00FF3070"/>
    <w:rsid w:val="00FF3113"/>
    <w:rsid w:val="00FF415A"/>
    <w:rsid w:val="00FF423E"/>
    <w:rsid w:val="00FF4D51"/>
    <w:rsid w:val="00FF5668"/>
    <w:rsid w:val="00FF6BDE"/>
    <w:rsid w:val="00FF6E4B"/>
    <w:rsid w:val="00FF7B3C"/>
    <w:rsid w:val="00FF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3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semiHidden/>
    <w:unhideWhenUsed/>
    <w:rsid w:val="00E420A4"/>
    <w:rPr>
      <w:vertAlign w:val="superscript"/>
    </w:rPr>
  </w:style>
  <w:style w:type="character" w:customStyle="1" w:styleId="highlight">
    <w:name w:val="highlight"/>
    <w:basedOn w:val="DefaultParagraphFont"/>
    <w:rsid w:val="00A23470"/>
  </w:style>
  <w:style w:type="paragraph" w:styleId="Revision">
    <w:name w:val="Revision"/>
    <w:hidden/>
    <w:uiPriority w:val="99"/>
    <w:semiHidden/>
    <w:rsid w:val="00DF2C80"/>
    <w:pPr>
      <w:spacing w:after="0" w:line="240" w:lineRule="auto"/>
    </w:pPr>
    <w:rPr>
      <w:rFonts w:eastAsia="Times New Roman" w:cs="Times New Roman"/>
      <w:szCs w:val="24"/>
      <w:lang w:val="lv-LV" w:eastAsia="ru-RU"/>
    </w:rPr>
  </w:style>
  <w:style w:type="table" w:customStyle="1" w:styleId="TableGrid1">
    <w:name w:val="Table Grid1"/>
    <w:basedOn w:val="TableNormal"/>
    <w:next w:val="TableGrid"/>
    <w:uiPriority w:val="39"/>
    <w:rsid w:val="00FC51B8"/>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22C"/>
    <w:pPr>
      <w:tabs>
        <w:tab w:val="center" w:pos="4153"/>
        <w:tab w:val="right" w:pos="8306"/>
      </w:tabs>
    </w:pPr>
  </w:style>
  <w:style w:type="character" w:customStyle="1" w:styleId="HeaderChar">
    <w:name w:val="Header Char"/>
    <w:basedOn w:val="DefaultParagraphFont"/>
    <w:link w:val="Header"/>
    <w:uiPriority w:val="99"/>
    <w:rsid w:val="0041022C"/>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C61263"/>
    <w:rPr>
      <w:color w:val="605E5C"/>
      <w:shd w:val="clear" w:color="auto" w:fill="E1DFDD"/>
    </w:rPr>
  </w:style>
  <w:style w:type="paragraph" w:customStyle="1" w:styleId="Default">
    <w:name w:val="Default"/>
    <w:rsid w:val="00687FF6"/>
    <w:pPr>
      <w:autoSpaceDE w:val="0"/>
      <w:autoSpaceDN w:val="0"/>
      <w:adjustRightInd w:val="0"/>
      <w:spacing w:after="0" w:line="240" w:lineRule="auto"/>
    </w:pPr>
    <w:rPr>
      <w:rFonts w:cs="Times New Roman"/>
      <w:color w:val="000000"/>
      <w:szCs w:val="24"/>
      <w:lang w:val="en-GB"/>
    </w:rPr>
  </w:style>
  <w:style w:type="paragraph" w:customStyle="1" w:styleId="labojumupamats">
    <w:name w:val="labojumu_pamats"/>
    <w:basedOn w:val="Normal"/>
    <w:rsid w:val="0083692A"/>
    <w:pPr>
      <w:spacing w:before="100" w:beforeAutospacing="1" w:after="100" w:afterAutospacing="1"/>
    </w:pPr>
    <w:rPr>
      <w:lang w:val="en-GB" w:eastAsia="en-GB"/>
    </w:rPr>
  </w:style>
  <w:style w:type="character" w:customStyle="1" w:styleId="fontsize2">
    <w:name w:val="fontsize2"/>
    <w:basedOn w:val="DefaultParagraphFont"/>
    <w:rsid w:val="00700DD0"/>
  </w:style>
  <w:style w:type="character" w:customStyle="1" w:styleId="cf01">
    <w:name w:val="cf01"/>
    <w:basedOn w:val="DefaultParagraphFont"/>
    <w:rsid w:val="006A3F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25106369">
      <w:bodyDiv w:val="1"/>
      <w:marLeft w:val="0"/>
      <w:marRight w:val="0"/>
      <w:marTop w:val="0"/>
      <w:marBottom w:val="0"/>
      <w:divBdr>
        <w:top w:val="none" w:sz="0" w:space="0" w:color="auto"/>
        <w:left w:val="none" w:sz="0" w:space="0" w:color="auto"/>
        <w:bottom w:val="none" w:sz="0" w:space="0" w:color="auto"/>
        <w:right w:val="none" w:sz="0" w:space="0" w:color="auto"/>
      </w:divBdr>
    </w:div>
    <w:div w:id="34738700">
      <w:bodyDiv w:val="1"/>
      <w:marLeft w:val="0"/>
      <w:marRight w:val="0"/>
      <w:marTop w:val="0"/>
      <w:marBottom w:val="0"/>
      <w:divBdr>
        <w:top w:val="none" w:sz="0" w:space="0" w:color="auto"/>
        <w:left w:val="none" w:sz="0" w:space="0" w:color="auto"/>
        <w:bottom w:val="none" w:sz="0" w:space="0" w:color="auto"/>
        <w:right w:val="none" w:sz="0" w:space="0" w:color="auto"/>
      </w:divBdr>
    </w:div>
    <w:div w:id="142048888">
      <w:bodyDiv w:val="1"/>
      <w:marLeft w:val="0"/>
      <w:marRight w:val="0"/>
      <w:marTop w:val="0"/>
      <w:marBottom w:val="0"/>
      <w:divBdr>
        <w:top w:val="none" w:sz="0" w:space="0" w:color="auto"/>
        <w:left w:val="none" w:sz="0" w:space="0" w:color="auto"/>
        <w:bottom w:val="none" w:sz="0" w:space="0" w:color="auto"/>
        <w:right w:val="none" w:sz="0" w:space="0" w:color="auto"/>
      </w:divBdr>
    </w:div>
    <w:div w:id="160851513">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389890543">
      <w:bodyDiv w:val="1"/>
      <w:marLeft w:val="0"/>
      <w:marRight w:val="0"/>
      <w:marTop w:val="0"/>
      <w:marBottom w:val="0"/>
      <w:divBdr>
        <w:top w:val="none" w:sz="0" w:space="0" w:color="auto"/>
        <w:left w:val="none" w:sz="0" w:space="0" w:color="auto"/>
        <w:bottom w:val="none" w:sz="0" w:space="0" w:color="auto"/>
        <w:right w:val="none" w:sz="0" w:space="0" w:color="auto"/>
      </w:divBdr>
    </w:div>
    <w:div w:id="394547953">
      <w:bodyDiv w:val="1"/>
      <w:marLeft w:val="0"/>
      <w:marRight w:val="0"/>
      <w:marTop w:val="0"/>
      <w:marBottom w:val="0"/>
      <w:divBdr>
        <w:top w:val="none" w:sz="0" w:space="0" w:color="auto"/>
        <w:left w:val="none" w:sz="0" w:space="0" w:color="auto"/>
        <w:bottom w:val="none" w:sz="0" w:space="0" w:color="auto"/>
        <w:right w:val="none" w:sz="0" w:space="0" w:color="auto"/>
      </w:divBdr>
    </w:div>
    <w:div w:id="406268102">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97815480">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593830689">
      <w:bodyDiv w:val="1"/>
      <w:marLeft w:val="0"/>
      <w:marRight w:val="0"/>
      <w:marTop w:val="0"/>
      <w:marBottom w:val="0"/>
      <w:divBdr>
        <w:top w:val="none" w:sz="0" w:space="0" w:color="auto"/>
        <w:left w:val="none" w:sz="0" w:space="0" w:color="auto"/>
        <w:bottom w:val="none" w:sz="0" w:space="0" w:color="auto"/>
        <w:right w:val="none" w:sz="0" w:space="0" w:color="auto"/>
      </w:divBdr>
    </w:div>
    <w:div w:id="635525987">
      <w:bodyDiv w:val="1"/>
      <w:marLeft w:val="0"/>
      <w:marRight w:val="0"/>
      <w:marTop w:val="0"/>
      <w:marBottom w:val="0"/>
      <w:divBdr>
        <w:top w:val="none" w:sz="0" w:space="0" w:color="auto"/>
        <w:left w:val="none" w:sz="0" w:space="0" w:color="auto"/>
        <w:bottom w:val="none" w:sz="0" w:space="0" w:color="auto"/>
        <w:right w:val="none" w:sz="0" w:space="0" w:color="auto"/>
      </w:divBdr>
    </w:div>
    <w:div w:id="64863278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29226407">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
    <w:div w:id="752438206">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774902667">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67395817">
      <w:bodyDiv w:val="1"/>
      <w:marLeft w:val="0"/>
      <w:marRight w:val="0"/>
      <w:marTop w:val="0"/>
      <w:marBottom w:val="0"/>
      <w:divBdr>
        <w:top w:val="none" w:sz="0" w:space="0" w:color="auto"/>
        <w:left w:val="none" w:sz="0" w:space="0" w:color="auto"/>
        <w:bottom w:val="none" w:sz="0" w:space="0" w:color="auto"/>
        <w:right w:val="none" w:sz="0" w:space="0" w:color="auto"/>
      </w:divBdr>
    </w:div>
    <w:div w:id="1015033815">
      <w:bodyDiv w:val="1"/>
      <w:marLeft w:val="0"/>
      <w:marRight w:val="0"/>
      <w:marTop w:val="0"/>
      <w:marBottom w:val="0"/>
      <w:divBdr>
        <w:top w:val="none" w:sz="0" w:space="0" w:color="auto"/>
        <w:left w:val="none" w:sz="0" w:space="0" w:color="auto"/>
        <w:bottom w:val="none" w:sz="0" w:space="0" w:color="auto"/>
        <w:right w:val="none" w:sz="0" w:space="0" w:color="auto"/>
      </w:divBdr>
    </w:div>
    <w:div w:id="1029603014">
      <w:bodyDiv w:val="1"/>
      <w:marLeft w:val="0"/>
      <w:marRight w:val="0"/>
      <w:marTop w:val="0"/>
      <w:marBottom w:val="0"/>
      <w:divBdr>
        <w:top w:val="none" w:sz="0" w:space="0" w:color="auto"/>
        <w:left w:val="none" w:sz="0" w:space="0" w:color="auto"/>
        <w:bottom w:val="none" w:sz="0" w:space="0" w:color="auto"/>
        <w:right w:val="none" w:sz="0" w:space="0" w:color="auto"/>
      </w:divBdr>
    </w:div>
    <w:div w:id="1068040602">
      <w:bodyDiv w:val="1"/>
      <w:marLeft w:val="0"/>
      <w:marRight w:val="0"/>
      <w:marTop w:val="0"/>
      <w:marBottom w:val="0"/>
      <w:divBdr>
        <w:top w:val="none" w:sz="0" w:space="0" w:color="auto"/>
        <w:left w:val="none" w:sz="0" w:space="0" w:color="auto"/>
        <w:bottom w:val="none" w:sz="0" w:space="0" w:color="auto"/>
        <w:right w:val="none" w:sz="0" w:space="0" w:color="auto"/>
      </w:divBdr>
    </w:div>
    <w:div w:id="1075007539">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082875636">
      <w:bodyDiv w:val="1"/>
      <w:marLeft w:val="0"/>
      <w:marRight w:val="0"/>
      <w:marTop w:val="0"/>
      <w:marBottom w:val="0"/>
      <w:divBdr>
        <w:top w:val="none" w:sz="0" w:space="0" w:color="auto"/>
        <w:left w:val="none" w:sz="0" w:space="0" w:color="auto"/>
        <w:bottom w:val="none" w:sz="0" w:space="0" w:color="auto"/>
        <w:right w:val="none" w:sz="0" w:space="0" w:color="auto"/>
      </w:divBdr>
    </w:div>
    <w:div w:id="1120414993">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47514668">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77582818">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393850142">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603799554">
      <w:bodyDiv w:val="1"/>
      <w:marLeft w:val="0"/>
      <w:marRight w:val="0"/>
      <w:marTop w:val="0"/>
      <w:marBottom w:val="0"/>
      <w:divBdr>
        <w:top w:val="none" w:sz="0" w:space="0" w:color="auto"/>
        <w:left w:val="none" w:sz="0" w:space="0" w:color="auto"/>
        <w:bottom w:val="none" w:sz="0" w:space="0" w:color="auto"/>
        <w:right w:val="none" w:sz="0" w:space="0" w:color="auto"/>
      </w:divBdr>
    </w:div>
    <w:div w:id="1624848932">
      <w:bodyDiv w:val="1"/>
      <w:marLeft w:val="0"/>
      <w:marRight w:val="0"/>
      <w:marTop w:val="0"/>
      <w:marBottom w:val="0"/>
      <w:divBdr>
        <w:top w:val="none" w:sz="0" w:space="0" w:color="auto"/>
        <w:left w:val="none" w:sz="0" w:space="0" w:color="auto"/>
        <w:bottom w:val="none" w:sz="0" w:space="0" w:color="auto"/>
        <w:right w:val="none" w:sz="0" w:space="0" w:color="auto"/>
      </w:divBdr>
    </w:div>
    <w:div w:id="1650354496">
      <w:bodyDiv w:val="1"/>
      <w:marLeft w:val="0"/>
      <w:marRight w:val="0"/>
      <w:marTop w:val="0"/>
      <w:marBottom w:val="0"/>
      <w:divBdr>
        <w:top w:val="none" w:sz="0" w:space="0" w:color="auto"/>
        <w:left w:val="none" w:sz="0" w:space="0" w:color="auto"/>
        <w:bottom w:val="none" w:sz="0" w:space="0" w:color="auto"/>
        <w:right w:val="none" w:sz="0" w:space="0" w:color="auto"/>
      </w:divBdr>
    </w:div>
    <w:div w:id="1723014826">
      <w:bodyDiv w:val="1"/>
      <w:marLeft w:val="0"/>
      <w:marRight w:val="0"/>
      <w:marTop w:val="0"/>
      <w:marBottom w:val="0"/>
      <w:divBdr>
        <w:top w:val="none" w:sz="0" w:space="0" w:color="auto"/>
        <w:left w:val="none" w:sz="0" w:space="0" w:color="auto"/>
        <w:bottom w:val="none" w:sz="0" w:space="0" w:color="auto"/>
        <w:right w:val="none" w:sz="0" w:space="0" w:color="auto"/>
      </w:divBdr>
    </w:div>
    <w:div w:id="1743598075">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847551087">
      <w:bodyDiv w:val="1"/>
      <w:marLeft w:val="0"/>
      <w:marRight w:val="0"/>
      <w:marTop w:val="0"/>
      <w:marBottom w:val="0"/>
      <w:divBdr>
        <w:top w:val="none" w:sz="0" w:space="0" w:color="auto"/>
        <w:left w:val="none" w:sz="0" w:space="0" w:color="auto"/>
        <w:bottom w:val="none" w:sz="0" w:space="0" w:color="auto"/>
        <w:right w:val="none" w:sz="0" w:space="0" w:color="auto"/>
      </w:divBdr>
    </w:div>
    <w:div w:id="1854176571">
      <w:bodyDiv w:val="1"/>
      <w:marLeft w:val="0"/>
      <w:marRight w:val="0"/>
      <w:marTop w:val="0"/>
      <w:marBottom w:val="0"/>
      <w:divBdr>
        <w:top w:val="none" w:sz="0" w:space="0" w:color="auto"/>
        <w:left w:val="none" w:sz="0" w:space="0" w:color="auto"/>
        <w:bottom w:val="none" w:sz="0" w:space="0" w:color="auto"/>
        <w:right w:val="none" w:sz="0" w:space="0" w:color="auto"/>
      </w:divBdr>
    </w:div>
    <w:div w:id="1923025004">
      <w:bodyDiv w:val="1"/>
      <w:marLeft w:val="0"/>
      <w:marRight w:val="0"/>
      <w:marTop w:val="0"/>
      <w:marBottom w:val="0"/>
      <w:divBdr>
        <w:top w:val="none" w:sz="0" w:space="0" w:color="auto"/>
        <w:left w:val="none" w:sz="0" w:space="0" w:color="auto"/>
        <w:bottom w:val="none" w:sz="0" w:space="0" w:color="auto"/>
        <w:right w:val="none" w:sz="0" w:space="0" w:color="auto"/>
      </w:divBdr>
    </w:div>
    <w:div w:id="1939410938">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1977836420">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33865626">
      <w:bodyDiv w:val="1"/>
      <w:marLeft w:val="0"/>
      <w:marRight w:val="0"/>
      <w:marTop w:val="0"/>
      <w:marBottom w:val="0"/>
      <w:divBdr>
        <w:top w:val="none" w:sz="0" w:space="0" w:color="auto"/>
        <w:left w:val="none" w:sz="0" w:space="0" w:color="auto"/>
        <w:bottom w:val="none" w:sz="0" w:space="0" w:color="auto"/>
        <w:right w:val="none" w:sz="0" w:space="0" w:color="auto"/>
      </w:divBdr>
    </w:div>
    <w:div w:id="21340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9881.pdf" TargetMode="External"/><Relationship Id="rId13" Type="http://schemas.openxmlformats.org/officeDocument/2006/relationships/hyperlink" Target="https://likumi.lv/ta/id/1789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uris/document/document.jsf?text=&amp;docid=284888&amp;pageIndex=0&amp;doclang=LV&amp;mode=lst&amp;dir=&amp;occ=first&amp;part=1&amp;cid=29038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1222.A420157717.17.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LV:AT:2022:1222.A420157717.17.S" TargetMode="External"/><Relationship Id="rId4" Type="http://schemas.openxmlformats.org/officeDocument/2006/relationships/settings" Target="settings.xml"/><Relationship Id="rId9" Type="http://schemas.openxmlformats.org/officeDocument/2006/relationships/hyperlink" Target="https://manas.tiesas.lv/eTiesasMvc/eclinolemumi/ECLI:LV:AT:2017:1107.A420615511.2.S" TargetMode="External"/><Relationship Id="rId14" Type="http://schemas.openxmlformats.org/officeDocument/2006/relationships/hyperlink" Target="https://likumi.lv/ta/id/55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0A760-B8E5-4032-B798-6CF1A83F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26742</Words>
  <Characters>15244</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2024-12-04T11:43:00Z</dcterms:created>
  <dcterms:modified xsi:type="dcterms:W3CDTF">2024-12-04T11:53:00Z</dcterms:modified>
</cp:coreProperties>
</file>