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A8254" w14:textId="77777777" w:rsidR="00BC13E5" w:rsidRDefault="00BC13E5" w:rsidP="00C22356">
      <w:pPr>
        <w:spacing w:line="276" w:lineRule="auto"/>
        <w:jc w:val="right"/>
        <w:rPr>
          <w:lang w:eastAsia="lv-LV"/>
        </w:rPr>
      </w:pPr>
    </w:p>
    <w:p w14:paraId="76E3FA15" w14:textId="77777777" w:rsidR="00D62677" w:rsidRDefault="00D62677" w:rsidP="00D62677">
      <w:pPr>
        <w:spacing w:line="276" w:lineRule="auto"/>
        <w:jc w:val="both"/>
        <w:rPr>
          <w:b/>
          <w:bCs/>
        </w:rPr>
      </w:pPr>
      <w:r w:rsidRPr="00501F5F">
        <w:rPr>
          <w:b/>
          <w:bCs/>
        </w:rPr>
        <w:t>Pamats apelācijas instances tiesai nosūtīt lietu jaunai izskatīšanai pirmās instances tiesā (Kriminālprocesa likuma 566. pants)</w:t>
      </w:r>
    </w:p>
    <w:p w14:paraId="522BD700" w14:textId="77777777" w:rsidR="00D62677" w:rsidRDefault="00D62677" w:rsidP="00C22356">
      <w:pPr>
        <w:spacing w:line="276" w:lineRule="auto"/>
        <w:jc w:val="center"/>
        <w:rPr>
          <w:b/>
        </w:rPr>
      </w:pPr>
    </w:p>
    <w:p w14:paraId="30EF74F0" w14:textId="1C7FFC0A" w:rsidR="00447EE6" w:rsidRPr="00011547" w:rsidRDefault="00447EE6" w:rsidP="00C22356">
      <w:pPr>
        <w:spacing w:line="276" w:lineRule="auto"/>
        <w:jc w:val="center"/>
        <w:rPr>
          <w:b/>
        </w:rPr>
      </w:pPr>
      <w:r w:rsidRPr="00011547">
        <w:rPr>
          <w:b/>
        </w:rPr>
        <w:t>Latvijas Republikas Senāt</w:t>
      </w:r>
      <w:r w:rsidR="00595604">
        <w:rPr>
          <w:b/>
        </w:rPr>
        <w:t>a</w:t>
      </w:r>
    </w:p>
    <w:p w14:paraId="258CB744" w14:textId="69885B2B" w:rsidR="00D62677" w:rsidRPr="00D62677" w:rsidRDefault="00D62677" w:rsidP="00D62677">
      <w:pPr>
        <w:spacing w:line="276" w:lineRule="auto"/>
        <w:jc w:val="center"/>
        <w:rPr>
          <w:b/>
          <w:bCs/>
          <w:lang w:eastAsia="lv-LV"/>
        </w:rPr>
      </w:pPr>
      <w:r w:rsidRPr="00D62677">
        <w:rPr>
          <w:b/>
          <w:bCs/>
          <w:lang w:eastAsia="lv-LV"/>
        </w:rPr>
        <w:t>Krimināllietu departament</w:t>
      </w:r>
      <w:r>
        <w:rPr>
          <w:b/>
          <w:bCs/>
          <w:lang w:eastAsia="lv-LV"/>
        </w:rPr>
        <w:t>a</w:t>
      </w:r>
    </w:p>
    <w:p w14:paraId="637FFFE9" w14:textId="77777777" w:rsidR="00D62677" w:rsidRPr="00D62677" w:rsidRDefault="00D62677" w:rsidP="00D62677">
      <w:pPr>
        <w:spacing w:line="276" w:lineRule="auto"/>
        <w:jc w:val="center"/>
        <w:rPr>
          <w:b/>
          <w:bCs/>
        </w:rPr>
      </w:pPr>
      <w:r w:rsidRPr="00D62677">
        <w:rPr>
          <w:b/>
          <w:bCs/>
        </w:rPr>
        <w:t>2024. gada 18. septembra</w:t>
      </w:r>
    </w:p>
    <w:p w14:paraId="26AC2D11" w14:textId="36499AAD" w:rsidR="00D62677" w:rsidRPr="00D62677" w:rsidRDefault="006D5C62" w:rsidP="00D62677">
      <w:pPr>
        <w:spacing w:line="276" w:lineRule="auto"/>
        <w:jc w:val="center"/>
        <w:rPr>
          <w:b/>
          <w:bCs/>
          <w:lang w:eastAsia="lv-LV"/>
        </w:rPr>
      </w:pPr>
      <w:r w:rsidRPr="00D62677">
        <w:rPr>
          <w:b/>
          <w:bCs/>
        </w:rPr>
        <w:t>LĒMUMS</w:t>
      </w:r>
    </w:p>
    <w:p w14:paraId="00BDC933" w14:textId="671EE10A" w:rsidR="00D62677" w:rsidRPr="00D62677" w:rsidRDefault="00D62677" w:rsidP="00D62677">
      <w:pPr>
        <w:spacing w:line="276" w:lineRule="auto"/>
        <w:jc w:val="center"/>
        <w:rPr>
          <w:b/>
          <w:bCs/>
          <w:lang w:eastAsia="lv-LV"/>
        </w:rPr>
      </w:pPr>
      <w:r w:rsidRPr="00D62677">
        <w:rPr>
          <w:b/>
          <w:bCs/>
          <w:lang w:eastAsia="lv-LV"/>
        </w:rPr>
        <w:t>Lieta Nr. 11094026021, SKK</w:t>
      </w:r>
      <w:r w:rsidRPr="00D62677">
        <w:rPr>
          <w:b/>
          <w:bCs/>
          <w:lang w:eastAsia="lv-LV"/>
        </w:rPr>
        <w:noBreakHyphen/>
        <w:t>326/2024</w:t>
      </w:r>
    </w:p>
    <w:p w14:paraId="507A77D3" w14:textId="43963AB5" w:rsidR="007147D9" w:rsidRPr="003E7DCE" w:rsidRDefault="007147D9" w:rsidP="007147D9">
      <w:pPr>
        <w:spacing w:line="276" w:lineRule="auto"/>
        <w:jc w:val="center"/>
      </w:pPr>
      <w:hyperlink r:id="rId8" w:history="1">
        <w:r w:rsidRPr="00D62677">
          <w:rPr>
            <w:rStyle w:val="Hyperlink"/>
          </w:rPr>
          <w:t>ECLI:LV:AT:2024:0918.11094026021.8.L</w:t>
        </w:r>
      </w:hyperlink>
    </w:p>
    <w:p w14:paraId="536B4ACC" w14:textId="77777777" w:rsidR="006D5C62" w:rsidRPr="00272EC6" w:rsidRDefault="006D5C62" w:rsidP="00C22356">
      <w:pPr>
        <w:spacing w:line="276" w:lineRule="auto"/>
        <w:jc w:val="center"/>
      </w:pPr>
    </w:p>
    <w:p w14:paraId="1609D6F5" w14:textId="6DF55895" w:rsidR="00447EE6" w:rsidRDefault="00447EE6" w:rsidP="00C22356">
      <w:pPr>
        <w:spacing w:line="276" w:lineRule="auto"/>
        <w:ind w:firstLine="720"/>
        <w:jc w:val="both"/>
      </w:pPr>
      <w:r w:rsidRPr="00272EC6">
        <w:t>Senāts šādā sastāvā:</w:t>
      </w:r>
      <w:r w:rsidR="006D5C62" w:rsidRPr="00272EC6">
        <w:t xml:space="preserve"> senatore referente Sandra Kaija, senator</w:t>
      </w:r>
      <w:r w:rsidR="008E0297" w:rsidRPr="00272EC6">
        <w:t>i</w:t>
      </w:r>
      <w:r w:rsidR="006D5C62" w:rsidRPr="00272EC6">
        <w:t xml:space="preserve"> </w:t>
      </w:r>
      <w:r w:rsidR="006D5C62" w:rsidRPr="00860261">
        <w:t>Anita Poļakova</w:t>
      </w:r>
      <w:r w:rsidR="00C74D15">
        <w:t xml:space="preserve"> un </w:t>
      </w:r>
      <w:r w:rsidR="00C74D15" w:rsidRPr="00F40E6F">
        <w:t>Aivars Uminskis</w:t>
      </w:r>
    </w:p>
    <w:p w14:paraId="41A28065" w14:textId="77777777" w:rsidR="006D5C62" w:rsidRDefault="006D5C62" w:rsidP="00C22356">
      <w:pPr>
        <w:spacing w:line="276" w:lineRule="auto"/>
        <w:ind w:firstLine="720"/>
        <w:jc w:val="both"/>
        <w:rPr>
          <w:lang w:eastAsia="lv-LV"/>
        </w:rPr>
      </w:pPr>
    </w:p>
    <w:p w14:paraId="7E850A44" w14:textId="737732AE" w:rsidR="00F90281" w:rsidRDefault="00F90281" w:rsidP="00C22356">
      <w:pPr>
        <w:spacing w:line="276" w:lineRule="auto"/>
        <w:ind w:firstLine="720"/>
        <w:jc w:val="both"/>
        <w:rPr>
          <w:lang w:eastAsia="lv-LV"/>
        </w:rPr>
      </w:pPr>
      <w:r>
        <w:rPr>
          <w:lang w:eastAsia="lv-LV"/>
        </w:rPr>
        <w:t xml:space="preserve">rakstveida procesā izskatīja krimināllietu sakarā ar Rīgas Ziemeļu prokuratūras prokurores Olgas </w:t>
      </w:r>
      <w:proofErr w:type="spellStart"/>
      <w:r>
        <w:rPr>
          <w:lang w:eastAsia="lv-LV"/>
        </w:rPr>
        <w:t>Šališkinas</w:t>
      </w:r>
      <w:proofErr w:type="spellEnd"/>
      <w:r>
        <w:rPr>
          <w:lang w:eastAsia="lv-LV"/>
        </w:rPr>
        <w:t xml:space="preserve"> kasācijas protestu par Kurzemes apgabaltiesas 2024. gada 21. marta spriedumu.</w:t>
      </w:r>
    </w:p>
    <w:p w14:paraId="15A5FC97" w14:textId="77777777" w:rsidR="00F90281" w:rsidRDefault="00F90281" w:rsidP="00C22356">
      <w:pPr>
        <w:spacing w:line="276" w:lineRule="auto"/>
        <w:ind w:firstLine="720"/>
        <w:jc w:val="both"/>
        <w:rPr>
          <w:lang w:eastAsia="lv-LV"/>
        </w:rPr>
      </w:pPr>
    </w:p>
    <w:p w14:paraId="12882064" w14:textId="77777777" w:rsidR="00447EE6" w:rsidRDefault="00447EE6" w:rsidP="00C22356">
      <w:pPr>
        <w:spacing w:line="276" w:lineRule="auto"/>
        <w:jc w:val="center"/>
        <w:rPr>
          <w:b/>
          <w:shd w:val="clear" w:color="auto" w:fill="FFFFFF"/>
        </w:rPr>
      </w:pPr>
      <w:r w:rsidRPr="00011547">
        <w:rPr>
          <w:b/>
          <w:shd w:val="clear" w:color="auto" w:fill="FFFFFF"/>
        </w:rPr>
        <w:t>Aprakstošā daļa</w:t>
      </w:r>
    </w:p>
    <w:p w14:paraId="2F0D3F0F" w14:textId="77777777" w:rsidR="006D5C62" w:rsidRPr="006D5C62" w:rsidRDefault="006D5C62" w:rsidP="00C22356">
      <w:pPr>
        <w:spacing w:line="276" w:lineRule="auto"/>
        <w:jc w:val="center"/>
        <w:rPr>
          <w:bCs/>
          <w:shd w:val="clear" w:color="auto" w:fill="FFFFFF"/>
        </w:rPr>
      </w:pPr>
    </w:p>
    <w:p w14:paraId="0B4F5653" w14:textId="013E7103" w:rsidR="00447EE6" w:rsidRDefault="00447EE6" w:rsidP="00C22356">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6004">
        <w:rPr>
          <w:shd w:val="clear" w:color="auto" w:fill="FFFFFF"/>
        </w:rPr>
        <w:t> </w:t>
      </w:r>
      <w:r w:rsidR="00F90281">
        <w:rPr>
          <w:shd w:val="clear" w:color="auto" w:fill="FFFFFF"/>
        </w:rPr>
        <w:t>Ar Kurzemes rajona tiesas 2023. gada 3. oktobra spriedumu</w:t>
      </w:r>
    </w:p>
    <w:p w14:paraId="440F9E36" w14:textId="031E0273" w:rsidR="00F90281" w:rsidRDefault="00D62677" w:rsidP="00C2235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F90281">
        <w:rPr>
          <w:shd w:val="clear" w:color="auto" w:fill="FFFFFF"/>
        </w:rPr>
        <w:t xml:space="preserve">, personas kods </w:t>
      </w:r>
      <w:r>
        <w:rPr>
          <w:shd w:val="clear" w:color="auto" w:fill="FFFFFF"/>
        </w:rPr>
        <w:t>[..]</w:t>
      </w:r>
      <w:r w:rsidR="00F90281">
        <w:rPr>
          <w:shd w:val="clear" w:color="auto" w:fill="FFFFFF"/>
        </w:rPr>
        <w:t>,</w:t>
      </w:r>
    </w:p>
    <w:p w14:paraId="00797193" w14:textId="3C000460" w:rsidR="00825D05" w:rsidRDefault="00F90281" w:rsidP="00825D05">
      <w:pPr>
        <w:pStyle w:val="NormalWeb"/>
        <w:shd w:val="clear" w:color="auto" w:fill="FFFFFF"/>
        <w:spacing w:before="0" w:beforeAutospacing="0" w:after="0" w:afterAutospacing="0" w:line="276" w:lineRule="auto"/>
        <w:ind w:firstLine="720"/>
        <w:jc w:val="both"/>
      </w:pPr>
      <w:r>
        <w:rPr>
          <w:shd w:val="clear" w:color="auto" w:fill="FFFFFF"/>
        </w:rPr>
        <w:t>atzīts par vainīgu Krimināllikuma 130. panta otrajā daļā paredzētajā noziedzīgajā nodarījumā un sodīts ar brīvības atņemšanu uz 6 mēnešiem.</w:t>
      </w:r>
      <w:r w:rsidR="00A56DC1">
        <w:rPr>
          <w:shd w:val="clear" w:color="auto" w:fill="FFFFFF"/>
        </w:rPr>
        <w:t xml:space="preserve"> </w:t>
      </w:r>
      <w:r w:rsidR="00230E94">
        <w:rPr>
          <w:shd w:val="clear" w:color="auto" w:fill="FFFFFF"/>
        </w:rPr>
        <w:t xml:space="preserve">No </w:t>
      </w:r>
      <w:r w:rsidR="00D62677">
        <w:rPr>
          <w:shd w:val="clear" w:color="auto" w:fill="FFFFFF"/>
        </w:rPr>
        <w:t>[pers. A]</w:t>
      </w:r>
      <w:r w:rsidR="00230E94">
        <w:rPr>
          <w:shd w:val="clear" w:color="auto" w:fill="FFFFFF"/>
        </w:rPr>
        <w:t xml:space="preserve"> cietušās </w:t>
      </w:r>
      <w:r w:rsidR="00D62677">
        <w:rPr>
          <w:shd w:val="clear" w:color="auto" w:fill="FFFFFF"/>
        </w:rPr>
        <w:t>[pers. B]</w:t>
      </w:r>
      <w:r w:rsidR="00230E94">
        <w:rPr>
          <w:shd w:val="clear" w:color="auto" w:fill="FFFFFF"/>
        </w:rPr>
        <w:t xml:space="preserve"> labā piedzīta materiālā kaitējuma kompensācija 250,77 </w:t>
      </w:r>
      <w:proofErr w:type="spellStart"/>
      <w:r w:rsidR="00230E94" w:rsidRPr="000A5327">
        <w:rPr>
          <w:i/>
          <w:iCs/>
          <w:shd w:val="clear" w:color="auto" w:fill="FFFFFF"/>
        </w:rPr>
        <w:t>euro</w:t>
      </w:r>
      <w:proofErr w:type="spellEnd"/>
      <w:r w:rsidR="00825D05">
        <w:rPr>
          <w:shd w:val="clear" w:color="auto" w:fill="FFFFFF"/>
        </w:rPr>
        <w:t xml:space="preserve">, </w:t>
      </w:r>
      <w:r w:rsidR="00825D05" w:rsidRPr="00A832B5">
        <w:t xml:space="preserve">morālā kaitējuma kompensācija 745 </w:t>
      </w:r>
      <w:proofErr w:type="spellStart"/>
      <w:r w:rsidR="00825D05" w:rsidRPr="003A3297">
        <w:rPr>
          <w:i/>
          <w:iCs/>
        </w:rPr>
        <w:t>euro</w:t>
      </w:r>
      <w:proofErr w:type="spellEnd"/>
      <w:r w:rsidR="00825D05" w:rsidRPr="00A832B5">
        <w:t xml:space="preserve"> un izdevumi par advokāta pakalpojumiem 300 </w:t>
      </w:r>
      <w:proofErr w:type="spellStart"/>
      <w:r w:rsidR="00825D05" w:rsidRPr="003A3297">
        <w:rPr>
          <w:i/>
          <w:iCs/>
        </w:rPr>
        <w:t>euro</w:t>
      </w:r>
      <w:proofErr w:type="spellEnd"/>
      <w:r w:rsidR="00825D05" w:rsidRPr="00A832B5">
        <w:t>.</w:t>
      </w:r>
    </w:p>
    <w:p w14:paraId="67759194" w14:textId="7C0159F5" w:rsidR="006D5C62" w:rsidRDefault="00230E94" w:rsidP="00C22356">
      <w:pPr>
        <w:pStyle w:val="NormalWeb"/>
        <w:shd w:val="clear" w:color="auto" w:fill="FFFFFF"/>
        <w:spacing w:before="0" w:beforeAutospacing="0" w:after="0" w:afterAutospacing="0" w:line="276" w:lineRule="auto"/>
        <w:ind w:firstLine="720"/>
        <w:jc w:val="both"/>
      </w:pPr>
      <w:r>
        <w:t xml:space="preserve">[2] Ar Kurzemes rajona tiesas 2023. gada 3. oktobra spriedumu </w:t>
      </w:r>
      <w:r w:rsidR="00D62677">
        <w:rPr>
          <w:shd w:val="clear" w:color="auto" w:fill="FFFFFF"/>
        </w:rPr>
        <w:t>[pers. A]</w:t>
      </w:r>
      <w:r>
        <w:t xml:space="preserve"> atzīts par vainīgu un sodīts pēc Krimināllikuma 130. panta otrās daļas par viegla miesas bojājuma tīšu nodarīšanu.</w:t>
      </w:r>
    </w:p>
    <w:p w14:paraId="1FC99234" w14:textId="77777777" w:rsidR="00230E94" w:rsidRDefault="00230E94" w:rsidP="00C22356">
      <w:pPr>
        <w:pStyle w:val="NormalWeb"/>
        <w:shd w:val="clear" w:color="auto" w:fill="FFFFFF"/>
        <w:spacing w:before="0" w:beforeAutospacing="0" w:after="0" w:afterAutospacing="0" w:line="276" w:lineRule="auto"/>
        <w:ind w:firstLine="720"/>
        <w:jc w:val="both"/>
      </w:pPr>
    </w:p>
    <w:p w14:paraId="25DFC4CF" w14:textId="5A7B429A" w:rsidR="00230E94" w:rsidRDefault="00230E94" w:rsidP="00C22356">
      <w:pPr>
        <w:pStyle w:val="NormalWeb"/>
        <w:shd w:val="clear" w:color="auto" w:fill="FFFFFF"/>
        <w:spacing w:before="0" w:beforeAutospacing="0" w:after="0" w:afterAutospacing="0" w:line="276" w:lineRule="auto"/>
        <w:ind w:firstLine="720"/>
        <w:jc w:val="both"/>
      </w:pPr>
      <w:r>
        <w:t xml:space="preserve">[3] Ar Kurzemes apgabaltiesas 2024. gada 21. marta spriedumu, iztiesājot lietu sakarā ar apsūdzētā </w:t>
      </w:r>
      <w:r w:rsidR="00D62677">
        <w:rPr>
          <w:shd w:val="clear" w:color="auto" w:fill="FFFFFF"/>
        </w:rPr>
        <w:t>[pers. A]</w:t>
      </w:r>
      <w:r>
        <w:t xml:space="preserve"> apelācijas sūdzību, Kurzemes rajona tiesas 2023. gada 3. oktobra spriedums atcelts daļā par </w:t>
      </w:r>
      <w:r w:rsidR="00D62677">
        <w:rPr>
          <w:shd w:val="clear" w:color="auto" w:fill="FFFFFF"/>
        </w:rPr>
        <w:t>[pers. A]</w:t>
      </w:r>
      <w:r>
        <w:t xml:space="preserve"> noteikto sodu un morālā kaitējuma kompensāciju.</w:t>
      </w:r>
    </w:p>
    <w:p w14:paraId="393352D1" w14:textId="5CD887B3" w:rsidR="002B61EE" w:rsidRDefault="001F4CE2" w:rsidP="002B61EE">
      <w:pPr>
        <w:pStyle w:val="NormalWeb"/>
        <w:shd w:val="clear" w:color="auto" w:fill="FFFFFF"/>
        <w:spacing w:before="0" w:beforeAutospacing="0" w:after="0" w:afterAutospacing="0" w:line="276" w:lineRule="auto"/>
        <w:ind w:firstLine="720"/>
        <w:jc w:val="both"/>
      </w:pPr>
      <w:r>
        <w:t>Ar minēto spriedumu</w:t>
      </w:r>
      <w:r w:rsidR="00D6056F">
        <w:t xml:space="preserve"> </w:t>
      </w:r>
      <w:r w:rsidR="00D62677">
        <w:rPr>
          <w:shd w:val="clear" w:color="auto" w:fill="FFFFFF"/>
        </w:rPr>
        <w:t>[pers. A]</w:t>
      </w:r>
      <w:r>
        <w:t xml:space="preserve"> par Krimināllikuma 130. panta otrajā daļā paredzēto noziedzīgo nodarījumu sodīts ar sabiedrisko darbu uz 240 stundām</w:t>
      </w:r>
      <w:r w:rsidR="007D0C0D">
        <w:t xml:space="preserve">, bet daļā par </w:t>
      </w:r>
      <w:r>
        <w:t xml:space="preserve">cietušās </w:t>
      </w:r>
      <w:r w:rsidR="00D62677">
        <w:t>[pers. B]</w:t>
      </w:r>
      <w:r>
        <w:t xml:space="preserve"> labā piedzīto morālā kaitējuma kompensāciju 745 </w:t>
      </w:r>
      <w:proofErr w:type="spellStart"/>
      <w:r w:rsidRPr="00272EC6">
        <w:rPr>
          <w:i/>
          <w:iCs/>
        </w:rPr>
        <w:t>euro</w:t>
      </w:r>
      <w:proofErr w:type="spellEnd"/>
      <w:r>
        <w:t xml:space="preserve"> nosūtīta jaunai izskatīšanai pirmās instances tiesā</w:t>
      </w:r>
      <w:r w:rsidR="007D0C0D">
        <w:t xml:space="preserve">. </w:t>
      </w:r>
    </w:p>
    <w:p w14:paraId="33E39D17" w14:textId="5F181039" w:rsidR="007D0C0D" w:rsidRDefault="007D0C0D" w:rsidP="002B61EE">
      <w:pPr>
        <w:pStyle w:val="NormalWeb"/>
        <w:shd w:val="clear" w:color="auto" w:fill="FFFFFF"/>
        <w:spacing w:before="0" w:beforeAutospacing="0" w:after="0" w:afterAutospacing="0" w:line="276" w:lineRule="auto"/>
        <w:ind w:firstLine="720"/>
        <w:jc w:val="both"/>
      </w:pPr>
      <w:r>
        <w:t>Pārējā daļā pirmās instances tiesas spriedums atstāts negrozīts.</w:t>
      </w:r>
    </w:p>
    <w:p w14:paraId="2DDCB47E" w14:textId="77777777" w:rsidR="00EF249C" w:rsidRDefault="00EF249C" w:rsidP="00C22356">
      <w:pPr>
        <w:pStyle w:val="NormalWeb"/>
        <w:shd w:val="clear" w:color="auto" w:fill="FFFFFF"/>
        <w:spacing w:before="0" w:beforeAutospacing="0" w:after="0" w:afterAutospacing="0" w:line="276" w:lineRule="auto"/>
        <w:ind w:firstLine="720"/>
        <w:jc w:val="both"/>
      </w:pPr>
    </w:p>
    <w:p w14:paraId="496FED81" w14:textId="3A39DBFA" w:rsidR="00F77416" w:rsidRDefault="00F77416" w:rsidP="00C22356">
      <w:pPr>
        <w:pStyle w:val="NormalWeb"/>
        <w:shd w:val="clear" w:color="auto" w:fill="FFFFFF"/>
        <w:spacing w:before="0" w:beforeAutospacing="0" w:after="0" w:afterAutospacing="0" w:line="276" w:lineRule="auto"/>
        <w:ind w:firstLine="720"/>
        <w:jc w:val="both"/>
      </w:pPr>
      <w:r>
        <w:t>[4] Par Kurzemes apgabaltiesas 2024. gada 21. marta spriedumu prokurore O. </w:t>
      </w:r>
      <w:proofErr w:type="spellStart"/>
      <w:r>
        <w:t>Šališkina</w:t>
      </w:r>
      <w:proofErr w:type="spellEnd"/>
      <w:r>
        <w:t xml:space="preserve"> iesniegusi kasācijas protestu, kurā lūdz atcelt minēto spriedumu daļā par </w:t>
      </w:r>
      <w:r w:rsidR="00D62677">
        <w:rPr>
          <w:shd w:val="clear" w:color="auto" w:fill="FFFFFF"/>
        </w:rPr>
        <w:t>[pers. A]</w:t>
      </w:r>
      <w:r>
        <w:t xml:space="preserve"> noteikto sodu un nosūtīt lietu jaunai izskatīšanai apelācijas instances tiesā</w:t>
      </w:r>
      <w:r w:rsidR="00CC6FBC">
        <w:t xml:space="preserve">, jo tiesa nepareizi piemērojusi Krimināllikuma 35. panta otro daļu, 46. panta otro un trešo daļu, turklāt </w:t>
      </w:r>
      <w:r w:rsidR="00CC6FBC">
        <w:lastRenderedPageBreak/>
        <w:t>atzinumus par piemērojamo sodu nav pamatojusi atbilstoši Kriminālprocesa likuma 527. panta otrās daļas 6. punkta un 564. panta ceturtās daļas prasībām.</w:t>
      </w:r>
    </w:p>
    <w:p w14:paraId="325DBBEC" w14:textId="66CB79E0" w:rsidR="00F77416" w:rsidRDefault="00F77416" w:rsidP="00C22356">
      <w:pPr>
        <w:pStyle w:val="NormalWeb"/>
        <w:shd w:val="clear" w:color="auto" w:fill="FFFFFF"/>
        <w:spacing w:before="0" w:beforeAutospacing="0" w:after="0" w:afterAutospacing="0" w:line="276" w:lineRule="auto"/>
        <w:ind w:firstLine="720"/>
        <w:jc w:val="both"/>
      </w:pPr>
      <w:r>
        <w:t>Kasācijas protest</w:t>
      </w:r>
      <w:r w:rsidR="00B71DA4">
        <w:t>u</w:t>
      </w:r>
      <w:r>
        <w:t xml:space="preserve"> </w:t>
      </w:r>
      <w:r w:rsidR="00B71DA4">
        <w:t xml:space="preserve">prokurore </w:t>
      </w:r>
      <w:r>
        <w:t>pamato</w:t>
      </w:r>
      <w:r w:rsidR="00B71DA4">
        <w:t>jusi</w:t>
      </w:r>
      <w:r>
        <w:t xml:space="preserve"> ar turpmāk norādītajiem argumentiem.</w:t>
      </w:r>
    </w:p>
    <w:p w14:paraId="5CBBF330" w14:textId="72748BE3" w:rsidR="00001BA9" w:rsidRDefault="00192038" w:rsidP="00412429">
      <w:pPr>
        <w:pStyle w:val="NormalWeb"/>
        <w:shd w:val="clear" w:color="auto" w:fill="FFFFFF"/>
        <w:spacing w:before="0" w:beforeAutospacing="0" w:after="0" w:afterAutospacing="0" w:line="276" w:lineRule="auto"/>
        <w:ind w:firstLine="720"/>
        <w:jc w:val="both"/>
      </w:pPr>
      <w:r>
        <w:t>[4.1] </w:t>
      </w:r>
      <w:r w:rsidR="00C5197A">
        <w:t>Apelācijas instances tiesa</w:t>
      </w:r>
      <w:r w:rsidR="008D1FFC">
        <w:t xml:space="preserve">, </w:t>
      </w:r>
      <w:r w:rsidR="00001BA9">
        <w:t xml:space="preserve">atceļot pirmās instances tiesas spriedumu daļā par </w:t>
      </w:r>
      <w:r w:rsidR="00AE58C4">
        <w:rPr>
          <w:shd w:val="clear" w:color="auto" w:fill="FFFFFF"/>
        </w:rPr>
        <w:t>[pers. A]</w:t>
      </w:r>
      <w:r w:rsidR="00001BA9">
        <w:t xml:space="preserve"> noteikto brīvības atņemšanu un nosakot citu soda veidu</w:t>
      </w:r>
      <w:r w:rsidR="00C15FA2">
        <w:t> </w:t>
      </w:r>
      <w:r w:rsidR="00001BA9">
        <w:t>–</w:t>
      </w:r>
      <w:r w:rsidR="00C15FA2">
        <w:t> </w:t>
      </w:r>
      <w:r w:rsidR="00001BA9">
        <w:t>sabiedrisko darbu</w:t>
      </w:r>
      <w:r w:rsidR="009E3553">
        <w:t> </w:t>
      </w:r>
      <w:r w:rsidR="009E3553" w:rsidRPr="008D706E">
        <w:t>–</w:t>
      </w:r>
      <w:r w:rsidR="00001BA9" w:rsidRPr="008D706E">
        <w:t>,</w:t>
      </w:r>
      <w:r w:rsidR="005C2AEE" w:rsidRPr="008D706E">
        <w:t xml:space="preserve"> </w:t>
      </w:r>
      <w:r w:rsidR="00001BA9" w:rsidRPr="008D706E">
        <w:t>norā</w:t>
      </w:r>
      <w:r w:rsidR="00001BA9">
        <w:t>dījusi, ka pirmās instances tiesa apstākļus, kas ņemami vērā</w:t>
      </w:r>
      <w:r w:rsidR="00B67976">
        <w:t>,</w:t>
      </w:r>
      <w:r w:rsidR="00001BA9">
        <w:t xml:space="preserve"> nosakot soda veidu</w:t>
      </w:r>
      <w:r w:rsidR="00B67976">
        <w:t>,</w:t>
      </w:r>
      <w:r w:rsidR="00001BA9">
        <w:t xml:space="preserve"> ir vērtējusi formāli un</w:t>
      </w:r>
      <w:r w:rsidR="005C2AEE">
        <w:t xml:space="preserve">, </w:t>
      </w:r>
      <w:r w:rsidR="00001BA9">
        <w:t xml:space="preserve">vērtējot noziedzīgā nodarījuma kaitīgumu, pirmās instances tiesas atzinumam par sabojāto </w:t>
      </w:r>
      <w:r w:rsidR="00001BA9" w:rsidRPr="00074526">
        <w:t>izskatu un samazināto</w:t>
      </w:r>
      <w:r w:rsidR="00001BA9">
        <w:t xml:space="preserve"> dzīves kvalitāti cietušajai ir tikai pieņēmuma raksturs. </w:t>
      </w:r>
      <w:r w:rsidR="005C2AEE">
        <w:t>Šādi apelācijas instances tiesas atzinumi ir nepamatoti</w:t>
      </w:r>
      <w:r w:rsidR="002B61EE">
        <w:t>.</w:t>
      </w:r>
      <w:r w:rsidR="00E62BC0">
        <w:t xml:space="preserve"> </w:t>
      </w:r>
    </w:p>
    <w:p w14:paraId="6BF9C4B6" w14:textId="1E58CD7C" w:rsidR="00E62BC0" w:rsidRPr="00412429" w:rsidRDefault="00E62BC0" w:rsidP="00E62BC0">
      <w:pPr>
        <w:pStyle w:val="NormalWeb"/>
        <w:shd w:val="clear" w:color="auto" w:fill="FFFFFF"/>
        <w:spacing w:before="0" w:beforeAutospacing="0" w:after="0" w:afterAutospacing="0" w:line="276" w:lineRule="auto"/>
        <w:ind w:firstLine="720"/>
        <w:jc w:val="both"/>
      </w:pPr>
      <w:r>
        <w:t xml:space="preserve">Apelācijas instances tiesa </w:t>
      </w:r>
      <w:r w:rsidR="00C15FA2">
        <w:t xml:space="preserve">arī </w:t>
      </w:r>
      <w:r>
        <w:t xml:space="preserve">nepamatoti secinājusi, ka pirmās instances tiesa nav argumentējusi savu atzinumu, ka brīvības atņemšanai alternatīva soda veida piemērošana </w:t>
      </w:r>
      <w:r w:rsidRPr="00412429">
        <w:t>apsūdzētajam nesasniegs Krimināllikuma 35. panta otrajā daļā noteikto soda mērķi.</w:t>
      </w:r>
    </w:p>
    <w:p w14:paraId="1481A0A8" w14:textId="317FDF8C" w:rsidR="004538FF" w:rsidRDefault="00E62BC0" w:rsidP="004F56D8">
      <w:pPr>
        <w:pStyle w:val="NormalWeb"/>
        <w:shd w:val="clear" w:color="auto" w:fill="FFFFFF"/>
        <w:spacing w:before="0" w:beforeAutospacing="0" w:after="0" w:afterAutospacing="0" w:line="276" w:lineRule="auto"/>
        <w:ind w:firstLine="720"/>
        <w:jc w:val="both"/>
      </w:pPr>
      <w:r w:rsidRPr="00412429">
        <w:t>[4.2] </w:t>
      </w:r>
      <w:r w:rsidR="004F56D8" w:rsidRPr="00412429">
        <w:t>Apelācijas instances tiesa noziedzīgā nodarījuma raksturu un radīto kaitējumu nav vērtējusi, savukārt</w:t>
      </w:r>
      <w:r w:rsidR="00D93D38" w:rsidRPr="00412429">
        <w:t xml:space="preserve"> </w:t>
      </w:r>
      <w:r w:rsidR="00036A57" w:rsidRPr="00412429">
        <w:t>apsūdzētā</w:t>
      </w:r>
      <w:r w:rsidR="00036A57">
        <w:t xml:space="preserve"> personībai piešķīrusi pārāk lielu nozīmi salīdzinājumā ar citiem </w:t>
      </w:r>
      <w:r w:rsidR="00C15FA2">
        <w:t>apstākļiem</w:t>
      </w:r>
      <w:r w:rsidR="00036A57">
        <w:t>.</w:t>
      </w:r>
    </w:p>
    <w:p w14:paraId="2908B955" w14:textId="7809C900" w:rsidR="00F77416" w:rsidRDefault="00A133B7" w:rsidP="002769ED">
      <w:pPr>
        <w:pStyle w:val="NormalWeb"/>
        <w:shd w:val="clear" w:color="auto" w:fill="FFFFFF"/>
        <w:spacing w:before="0" w:beforeAutospacing="0" w:after="0" w:afterAutospacing="0" w:line="276" w:lineRule="auto"/>
        <w:ind w:firstLine="720"/>
        <w:jc w:val="both"/>
      </w:pPr>
      <w:r>
        <w:t xml:space="preserve">Nosakot soda mēru, apelācijas instances tiesa nav </w:t>
      </w:r>
      <w:r w:rsidR="00BB0340">
        <w:t xml:space="preserve">izvērtējusi konstatēto </w:t>
      </w:r>
      <w:r w:rsidR="0053187B">
        <w:t xml:space="preserve">apsūdzētā </w:t>
      </w:r>
      <w:r w:rsidR="00AE58C4">
        <w:rPr>
          <w:shd w:val="clear" w:color="auto" w:fill="FFFFFF"/>
        </w:rPr>
        <w:t>[pers. A]</w:t>
      </w:r>
      <w:r w:rsidR="0053187B">
        <w:t xml:space="preserve"> </w:t>
      </w:r>
      <w:r w:rsidR="00BB0340">
        <w:t>atbildību pastiprinošo apstākļu</w:t>
      </w:r>
      <w:r w:rsidR="003E7DCE">
        <w:t> </w:t>
      </w:r>
      <w:r w:rsidR="002769ED">
        <w:t>– noziedzīgais nodarījums izdarīts alkohola ietekmē un noziedzīgais nodarījums veido noziedzīgu nodarījumu recidīvu</w:t>
      </w:r>
      <w:r w:rsidR="003E7DCE">
        <w:t> </w:t>
      </w:r>
      <w:r w:rsidR="002769ED">
        <w:t xml:space="preserve">– </w:t>
      </w:r>
      <w:r w:rsidR="00BB0340">
        <w:t>saturu un nozīmīgumu</w:t>
      </w:r>
      <w:r w:rsidR="002769ED">
        <w:t xml:space="preserve">, proti, </w:t>
      </w:r>
      <w:r w:rsidR="00EA648A">
        <w:t>to, ka alkohola lietošana ir veicinājusi noziedzīg</w:t>
      </w:r>
      <w:r w:rsidR="00B529B8">
        <w:t>a</w:t>
      </w:r>
      <w:r w:rsidR="00EA648A">
        <w:t xml:space="preserve"> nodarījuma izdarīšanu, turklāt iepriekšējā sodāmība nav apsūdzēto atturējusi no jauna noziedzīga nodarījuma izdarīšanas</w:t>
      </w:r>
      <w:r w:rsidR="0081226F">
        <w:t>.</w:t>
      </w:r>
    </w:p>
    <w:p w14:paraId="18A10382" w14:textId="62834CBA" w:rsidR="00A133B7" w:rsidRDefault="00A133B7" w:rsidP="00C22356">
      <w:pPr>
        <w:pStyle w:val="NormalWeb"/>
        <w:shd w:val="clear" w:color="auto" w:fill="FFFFFF"/>
        <w:spacing w:before="0" w:beforeAutospacing="0" w:after="0" w:afterAutospacing="0" w:line="276" w:lineRule="auto"/>
        <w:ind w:firstLine="720"/>
        <w:jc w:val="both"/>
      </w:pPr>
      <w:r>
        <w:t xml:space="preserve">Tiesa nav ņēmusi vērā to, ka apsūdzētais </w:t>
      </w:r>
      <w:r w:rsidR="00AE58C4">
        <w:rPr>
          <w:shd w:val="clear" w:color="auto" w:fill="FFFFFF"/>
        </w:rPr>
        <w:t>[pers. A]</w:t>
      </w:r>
      <w:r>
        <w:t xml:space="preserve"> cietušajai nav </w:t>
      </w:r>
      <w:r w:rsidR="00F714F9">
        <w:t xml:space="preserve">atvainojies, </w:t>
      </w:r>
      <w:r w:rsidR="004B69AC">
        <w:t xml:space="preserve">nav uzsācis </w:t>
      </w:r>
      <w:r w:rsidR="004B69AC" w:rsidRPr="00412429">
        <w:t xml:space="preserve">atlīdzināt </w:t>
      </w:r>
      <w:r w:rsidR="00F714F9" w:rsidRPr="00412429">
        <w:t>cietušajai</w:t>
      </w:r>
      <w:r w:rsidR="000F49CF" w:rsidRPr="00412429">
        <w:t xml:space="preserve"> </w:t>
      </w:r>
      <w:r w:rsidR="000F24FE" w:rsidRPr="00412429">
        <w:t xml:space="preserve">noteikto </w:t>
      </w:r>
      <w:r w:rsidR="000F49CF" w:rsidRPr="00412429">
        <w:t>kompensāciju</w:t>
      </w:r>
      <w:r w:rsidR="00F714F9" w:rsidRPr="00412429">
        <w:t>, lai</w:t>
      </w:r>
      <w:r w:rsidR="00F714F9">
        <w:t xml:space="preserve"> gan kopš noziedzīgā nodarījuma izdarīšanas pagājuši gandrīz četri gadi.</w:t>
      </w:r>
    </w:p>
    <w:p w14:paraId="6C8CDDC4" w14:textId="77777777" w:rsidR="00F77416" w:rsidRPr="007B28BC" w:rsidRDefault="00F77416" w:rsidP="00C22356">
      <w:pPr>
        <w:pStyle w:val="NormalWeb"/>
        <w:shd w:val="clear" w:color="auto" w:fill="FFFFFF"/>
        <w:spacing w:before="0" w:beforeAutospacing="0" w:after="0" w:afterAutospacing="0" w:line="276" w:lineRule="auto"/>
        <w:ind w:firstLine="720"/>
        <w:jc w:val="both"/>
      </w:pPr>
    </w:p>
    <w:p w14:paraId="7DAF7841" w14:textId="77777777" w:rsidR="00447EE6" w:rsidRDefault="00447EE6" w:rsidP="00C22356">
      <w:pPr>
        <w:shd w:val="clear" w:color="auto" w:fill="FFFFFF"/>
        <w:spacing w:line="276" w:lineRule="auto"/>
        <w:jc w:val="center"/>
        <w:rPr>
          <w:b/>
        </w:rPr>
      </w:pPr>
      <w:r w:rsidRPr="00011547">
        <w:rPr>
          <w:b/>
        </w:rPr>
        <w:t>Motīvu daļa</w:t>
      </w:r>
    </w:p>
    <w:p w14:paraId="633D2DB5" w14:textId="77777777" w:rsidR="006D5C62" w:rsidRPr="006D5C62" w:rsidRDefault="006D5C62" w:rsidP="00C22356">
      <w:pPr>
        <w:shd w:val="clear" w:color="auto" w:fill="FFFFFF"/>
        <w:spacing w:line="276" w:lineRule="auto"/>
        <w:jc w:val="center"/>
        <w:rPr>
          <w:bCs/>
        </w:rPr>
      </w:pPr>
    </w:p>
    <w:p w14:paraId="36271AFF" w14:textId="3A72B67B" w:rsidR="002905B2" w:rsidRDefault="00447EE6" w:rsidP="002905B2">
      <w:pPr>
        <w:shd w:val="clear" w:color="auto" w:fill="FFFFFF"/>
        <w:spacing w:line="276" w:lineRule="auto"/>
        <w:ind w:firstLine="720"/>
        <w:jc w:val="both"/>
      </w:pPr>
      <w:r w:rsidRPr="00011547">
        <w:t>[</w:t>
      </w:r>
      <w:r w:rsidR="0050005E">
        <w:t>5</w:t>
      </w:r>
      <w:r w:rsidRPr="00011547">
        <w:t>]</w:t>
      </w:r>
      <w:r w:rsidR="0050005E">
        <w:t> Senāts konstatē, ka kasācijas instances tiesas kompetencē</w:t>
      </w:r>
      <w:r w:rsidR="00841EB0">
        <w:t xml:space="preserve"> vispirms</w:t>
      </w:r>
      <w:r w:rsidR="0050005E">
        <w:t xml:space="preserve"> ir sniegt atbildi, vai </w:t>
      </w:r>
      <w:r w:rsidR="00B71DA4">
        <w:t xml:space="preserve">apelācijas instances </w:t>
      </w:r>
      <w:r w:rsidR="0050005E">
        <w:t>tiesa</w:t>
      </w:r>
      <w:r w:rsidR="007A2857">
        <w:t>, atceļot pirmās instances tiesas spriedumu daļā par apsūdzētajam noteikto sodu un pieņemot šajā daļā jaunu spriedumu,</w:t>
      </w:r>
      <w:r w:rsidR="0050005E">
        <w:t xml:space="preserve"> ir pieļāvusi Kriminālprocesa likuma 564. panta ceturtās daļas pārkāpumu</w:t>
      </w:r>
      <w:r w:rsidR="008B143B">
        <w:t>.</w:t>
      </w:r>
    </w:p>
    <w:p w14:paraId="5FFBE53B" w14:textId="18A6E0BB" w:rsidR="006727AA" w:rsidRDefault="00FA084F" w:rsidP="00C22356">
      <w:pPr>
        <w:tabs>
          <w:tab w:val="left" w:pos="1710"/>
        </w:tabs>
        <w:spacing w:line="276" w:lineRule="auto"/>
        <w:ind w:firstLine="709"/>
        <w:jc w:val="both"/>
        <w:rPr>
          <w:bCs/>
        </w:rPr>
      </w:pPr>
      <w:r>
        <w:rPr>
          <w:bCs/>
        </w:rPr>
        <w:t>[</w:t>
      </w:r>
      <w:r w:rsidR="00D93D38">
        <w:rPr>
          <w:bCs/>
        </w:rPr>
        <w:t>5</w:t>
      </w:r>
      <w:r>
        <w:rPr>
          <w:bCs/>
        </w:rPr>
        <w:t>.1] </w:t>
      </w:r>
      <w:r w:rsidR="006727AA" w:rsidRPr="001E7379">
        <w:rPr>
          <w:bCs/>
        </w:rPr>
        <w:t>Saskaņā ar Kriminālprocesa likuma 511.</w:t>
      </w:r>
      <w:r w:rsidR="006727AA">
        <w:rPr>
          <w:bCs/>
        </w:rPr>
        <w:t> </w:t>
      </w:r>
      <w:r w:rsidR="006727AA" w:rsidRPr="001E7379">
        <w:rPr>
          <w:bCs/>
        </w:rPr>
        <w:t xml:space="preserve">panta otro daļu </w:t>
      </w:r>
      <w:r w:rsidR="006727AA" w:rsidRPr="003A746C">
        <w:rPr>
          <w:bCs/>
        </w:rPr>
        <w:t>spriedumam jābūt tiesiskam un pamatotam. Atbilstoši šā likuma 512.</w:t>
      </w:r>
      <w:r w:rsidR="006727AA">
        <w:rPr>
          <w:bCs/>
        </w:rPr>
        <w:t> </w:t>
      </w:r>
      <w:r w:rsidR="006727AA" w:rsidRPr="003A746C">
        <w:rPr>
          <w:bCs/>
        </w:rPr>
        <w:t>panta pirmajai daļai tiesa, taisot spriedumu, pamatojas uz materiālo un procesuālo tiesību normām.</w:t>
      </w:r>
    </w:p>
    <w:p w14:paraId="19B9378E" w14:textId="7B46A383" w:rsidR="0050005E" w:rsidRDefault="0050005E" w:rsidP="00C22356">
      <w:pPr>
        <w:tabs>
          <w:tab w:val="left" w:pos="1710"/>
        </w:tabs>
        <w:spacing w:line="276" w:lineRule="auto"/>
        <w:ind w:firstLine="709"/>
        <w:jc w:val="both"/>
        <w:rPr>
          <w:bCs/>
        </w:rPr>
      </w:pPr>
      <w:r w:rsidRPr="003A746C">
        <w:rPr>
          <w:bCs/>
        </w:rPr>
        <w:t>Apelācijas instances tiesas nolēmuma saturs noteikts Kriminālprocesa likuma 564.</w:t>
      </w:r>
      <w:r>
        <w:rPr>
          <w:bCs/>
        </w:rPr>
        <w:t> </w:t>
      </w:r>
      <w:r w:rsidRPr="003A746C">
        <w:rPr>
          <w:bCs/>
        </w:rPr>
        <w:t>pantā. Atbilstoši šā 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663305A" w14:textId="17DF30E8" w:rsidR="00EA2B0C" w:rsidRDefault="0050005E" w:rsidP="00EA2B0C">
      <w:pPr>
        <w:tabs>
          <w:tab w:val="left" w:pos="1710"/>
        </w:tabs>
        <w:spacing w:line="276" w:lineRule="auto"/>
        <w:ind w:firstLine="709"/>
        <w:jc w:val="both"/>
        <w:rPr>
          <w:bCs/>
        </w:rPr>
      </w:pPr>
      <w:r w:rsidRPr="003A746C">
        <w:rPr>
          <w:bCs/>
        </w:rPr>
        <w:t>Savukārt Kriminālprocesa likuma 527.</w:t>
      </w:r>
      <w:r>
        <w:rPr>
          <w:bCs/>
        </w:rPr>
        <w:t> </w:t>
      </w:r>
      <w:r w:rsidRPr="003A746C">
        <w:rPr>
          <w:bCs/>
        </w:rPr>
        <w:t>pantā likumdevējs ir izvirzījis prasības notiesājoša sprieduma motīvu daļai arī attiecībā uz nosakāmo sodu, šā panta otrās daļas 6.</w:t>
      </w:r>
      <w:r>
        <w:rPr>
          <w:bCs/>
        </w:rPr>
        <w:t> </w:t>
      </w:r>
      <w:r w:rsidRPr="003A746C">
        <w:rPr>
          <w:bCs/>
        </w:rPr>
        <w:t>punktā ietverot norādi uz nepieciešamību norādīt motīvus par konkrētā soda piemērošanu.</w:t>
      </w:r>
    </w:p>
    <w:p w14:paraId="68FFDCDE" w14:textId="17B4C7A7" w:rsidR="00B3635A" w:rsidRDefault="0050005E" w:rsidP="00EA2B0C">
      <w:pPr>
        <w:tabs>
          <w:tab w:val="left" w:pos="1710"/>
        </w:tabs>
        <w:spacing w:line="276" w:lineRule="auto"/>
        <w:ind w:firstLine="709"/>
        <w:jc w:val="both"/>
      </w:pPr>
      <w:r>
        <w:lastRenderedPageBreak/>
        <w:t>[</w:t>
      </w:r>
      <w:r w:rsidR="00B3635A">
        <w:t>5</w:t>
      </w:r>
      <w:r>
        <w:t>.2] </w:t>
      </w:r>
      <w:r w:rsidR="006F4C75">
        <w:t>Senāts konstatē, ka 2024. gada 21. marta spriedum</w:t>
      </w:r>
      <w:r w:rsidR="00B71DA4">
        <w:t>ā</w:t>
      </w:r>
      <w:r w:rsidR="006F4C75">
        <w:t xml:space="preserve"> </w:t>
      </w:r>
      <w:r w:rsidR="009C3CC3">
        <w:t xml:space="preserve">apelācijas instances tiesa </w:t>
      </w:r>
      <w:r w:rsidR="006F4C75">
        <w:t>atzinusi, ka pirmās instances tiesa</w:t>
      </w:r>
      <w:r w:rsidR="00227134">
        <w:t xml:space="preserve"> apstākļus, kas ņemami vērā, nosakot soda veidu, vērtējusi formāli</w:t>
      </w:r>
      <w:r w:rsidR="00F828E7">
        <w:t>, jo:</w:t>
      </w:r>
      <w:r w:rsidR="003E7DCE">
        <w:t> </w:t>
      </w:r>
      <w:r w:rsidR="00F828E7">
        <w:t>1</w:t>
      </w:r>
      <w:r w:rsidR="00165778">
        <w:t>) </w:t>
      </w:r>
      <w:r w:rsidR="00165778">
        <w:rPr>
          <w:rFonts w:ascii="TimesNewRomanPSMT" w:eastAsiaTheme="minorHAnsi" w:hAnsi="TimesNewRomanPSMT" w:cs="TimesNewRomanPSMT"/>
          <w:lang w:eastAsia="en-US"/>
        </w:rPr>
        <w:t>ne</w:t>
      </w:r>
      <w:r w:rsidR="000D775B">
        <w:rPr>
          <w:rFonts w:ascii="TimesNewRomanPSMT" w:eastAsiaTheme="minorHAnsi" w:hAnsi="TimesNewRomanPSMT" w:cs="TimesNewRomanPSMT"/>
          <w:lang w:eastAsia="en-US"/>
        </w:rPr>
        <w:t>pamat</w:t>
      </w:r>
      <w:r w:rsidR="00165778">
        <w:rPr>
          <w:rFonts w:ascii="TimesNewRomanPSMT" w:eastAsiaTheme="minorHAnsi" w:hAnsi="TimesNewRomanPSMT" w:cs="TimesNewRomanPSMT"/>
          <w:lang w:eastAsia="en-US"/>
        </w:rPr>
        <w:t xml:space="preserve">oti norādījusi, ka </w:t>
      </w:r>
      <w:r w:rsidR="00BD31E8">
        <w:rPr>
          <w:rFonts w:ascii="TimesNewRomanPSMT" w:eastAsiaTheme="minorHAnsi" w:hAnsi="TimesNewRomanPSMT" w:cs="TimesNewRomanPSMT"/>
          <w:lang w:eastAsia="en-US"/>
        </w:rPr>
        <w:t>n</w:t>
      </w:r>
      <w:r w:rsidR="000D775B" w:rsidRPr="00D9140E">
        <w:rPr>
          <w:rFonts w:ascii="TimesNewRomanPSMT" w:eastAsiaTheme="minorHAnsi" w:hAnsi="TimesNewRomanPSMT" w:cs="TimesNewRomanPSMT"/>
          <w:lang w:eastAsia="en-US"/>
        </w:rPr>
        <w:t>oziedzīgais nodarījums ir ar paaugstinātu</w:t>
      </w:r>
      <w:r w:rsidR="00955D23" w:rsidRPr="00D9140E">
        <w:t xml:space="preserve"> </w:t>
      </w:r>
      <w:r w:rsidR="000D775B" w:rsidRPr="00D9140E">
        <w:rPr>
          <w:rFonts w:ascii="TimesNewRomanPSMT" w:eastAsiaTheme="minorHAnsi" w:hAnsi="TimesNewRomanPSMT" w:cs="TimesNewRomanPSMT"/>
          <w:lang w:eastAsia="en-US"/>
        </w:rPr>
        <w:t xml:space="preserve">bīstamību, </w:t>
      </w:r>
      <w:r w:rsidR="00165778">
        <w:rPr>
          <w:rFonts w:ascii="TimesNewRomanPSMT" w:eastAsiaTheme="minorHAnsi" w:hAnsi="TimesNewRomanPSMT" w:cs="TimesNewRomanPSMT"/>
          <w:lang w:eastAsia="en-US"/>
        </w:rPr>
        <w:t>ievērojot to, ka</w:t>
      </w:r>
      <w:r w:rsidR="000D775B" w:rsidRPr="00D9140E">
        <w:rPr>
          <w:rFonts w:ascii="TimesNewRomanPSMT" w:eastAsiaTheme="minorHAnsi" w:hAnsi="TimesNewRomanPSMT" w:cs="TimesNewRomanPSMT"/>
          <w:lang w:eastAsia="en-US"/>
        </w:rPr>
        <w:t xml:space="preserve"> </w:t>
      </w:r>
      <w:r w:rsidR="00955D23" w:rsidRPr="00B3635A">
        <w:rPr>
          <w:rFonts w:ascii="TimesNewRomanPSMT" w:eastAsiaTheme="minorHAnsi" w:hAnsi="TimesNewRomanPSMT" w:cs="TimesNewRomanPSMT"/>
          <w:lang w:eastAsia="en-US"/>
        </w:rPr>
        <w:t xml:space="preserve">pirmās instances </w:t>
      </w:r>
      <w:r w:rsidR="000D775B" w:rsidRPr="00B3635A">
        <w:rPr>
          <w:rFonts w:ascii="TimesNewRomanPSMT" w:eastAsiaTheme="minorHAnsi" w:hAnsi="TimesNewRomanPSMT" w:cs="TimesNewRomanPSMT"/>
          <w:lang w:eastAsia="en-US"/>
        </w:rPr>
        <w:t>tiesas atzinumam par cietušās sabojāto izskatu un samazināto ikdienas dzīves kvalitāti</w:t>
      </w:r>
      <w:r w:rsidR="00955D23" w:rsidRPr="00B3635A">
        <w:t xml:space="preserve"> </w:t>
      </w:r>
      <w:r w:rsidR="000D775B" w:rsidRPr="00B3635A">
        <w:rPr>
          <w:rFonts w:ascii="TimesNewRomanPSMT" w:eastAsiaTheme="minorHAnsi" w:hAnsi="TimesNewRomanPSMT" w:cs="TimesNewRomanPSMT"/>
          <w:lang w:eastAsia="en-US"/>
        </w:rPr>
        <w:t>saistībā ar nodarīto ir tikai pieņēmuma raksturs</w:t>
      </w:r>
      <w:r w:rsidR="00B925D6">
        <w:rPr>
          <w:rFonts w:ascii="TimesNewRomanPSMT" w:eastAsiaTheme="minorHAnsi" w:hAnsi="TimesNewRomanPSMT" w:cs="TimesNewRomanPSMT"/>
          <w:lang w:eastAsia="en-US"/>
        </w:rPr>
        <w:t>;</w:t>
      </w:r>
      <w:r w:rsidR="003E7DCE">
        <w:rPr>
          <w:rFonts w:ascii="TimesNewRomanPSMT" w:eastAsiaTheme="minorHAnsi" w:hAnsi="TimesNewRomanPSMT" w:cs="TimesNewRomanPSMT"/>
          <w:lang w:eastAsia="en-US"/>
        </w:rPr>
        <w:t> </w:t>
      </w:r>
      <w:r w:rsidR="00F828E7" w:rsidRPr="00B3635A">
        <w:rPr>
          <w:rFonts w:ascii="TimesNewRomanPSMT" w:eastAsiaTheme="minorHAnsi" w:hAnsi="TimesNewRomanPSMT" w:cs="TimesNewRomanPSMT"/>
          <w:lang w:eastAsia="en-US"/>
        </w:rPr>
        <w:t>2</w:t>
      </w:r>
      <w:r w:rsidR="00165778" w:rsidRPr="00B3635A">
        <w:rPr>
          <w:rFonts w:ascii="TimesNewRomanPSMT" w:eastAsiaTheme="minorHAnsi" w:hAnsi="TimesNewRomanPSMT" w:cs="TimesNewRomanPSMT"/>
          <w:lang w:eastAsia="en-US"/>
        </w:rPr>
        <w:t>) </w:t>
      </w:r>
      <w:r w:rsidR="00F828E7" w:rsidRPr="00B3635A">
        <w:rPr>
          <w:rFonts w:ascii="TimesNewRomanPSMT" w:eastAsiaTheme="minorHAnsi" w:hAnsi="TimesNewRomanPSMT" w:cs="TimesNewRomanPSMT"/>
          <w:lang w:eastAsia="en-US"/>
        </w:rPr>
        <w:t>nepamatoti se</w:t>
      </w:r>
      <w:r w:rsidR="00F828E7">
        <w:rPr>
          <w:rFonts w:ascii="TimesNewRomanPSMT" w:eastAsiaTheme="minorHAnsi" w:hAnsi="TimesNewRomanPSMT" w:cs="TimesNewRomanPSMT"/>
          <w:lang w:eastAsia="en-US"/>
        </w:rPr>
        <w:t xml:space="preserve">cinājusi, ka </w:t>
      </w:r>
      <w:r w:rsidR="00F828E7" w:rsidRPr="002905B2">
        <w:t xml:space="preserve">apsūdzētais </w:t>
      </w:r>
      <w:r w:rsidR="00B66D0E">
        <w:rPr>
          <w:shd w:val="clear" w:color="auto" w:fill="FFFFFF"/>
        </w:rPr>
        <w:t>[pers. A]</w:t>
      </w:r>
      <w:r w:rsidR="00F828E7" w:rsidRPr="002905B2">
        <w:t xml:space="preserve"> ignorē vispārpieņemtās un sabiedrībā noteiktās uzvedības un morāles normas un nedomā par sekām, jo ne lietas materiālos, ne Tiesu informācijas sistēmā </w:t>
      </w:r>
      <w:r w:rsidR="00F40E6F">
        <w:t>nav ziņu</w:t>
      </w:r>
      <w:r w:rsidR="00F40E6F" w:rsidRPr="002905B2" w:rsidDel="00F40E6F">
        <w:t xml:space="preserve"> </w:t>
      </w:r>
      <w:r w:rsidR="00F828E7" w:rsidRPr="002905B2">
        <w:t>par to, ka apsūdzētais būtu pārkāpis ar Vidzemes apgabaltiesas 2008. gada 19. decembra spriedumu noteiktā papildsoda</w:t>
      </w:r>
      <w:r w:rsidR="000B2BB3">
        <w:t> </w:t>
      </w:r>
      <w:r w:rsidR="00F828E7" w:rsidRPr="002905B2">
        <w:t xml:space="preserve">– policijas kontroles – noteikumus, kā arī nav informācijas par citiem kriminālprocesiem, kas būtu uzsākti pret apsūdzēto </w:t>
      </w:r>
      <w:r w:rsidR="00B66D0E">
        <w:rPr>
          <w:shd w:val="clear" w:color="auto" w:fill="FFFFFF"/>
        </w:rPr>
        <w:t>[pers. A]</w:t>
      </w:r>
      <w:r w:rsidR="00F828E7" w:rsidRPr="002905B2">
        <w:t xml:space="preserve"> pēc 2014. gada 17. oktobra, proti, pēc viņa pirmstermiņa atbrīvošanas</w:t>
      </w:r>
      <w:r w:rsidR="00B925D6">
        <w:t>;</w:t>
      </w:r>
      <w:r w:rsidR="008B0E68">
        <w:t xml:space="preserve"> 3) </w:t>
      </w:r>
      <w:r w:rsidR="00F828E7">
        <w:rPr>
          <w:rFonts w:ascii="TimesNewRomanPSMT" w:eastAsiaTheme="minorHAnsi" w:hAnsi="TimesNewRomanPSMT" w:cs="TimesNewRomanPSMT"/>
          <w:lang w:eastAsia="en-US"/>
        </w:rPr>
        <w:t xml:space="preserve"> </w:t>
      </w:r>
      <w:r w:rsidR="00976DA5" w:rsidRPr="00D9140E">
        <w:rPr>
          <w:rFonts w:ascii="TimesNewRomanPSMT" w:eastAsiaTheme="minorHAnsi" w:hAnsi="TimesNewRomanPSMT" w:cs="TimesNewRomanPSMT"/>
          <w:lang w:eastAsia="en-US"/>
        </w:rPr>
        <w:t>nav pamatojusi</w:t>
      </w:r>
      <w:r w:rsidR="00D45963" w:rsidRPr="00D9140E">
        <w:rPr>
          <w:rFonts w:ascii="TimesNewRomanPSMT" w:eastAsiaTheme="minorHAnsi" w:hAnsi="TimesNewRomanPSMT" w:cs="TimesNewRomanPSMT"/>
          <w:lang w:eastAsia="en-US"/>
        </w:rPr>
        <w:t xml:space="preserve">, kāpēc </w:t>
      </w:r>
      <w:r w:rsidR="00976DA5" w:rsidRPr="00D9140E">
        <w:rPr>
          <w:rFonts w:ascii="TimesNewRomanPSMT" w:eastAsiaTheme="minorHAnsi" w:hAnsi="TimesNewRomanPSMT" w:cs="TimesNewRomanPSMT"/>
          <w:lang w:eastAsia="en-US"/>
        </w:rPr>
        <w:t xml:space="preserve">soda mērķis nav sasniedzams ar </w:t>
      </w:r>
      <w:r w:rsidR="00D45963" w:rsidRPr="00D9140E">
        <w:rPr>
          <w:rFonts w:ascii="TimesNewRomanPSMT" w:eastAsiaTheme="minorHAnsi" w:hAnsi="TimesNewRomanPSMT" w:cs="TimesNewRomanPSMT"/>
          <w:lang w:eastAsia="en-US"/>
        </w:rPr>
        <w:t>citi</w:t>
      </w:r>
      <w:r w:rsidR="00976DA5" w:rsidRPr="00D9140E">
        <w:rPr>
          <w:rFonts w:ascii="TimesNewRomanPSMT" w:eastAsiaTheme="minorHAnsi" w:hAnsi="TimesNewRomanPSMT" w:cs="TimesNewRomanPSMT"/>
          <w:lang w:eastAsia="en-US"/>
        </w:rPr>
        <w:t xml:space="preserve">em </w:t>
      </w:r>
      <w:r w:rsidR="00D45963" w:rsidRPr="00D9140E">
        <w:rPr>
          <w:rFonts w:ascii="TimesNewRomanPSMT" w:eastAsiaTheme="minorHAnsi" w:hAnsi="TimesNewRomanPSMT" w:cs="TimesNewRomanPSMT"/>
          <w:lang w:eastAsia="en-US"/>
        </w:rPr>
        <w:t>soda veidi</w:t>
      </w:r>
      <w:r w:rsidR="00976DA5" w:rsidRPr="00D9140E">
        <w:rPr>
          <w:rFonts w:ascii="TimesNewRomanPSMT" w:eastAsiaTheme="minorHAnsi" w:hAnsi="TimesNewRomanPSMT" w:cs="TimesNewRomanPSMT"/>
          <w:lang w:eastAsia="en-US"/>
        </w:rPr>
        <w:t xml:space="preserve">em </w:t>
      </w:r>
      <w:r w:rsidR="00D45963" w:rsidRPr="00D9140E">
        <w:rPr>
          <w:rFonts w:ascii="TimesNewRomanPSMT" w:eastAsiaTheme="minorHAnsi" w:hAnsi="TimesNewRomanPSMT" w:cs="TimesNewRomanPSMT"/>
          <w:lang w:eastAsia="en-US"/>
        </w:rPr>
        <w:t>un pēc kādiem kritērijiem</w:t>
      </w:r>
      <w:r w:rsidR="00976DA5" w:rsidRPr="00D9140E">
        <w:t xml:space="preserve"> </w:t>
      </w:r>
      <w:r w:rsidR="00D45963" w:rsidRPr="00D9140E">
        <w:rPr>
          <w:rFonts w:ascii="TimesNewRomanPSMT" w:eastAsiaTheme="minorHAnsi" w:hAnsi="TimesNewRomanPSMT" w:cs="TimesNewRomanPSMT"/>
          <w:lang w:eastAsia="en-US"/>
        </w:rPr>
        <w:t>apsūdzētais būtu atzīstams par sabiedrību apdraudošu personu.</w:t>
      </w:r>
    </w:p>
    <w:p w14:paraId="320F1F4C" w14:textId="19DF1C1F" w:rsidR="007D5BB2" w:rsidRPr="00256F5B" w:rsidRDefault="00EA3EE3" w:rsidP="00256F5B">
      <w:pPr>
        <w:shd w:val="clear" w:color="auto" w:fill="FFFFFF"/>
        <w:spacing w:line="276" w:lineRule="auto"/>
        <w:ind w:firstLine="720"/>
        <w:jc w:val="both"/>
      </w:pPr>
      <w:r w:rsidRPr="00D9140E">
        <w:t>[</w:t>
      </w:r>
      <w:r w:rsidR="00B3635A">
        <w:t>5</w:t>
      </w:r>
      <w:r w:rsidRPr="00D9140E">
        <w:t>.3] </w:t>
      </w:r>
      <w:r w:rsidR="00BD31E8">
        <w:t>Savukārt no</w:t>
      </w:r>
      <w:r w:rsidR="00267CD5" w:rsidRPr="00D9140E">
        <w:t xml:space="preserve"> pirmās instances tiesas sprieduma konstatējams, ka </w:t>
      </w:r>
      <w:r w:rsidR="00267CD5" w:rsidRPr="00684D16">
        <w:t>tiesa,</w:t>
      </w:r>
      <w:r w:rsidR="00BD31E8" w:rsidRPr="00256F5B">
        <w:t xml:space="preserve"> atzīstot </w:t>
      </w:r>
      <w:r w:rsidR="009C5AD6">
        <w:rPr>
          <w:shd w:val="clear" w:color="auto" w:fill="FFFFFF"/>
        </w:rPr>
        <w:t>[pers. A]</w:t>
      </w:r>
      <w:r w:rsidR="00BD31E8">
        <w:t xml:space="preserve"> par vainīgu vieglu miesas bojājumu tīšā nodarīšanā </w:t>
      </w:r>
      <w:r w:rsidR="009C5AD6">
        <w:t>[pers. B]</w:t>
      </w:r>
      <w:r w:rsidR="006B2A29">
        <w:t xml:space="preserve"> </w:t>
      </w:r>
      <w:r w:rsidR="00BD31E8">
        <w:t xml:space="preserve">un </w:t>
      </w:r>
      <w:r w:rsidR="00EA0F07" w:rsidRPr="00D9140E">
        <w:t xml:space="preserve">nosakot apsūdzētajam </w:t>
      </w:r>
      <w:r w:rsidR="00A37776">
        <w:rPr>
          <w:shd w:val="clear" w:color="auto" w:fill="FFFFFF"/>
        </w:rPr>
        <w:t>[pers. A]</w:t>
      </w:r>
      <w:r w:rsidR="00BD31E8">
        <w:t xml:space="preserve"> sodu –</w:t>
      </w:r>
      <w:r w:rsidR="006B2A29">
        <w:t xml:space="preserve"> </w:t>
      </w:r>
      <w:r w:rsidR="00BD31E8">
        <w:t>brīvības atņemšanu</w:t>
      </w:r>
      <w:r w:rsidR="006B2A29">
        <w:t xml:space="preserve"> –, </w:t>
      </w:r>
      <w:r w:rsidR="00EA0F07" w:rsidRPr="00D9140E">
        <w:t xml:space="preserve">ir izvērtējusi noziedzīgā nodarījuma raksturu un radīto kaitējumu, kā arī apsūdzētā personību. </w:t>
      </w:r>
      <w:r w:rsidR="00D9140E" w:rsidRPr="00D9140E">
        <w:t>T</w:t>
      </w:r>
      <w:r w:rsidR="00EA0F07" w:rsidRPr="00D9140E">
        <w:t>iesa</w:t>
      </w:r>
      <w:r w:rsidR="006B2A29" w:rsidRPr="006B2A29">
        <w:t xml:space="preserve"> </w:t>
      </w:r>
      <w:r w:rsidR="006B2A29">
        <w:t xml:space="preserve">ir izvērtējusi lietas materiālos esošās ziņas par cietušajai nodarītajiem miesas bojājumiem, </w:t>
      </w:r>
      <w:r w:rsidR="00BC6D0C">
        <w:t>tajā skaitā</w:t>
      </w:r>
      <w:r w:rsidR="006B2A29">
        <w:t xml:space="preserve"> eksperta atzinumā norādīt</w:t>
      </w:r>
      <w:r w:rsidR="00BC6D0C">
        <w:t>o</w:t>
      </w:r>
      <w:r w:rsidR="006B2A29">
        <w:t xml:space="preserve"> par </w:t>
      </w:r>
      <w:r w:rsidR="00271E74">
        <w:t>galvas sasitumu, sistu brūci apakšlūpā, zemādas izplūdum</w:t>
      </w:r>
      <w:r w:rsidR="00684D16">
        <w:t>iem</w:t>
      </w:r>
      <w:r w:rsidR="00BC6D0C">
        <w:t>.</w:t>
      </w:r>
      <w:r w:rsidR="00684D16">
        <w:t xml:space="preserve"> </w:t>
      </w:r>
      <w:r w:rsidR="00BC6D0C">
        <w:t xml:space="preserve">Tiesa arī </w:t>
      </w:r>
      <w:r w:rsidR="00EA0F07" w:rsidRPr="00D9140E">
        <w:t xml:space="preserve"> ņēmusi</w:t>
      </w:r>
      <w:r w:rsidR="00B71DA4">
        <w:t xml:space="preserve"> </w:t>
      </w:r>
      <w:r w:rsidR="00EA0F07" w:rsidRPr="00D9140E">
        <w:t xml:space="preserve">vērā, ka </w:t>
      </w:r>
      <w:r w:rsidR="005844CC" w:rsidRPr="00D9140E">
        <w:t>noziedzīgais nodarījums ir vērsts pret personas veselību</w:t>
      </w:r>
      <w:r w:rsidR="00BC6D0C">
        <w:t>,</w:t>
      </w:r>
      <w:r w:rsidR="00825D05">
        <w:t xml:space="preserve"> </w:t>
      </w:r>
      <w:r w:rsidR="005844CC" w:rsidRPr="00D9140E">
        <w:t>apsūdzēta</w:t>
      </w:r>
      <w:r w:rsidR="00BC6D0C">
        <w:t>jam</w:t>
      </w:r>
      <w:r w:rsidR="005844CC" w:rsidRPr="00D9140E">
        <w:t xml:space="preserve"> </w:t>
      </w:r>
      <w:r w:rsidR="00A37776">
        <w:rPr>
          <w:shd w:val="clear" w:color="auto" w:fill="FFFFFF"/>
        </w:rPr>
        <w:t>[pers. A]</w:t>
      </w:r>
      <w:r w:rsidR="005844CC" w:rsidRPr="00D9140E">
        <w:t xml:space="preserve"> ar dūri iesit</w:t>
      </w:r>
      <w:r w:rsidR="00BC6D0C">
        <w:t>ot</w:t>
      </w:r>
      <w:r w:rsidR="005844CC" w:rsidRPr="00D9140E">
        <w:t xml:space="preserve"> cietušajai </w:t>
      </w:r>
      <w:r w:rsidR="00A37776">
        <w:t>[pers. B]</w:t>
      </w:r>
      <w:r w:rsidR="005844CC" w:rsidRPr="00D9140E">
        <w:t xml:space="preserve"> pa seju, </w:t>
      </w:r>
      <w:r w:rsidR="00BC6D0C">
        <w:t xml:space="preserve">tādā veidā </w:t>
      </w:r>
      <w:r w:rsidR="005844CC" w:rsidRPr="00D9140E">
        <w:t>nodarot viņai sāpes</w:t>
      </w:r>
      <w:r w:rsidR="00D52874">
        <w:t xml:space="preserve"> un radot </w:t>
      </w:r>
      <w:r w:rsidR="005844CC" w:rsidRPr="00D9140E">
        <w:t xml:space="preserve">veselības traucējumu, kas samazināja ikdienas dzīves kvalitāti, </w:t>
      </w:r>
      <w:r w:rsidR="00D52874">
        <w:t>kā arī</w:t>
      </w:r>
      <w:r w:rsidR="005844CC" w:rsidRPr="00D9140E">
        <w:t xml:space="preserve"> sabojājot </w:t>
      </w:r>
      <w:r w:rsidR="00CB5C32">
        <w:t xml:space="preserve">viņas </w:t>
      </w:r>
      <w:r w:rsidR="005844CC" w:rsidRPr="00D9140E">
        <w:t>izskatu.</w:t>
      </w:r>
      <w:r w:rsidR="00BD31E8">
        <w:t xml:space="preserve"> </w:t>
      </w:r>
      <w:r w:rsidR="00684D16">
        <w:t>Tiesa ņēmusi vērā</w:t>
      </w:r>
      <w:r w:rsidR="00860261">
        <w:t xml:space="preserve"> arī</w:t>
      </w:r>
      <w:r w:rsidR="00684D16">
        <w:t xml:space="preserve"> </w:t>
      </w:r>
      <w:r w:rsidR="007E719B">
        <w:t>apsūdzēt</w:t>
      </w:r>
      <w:r w:rsidR="002748F8">
        <w:t>ā</w:t>
      </w:r>
      <w:r w:rsidR="007E719B">
        <w:t xml:space="preserve"> </w:t>
      </w:r>
      <w:r w:rsidR="00A37776">
        <w:rPr>
          <w:shd w:val="clear" w:color="auto" w:fill="FFFFFF"/>
        </w:rPr>
        <w:t>[pers. A]</w:t>
      </w:r>
      <w:r w:rsidR="007E719B">
        <w:t xml:space="preserve"> personību raksturojošās ziņas</w:t>
      </w:r>
      <w:r w:rsidR="000C341B">
        <w:t>, tajā skaitā to, ka apsūdzētais</w:t>
      </w:r>
      <w:r w:rsidR="00684D16">
        <w:t xml:space="preserve"> ir</w:t>
      </w:r>
      <w:r w:rsidR="00684D16" w:rsidRPr="00256F5B">
        <w:t xml:space="preserve"> ieguvis vidējo profesionālo izglītību, šķīries, apgādībā piecus gadus veca</w:t>
      </w:r>
      <w:r w:rsidR="00684D16">
        <w:t xml:space="preserve"> </w:t>
      </w:r>
      <w:r w:rsidR="00684D16" w:rsidRPr="00256F5B">
        <w:t xml:space="preserve">meita, strādā </w:t>
      </w:r>
      <w:r w:rsidR="003861FC">
        <w:t>[Darbavieta]</w:t>
      </w:r>
      <w:r w:rsidR="00684D16" w:rsidRPr="00256F5B">
        <w:t xml:space="preserve"> par māsu palīgu un medicīnas masieri</w:t>
      </w:r>
      <w:r w:rsidR="00684D16">
        <w:t xml:space="preserve">, </w:t>
      </w:r>
      <w:r w:rsidR="002748F8">
        <w:t xml:space="preserve">no </w:t>
      </w:r>
      <w:r w:rsidR="003861FC">
        <w:t>[Nosaukums]</w:t>
      </w:r>
      <w:r w:rsidR="00684D16" w:rsidRPr="00256F5B">
        <w:t xml:space="preserve"> koledžas raksturo</w:t>
      </w:r>
      <w:r w:rsidR="002748F8">
        <w:t>ts</w:t>
      </w:r>
      <w:r w:rsidR="00256F5B">
        <w:t xml:space="preserve"> pozitīvi</w:t>
      </w:r>
      <w:r w:rsidR="002748F8">
        <w:t>,</w:t>
      </w:r>
      <w:r w:rsidR="00684D16">
        <w:t xml:space="preserve"> t</w:t>
      </w:r>
      <w:r w:rsidR="00684D16" w:rsidRPr="00256F5B">
        <w:t>rīs reizes administratīvi sodīts par pārkāpumiem ceļu satiksmē</w:t>
      </w:r>
      <w:r w:rsidR="00684D16" w:rsidRPr="00EF6750">
        <w:t xml:space="preserve">, </w:t>
      </w:r>
      <w:r w:rsidR="00684D16" w:rsidRPr="00256F5B">
        <w:t>sodīts ar Vidzemes apgabaltiesas 2008.</w:t>
      </w:r>
      <w:r w:rsidR="00256F5B">
        <w:t> </w:t>
      </w:r>
      <w:r w:rsidR="00684D16" w:rsidRPr="00256F5B">
        <w:t>gada</w:t>
      </w:r>
      <w:r w:rsidR="00684D16" w:rsidRPr="00EF6750">
        <w:t xml:space="preserve"> </w:t>
      </w:r>
      <w:r w:rsidR="00684D16" w:rsidRPr="00256F5B">
        <w:t>19.</w:t>
      </w:r>
      <w:r w:rsidR="00256F5B">
        <w:t> </w:t>
      </w:r>
      <w:r w:rsidR="00684D16" w:rsidRPr="00256F5B">
        <w:t xml:space="preserve">decembra spriedumu par Krimināllikuma </w:t>
      </w:r>
      <w:r w:rsidR="00860261" w:rsidRPr="00256F5B">
        <w:t>253.</w:t>
      </w:r>
      <w:r w:rsidR="00860261" w:rsidRPr="00BD5D37">
        <w:rPr>
          <w:vertAlign w:val="superscript"/>
        </w:rPr>
        <w:t>1</w:t>
      </w:r>
      <w:r w:rsidR="00860261">
        <w:t> </w:t>
      </w:r>
      <w:r w:rsidR="00684D16" w:rsidRPr="00256F5B">
        <w:t>panta trešajā daļā paredzēto noziedzīgo</w:t>
      </w:r>
      <w:r w:rsidR="00684D16" w:rsidRPr="00EF6750">
        <w:t xml:space="preserve"> </w:t>
      </w:r>
      <w:r w:rsidR="00684D16" w:rsidRPr="00256F5B">
        <w:t>nodarījumu ar brīvības atņemšanu uz 8 gadiem 2 mēnešiem, policijas kontroli uz 2 gadiem un</w:t>
      </w:r>
      <w:r w:rsidR="00684D16" w:rsidRPr="00EF6750">
        <w:t xml:space="preserve"> </w:t>
      </w:r>
      <w:r w:rsidR="00684D16" w:rsidRPr="00256F5B">
        <w:t>mantas konfiskāciju</w:t>
      </w:r>
      <w:r w:rsidR="007D5BB2" w:rsidRPr="00256F5B">
        <w:t>, ar</w:t>
      </w:r>
      <w:r w:rsidR="00684D16" w:rsidRPr="00256F5B">
        <w:t xml:space="preserve"> Rīgas pilsētas Latgales priekšpilsētas tiesas 2014.</w:t>
      </w:r>
      <w:r w:rsidR="00C15A4E">
        <w:t> </w:t>
      </w:r>
      <w:r w:rsidR="00684D16" w:rsidRPr="00256F5B">
        <w:t>gada 17.</w:t>
      </w:r>
      <w:r w:rsidR="00C15A4E">
        <w:t> </w:t>
      </w:r>
      <w:r w:rsidR="00684D16" w:rsidRPr="00256F5B">
        <w:t>oktobra lēmumu nosacīti pirms termiņa</w:t>
      </w:r>
      <w:r w:rsidR="00BC6D0C">
        <w:t xml:space="preserve"> </w:t>
      </w:r>
      <w:r w:rsidR="00BC6D0C" w:rsidRPr="00256F5B">
        <w:t xml:space="preserve">atbrīvots </w:t>
      </w:r>
      <w:r w:rsidR="00BC6D0C">
        <w:t>no soda</w:t>
      </w:r>
      <w:r w:rsidR="00EF6750" w:rsidRPr="00256F5B">
        <w:t>, s</w:t>
      </w:r>
      <w:r w:rsidR="00684D16" w:rsidRPr="00256F5B">
        <w:t>odāmība nav dzēsta</w:t>
      </w:r>
      <w:r w:rsidR="007D5BB2" w:rsidRPr="00256F5B">
        <w:t>.</w:t>
      </w:r>
    </w:p>
    <w:p w14:paraId="258430A6" w14:textId="1C254251" w:rsidR="007D5BB2" w:rsidRDefault="007D5BB2" w:rsidP="00256F5B">
      <w:pPr>
        <w:widowControl w:val="0"/>
        <w:tabs>
          <w:tab w:val="left" w:pos="6096"/>
        </w:tabs>
        <w:spacing w:line="276" w:lineRule="auto"/>
        <w:ind w:firstLine="720"/>
        <w:jc w:val="both"/>
      </w:pPr>
      <w:r>
        <w:rPr>
          <w:rFonts w:ascii="TimesNewRomanPSMT" w:hAnsi="TimesNewRomanPSMT" w:cs="TimesNewRomanPSMT"/>
        </w:rPr>
        <w:t xml:space="preserve">Pirmās instances tiesa argumentēti secinājusi, ka ar brīvības atņemšanu nesaistīta soda noteikšana apsūdzētajam nesasniegs Krimināllikuma 35. pantā norādīto soda mērķi, jo </w:t>
      </w:r>
      <w:r w:rsidR="00EF6750">
        <w:rPr>
          <w:rFonts w:ascii="TimesNewRomanPSMT" w:hAnsi="TimesNewRomanPSMT" w:cs="TimesNewRomanPSMT"/>
        </w:rPr>
        <w:t xml:space="preserve">inkriminēto noziedzīgo nodarījumu apsūdzētais izdarījis nedzēstas sodāmības laikā, </w:t>
      </w:r>
      <w:r>
        <w:rPr>
          <w:rFonts w:ascii="TimesNewRomanPSMT" w:hAnsi="TimesNewRomanPSMT" w:cs="TimesNewRomanPSMT"/>
        </w:rPr>
        <w:t>iepriekš noteiktais kriminālsods nav mainījis apsūdzētā uzvedības modeli</w:t>
      </w:r>
      <w:r w:rsidR="00EF6750">
        <w:rPr>
          <w:rFonts w:ascii="TimesNewRomanPSMT" w:hAnsi="TimesNewRomanPSMT" w:cs="TimesNewRomanPSMT"/>
        </w:rPr>
        <w:t>, arī apsūdzētā nodarbinātības, sociālie un sadzīves apstākļi</w:t>
      </w:r>
      <w:r>
        <w:rPr>
          <w:rFonts w:ascii="TimesNewRomanPSMT" w:hAnsi="TimesNewRomanPSMT" w:cs="TimesNewRomanPSMT"/>
        </w:rPr>
        <w:t xml:space="preserve"> nav atturēj</w:t>
      </w:r>
      <w:r w:rsidR="00EF6750">
        <w:rPr>
          <w:rFonts w:ascii="TimesNewRomanPSMT" w:hAnsi="TimesNewRomanPSMT" w:cs="TimesNewRomanPSMT"/>
        </w:rPr>
        <w:t>uši</w:t>
      </w:r>
      <w:r>
        <w:rPr>
          <w:rFonts w:ascii="TimesNewRomanPSMT" w:hAnsi="TimesNewRomanPSMT" w:cs="TimesNewRomanPSMT"/>
        </w:rPr>
        <w:t xml:space="preserve"> viņu no jauna noziedzīga nodarījuma izdarīšanas. Tiesa atzinusi, ka izskatāmajā gadījumā vienīgi brīvības atņemšanas sods būs efektīvs piespiedu līdzeklis, kas nodrošinās sabiedrības drošības aizsardzību un panāks, lai apsūdzētais un citas personas ievērotu likumus un atturētos no noziedzīgu nodarījumu izdarīšanas. </w:t>
      </w:r>
    </w:p>
    <w:p w14:paraId="00A1574C" w14:textId="4727D136" w:rsidR="00E11CC7" w:rsidRDefault="00EA3EE3" w:rsidP="00076924">
      <w:pPr>
        <w:tabs>
          <w:tab w:val="left" w:pos="1710"/>
        </w:tabs>
        <w:spacing w:line="276" w:lineRule="auto"/>
        <w:ind w:firstLine="709"/>
        <w:jc w:val="both"/>
      </w:pPr>
      <w:r w:rsidRPr="00D9140E">
        <w:rPr>
          <w:rFonts w:eastAsiaTheme="minorHAnsi"/>
          <w:lang w:eastAsia="en-US"/>
        </w:rPr>
        <w:t>[</w:t>
      </w:r>
      <w:r w:rsidR="00B3635A">
        <w:rPr>
          <w:rFonts w:eastAsiaTheme="minorHAnsi"/>
          <w:lang w:eastAsia="en-US"/>
        </w:rPr>
        <w:t>5</w:t>
      </w:r>
      <w:r w:rsidRPr="00D9140E">
        <w:rPr>
          <w:rFonts w:eastAsiaTheme="minorHAnsi"/>
          <w:lang w:eastAsia="en-US"/>
        </w:rPr>
        <w:t>.4] </w:t>
      </w:r>
      <w:r w:rsidR="00881BCF">
        <w:rPr>
          <w:rFonts w:eastAsiaTheme="minorHAnsi"/>
          <w:lang w:eastAsia="en-US"/>
        </w:rPr>
        <w:t>Savukārt a</w:t>
      </w:r>
      <w:r w:rsidR="00E11CC7" w:rsidRPr="003A746C">
        <w:rPr>
          <w:bCs/>
        </w:rPr>
        <w:t>pelācijas instances tiesa, nosakot apsūdzētaj</w:t>
      </w:r>
      <w:r w:rsidR="00881BCF">
        <w:rPr>
          <w:bCs/>
        </w:rPr>
        <w:t>a</w:t>
      </w:r>
      <w:r w:rsidR="00E11CC7" w:rsidRPr="003A746C">
        <w:rPr>
          <w:bCs/>
        </w:rPr>
        <w:t xml:space="preserve">m </w:t>
      </w:r>
      <w:r w:rsidR="00121902">
        <w:rPr>
          <w:shd w:val="clear" w:color="auto" w:fill="FFFFFF"/>
        </w:rPr>
        <w:t>[pers. A]</w:t>
      </w:r>
      <w:r w:rsidR="00881BCF" w:rsidRPr="00FC58E3">
        <w:t xml:space="preserve"> </w:t>
      </w:r>
      <w:r w:rsidR="00E11CC7" w:rsidRPr="003A746C">
        <w:rPr>
          <w:bCs/>
        </w:rPr>
        <w:t>sodu, atsaukusies uz Krimināllikuma 46.</w:t>
      </w:r>
      <w:r w:rsidR="00881BCF">
        <w:rPr>
          <w:bCs/>
        </w:rPr>
        <w:t> </w:t>
      </w:r>
      <w:r w:rsidR="00E11CC7" w:rsidRPr="003A746C">
        <w:rPr>
          <w:bCs/>
        </w:rPr>
        <w:t xml:space="preserve">panta otro daļu, </w:t>
      </w:r>
      <w:r w:rsidR="00881BCF">
        <w:rPr>
          <w:bCs/>
        </w:rPr>
        <w:t>kas noteic, ka</w:t>
      </w:r>
      <w:r w:rsidR="005F0FC4">
        <w:rPr>
          <w:bCs/>
        </w:rPr>
        <w:t>,</w:t>
      </w:r>
      <w:r w:rsidR="00881BCF">
        <w:rPr>
          <w:bCs/>
        </w:rPr>
        <w:t xml:space="preserve"> </w:t>
      </w:r>
      <w:r w:rsidR="00881BCF" w:rsidRPr="003A746C">
        <w:t>nosakot soda veidu, ņem vērā izdarītā noziedzīgā nodarījuma raksturu un radīto kaitējumu, kā arī vainīgā personību.</w:t>
      </w:r>
      <w:r w:rsidR="00881BCF">
        <w:t xml:space="preserve"> </w:t>
      </w:r>
      <w:r w:rsidR="00881BCF">
        <w:lastRenderedPageBreak/>
        <w:t xml:space="preserve">Taču </w:t>
      </w:r>
      <w:r w:rsidR="00121902">
        <w:rPr>
          <w:shd w:val="clear" w:color="auto" w:fill="FFFFFF"/>
        </w:rPr>
        <w:t>[pers. A]</w:t>
      </w:r>
      <w:r w:rsidR="00881BCF">
        <w:t xml:space="preserve"> </w:t>
      </w:r>
      <w:r w:rsidR="00881BCF" w:rsidRPr="003A746C">
        <w:t>izdarītā noziedzīgā nodarījuma rakstur</w:t>
      </w:r>
      <w:r w:rsidR="00881BCF">
        <w:t>a</w:t>
      </w:r>
      <w:r w:rsidR="00881BCF" w:rsidRPr="003A746C">
        <w:t xml:space="preserve"> un radīt</w:t>
      </w:r>
      <w:r w:rsidR="0053187B">
        <w:t>ā</w:t>
      </w:r>
      <w:r w:rsidR="00881BCF" w:rsidRPr="003A746C">
        <w:t xml:space="preserve"> kaitējum</w:t>
      </w:r>
      <w:r w:rsidR="00881BCF">
        <w:t xml:space="preserve">a </w:t>
      </w:r>
      <w:r w:rsidR="00E11CC7" w:rsidRPr="003A746C">
        <w:rPr>
          <w:bCs/>
        </w:rPr>
        <w:t xml:space="preserve">saturu un izpausmi izskatāmajā krimināllietā tiesa nav atklājusi. Tiesa norādījusi vienīgi uz to, ka, </w:t>
      </w:r>
      <w:r w:rsidR="00976F99">
        <w:rPr>
          <w:shd w:val="clear" w:color="auto" w:fill="FFFFFF"/>
        </w:rPr>
        <w:t>[pers. A]</w:t>
      </w:r>
      <w:r w:rsidR="00881BCF">
        <w:t xml:space="preserve"> izdarījis mazāk smagu noziegumu, par kura izdarīšanu var tikt piemērota ne tikai brīvības atņemšana, bet arī tai alternatīvi soda veidi.</w:t>
      </w:r>
      <w:r w:rsidR="00E11CC7" w:rsidRPr="003A746C">
        <w:rPr>
          <w:bCs/>
        </w:rPr>
        <w:t xml:space="preserve"> Tiesa nav atklājusi, kādas intereses apsūdzēt</w:t>
      </w:r>
      <w:r w:rsidR="00881BCF">
        <w:rPr>
          <w:bCs/>
        </w:rPr>
        <w:t>a</w:t>
      </w:r>
      <w:r w:rsidR="005F0FC4">
        <w:rPr>
          <w:bCs/>
        </w:rPr>
        <w:t>i</w:t>
      </w:r>
      <w:r w:rsidR="00881BCF">
        <w:rPr>
          <w:bCs/>
        </w:rPr>
        <w:t>s</w:t>
      </w:r>
      <w:r w:rsidR="00E11CC7" w:rsidRPr="003A746C">
        <w:rPr>
          <w:bCs/>
        </w:rPr>
        <w:t xml:space="preserve"> apdraudēj</w:t>
      </w:r>
      <w:r w:rsidR="00881BCF">
        <w:rPr>
          <w:bCs/>
        </w:rPr>
        <w:t>is</w:t>
      </w:r>
      <w:r w:rsidR="005F0FC4">
        <w:rPr>
          <w:bCs/>
        </w:rPr>
        <w:t>,</w:t>
      </w:r>
      <w:r w:rsidR="00E11CC7" w:rsidRPr="003A746C">
        <w:rPr>
          <w:bCs/>
        </w:rPr>
        <w:t xml:space="preserve"> izdarot inkriminēto noziedzīgo nodarījumu, un nav pamatojusi, kā šo interešu apdraudējums ietekmējis apsūdzētaj</w:t>
      </w:r>
      <w:r w:rsidR="00881BCF">
        <w:rPr>
          <w:bCs/>
        </w:rPr>
        <w:t>a</w:t>
      </w:r>
      <w:r w:rsidR="00E11CC7" w:rsidRPr="003A746C">
        <w:rPr>
          <w:bCs/>
        </w:rPr>
        <w:t xml:space="preserve">m nosakāmā soda veidu. </w:t>
      </w:r>
      <w:r w:rsidR="00076924">
        <w:rPr>
          <w:bCs/>
        </w:rPr>
        <w:t>T</w:t>
      </w:r>
      <w:r w:rsidR="00E11CC7" w:rsidRPr="003A746C">
        <w:rPr>
          <w:bCs/>
        </w:rPr>
        <w:t>iesa nav norādījusi apstākļus, kas raksturo tieši inkriminēto noziedzīgo nodarījumu</w:t>
      </w:r>
      <w:r w:rsidR="00076924">
        <w:rPr>
          <w:bCs/>
        </w:rPr>
        <w:t xml:space="preserve"> un kas </w:t>
      </w:r>
      <w:r w:rsidR="00E11CC7" w:rsidRPr="003A746C">
        <w:rPr>
          <w:bCs/>
        </w:rPr>
        <w:t>atšķir to pēc kaitīguma pakāpes no citiem tāda paša veida noziedzīgajiem nodarījumiem. Tāpat tiesa nav analizējusi apsūdzēt</w:t>
      </w:r>
      <w:r w:rsidR="00076924">
        <w:rPr>
          <w:bCs/>
        </w:rPr>
        <w:t xml:space="preserve">ā </w:t>
      </w:r>
      <w:r w:rsidR="00076924" w:rsidRPr="003A746C">
        <w:t>izdarītā noziedzīgā nodarījuma radīto kaitējumu</w:t>
      </w:r>
      <w:r w:rsidR="00076924">
        <w:rPr>
          <w:bCs/>
        </w:rPr>
        <w:t>.</w:t>
      </w:r>
    </w:p>
    <w:p w14:paraId="33FE019C" w14:textId="61573EB9" w:rsidR="00EA3EE3" w:rsidRPr="003D223A" w:rsidRDefault="00AA2FDC" w:rsidP="00E11CC7">
      <w:pPr>
        <w:tabs>
          <w:tab w:val="left" w:pos="1710"/>
        </w:tabs>
        <w:spacing w:line="276" w:lineRule="auto"/>
        <w:ind w:firstLine="709"/>
        <w:jc w:val="both"/>
        <w:rPr>
          <w:color w:val="000000"/>
        </w:rPr>
      </w:pPr>
      <w:r>
        <w:rPr>
          <w:bCs/>
        </w:rPr>
        <w:t>[5.5] </w:t>
      </w:r>
      <w:r w:rsidR="00EF6750" w:rsidRPr="00256F5B">
        <w:rPr>
          <w:bCs/>
        </w:rPr>
        <w:t xml:space="preserve">Senāts jau iepriekš ir norādījis, </w:t>
      </w:r>
      <w:r w:rsidR="00EA3EE3">
        <w:t xml:space="preserve">ka tiesas nolēmuma pamatotība ir viens no procesuālā taisnīguma nodrošināšanas līdzekļiem, un atbilstoši tai tiesai ir pienākums motivēt savu nolēmumu. </w:t>
      </w:r>
      <w:r w:rsidR="00EA3EE3">
        <w:rPr>
          <w:color w:val="000000"/>
        </w:rPr>
        <w:t xml:space="preserve">Kriminālprocesa likuma prasība par motivētu nolēmumu ir ievērota, ja tiesa </w:t>
      </w:r>
      <w:r w:rsidR="00EA3EE3" w:rsidRPr="002C4772">
        <w:rPr>
          <w:color w:val="000000"/>
        </w:rPr>
        <w:t>ir motivējusi visus būtiskos atzinumus, kuriem ir nozīme lietas taisnīgā izspriešanā, un</w:t>
      </w:r>
      <w:r w:rsidR="00EA3EE3">
        <w:rPr>
          <w:color w:val="000000"/>
        </w:rPr>
        <w:t xml:space="preserve"> motīvu izklāsta apjoms ļauj saprast, kā tiesa nonākusi pie šiem </w:t>
      </w:r>
      <w:r w:rsidR="00EA3EE3" w:rsidRPr="003D223A">
        <w:rPr>
          <w:color w:val="000000"/>
        </w:rPr>
        <w:t>atzinumiem (</w:t>
      </w:r>
      <w:r w:rsidR="00EA3EE3" w:rsidRPr="003D223A">
        <w:rPr>
          <w:bCs/>
          <w:i/>
          <w:iCs/>
        </w:rPr>
        <w:t xml:space="preserve">Senāta 2022. gada 5. jūlija </w:t>
      </w:r>
      <w:r w:rsidR="00EA3EE3" w:rsidRPr="00EC74A9">
        <w:rPr>
          <w:rFonts w:asciiTheme="majorBidi" w:hAnsiTheme="majorBidi" w:cstheme="majorBidi"/>
          <w:i/>
          <w:iCs/>
          <w:color w:val="000000" w:themeColor="text1"/>
        </w:rPr>
        <w:t>lēmuma lietā Nr. </w:t>
      </w:r>
      <w:r w:rsidR="00EA3EE3" w:rsidRPr="003D223A">
        <w:rPr>
          <w:bCs/>
          <w:i/>
          <w:iCs/>
        </w:rPr>
        <w:t>SKK</w:t>
      </w:r>
      <w:r w:rsidR="003A4B4E">
        <w:rPr>
          <w:bCs/>
          <w:i/>
          <w:iCs/>
        </w:rPr>
        <w:noBreakHyphen/>
      </w:r>
      <w:r w:rsidR="00EA3EE3" w:rsidRPr="003D223A">
        <w:rPr>
          <w:bCs/>
          <w:i/>
          <w:iCs/>
        </w:rPr>
        <w:t>1/2022</w:t>
      </w:r>
      <w:r w:rsidR="003A4B4E">
        <w:rPr>
          <w:bCs/>
          <w:i/>
          <w:iCs/>
        </w:rPr>
        <w:t>,</w:t>
      </w:r>
      <w:r w:rsidR="00EA3EE3" w:rsidRPr="003D223A">
        <w:rPr>
          <w:bCs/>
          <w:i/>
          <w:iCs/>
        </w:rPr>
        <w:t xml:space="preserve"> </w:t>
      </w:r>
      <w:hyperlink r:id="rId9" w:history="1">
        <w:r w:rsidR="003A4B4E" w:rsidRPr="003A4B4E">
          <w:rPr>
            <w:rStyle w:val="Hyperlink"/>
            <w:bCs/>
            <w:i/>
            <w:iCs/>
          </w:rPr>
          <w:t>ECLI:LV:AT:2022:0705.11816006914.4.L</w:t>
        </w:r>
      </w:hyperlink>
      <w:r w:rsidR="00EA3EE3" w:rsidRPr="003D223A">
        <w:rPr>
          <w:bCs/>
          <w:i/>
          <w:iCs/>
        </w:rPr>
        <w:t>, 18.</w:t>
      </w:r>
      <w:r w:rsidR="00EA3EE3">
        <w:rPr>
          <w:bCs/>
          <w:i/>
          <w:iCs/>
        </w:rPr>
        <w:t> </w:t>
      </w:r>
      <w:r w:rsidR="00EA3EE3" w:rsidRPr="00EC74A9">
        <w:rPr>
          <w:rFonts w:asciiTheme="majorBidi" w:hAnsiTheme="majorBidi" w:cstheme="majorBidi"/>
          <w:i/>
          <w:iCs/>
          <w:color w:val="000000" w:themeColor="text1"/>
        </w:rPr>
        <w:t>punkts</w:t>
      </w:r>
      <w:r w:rsidR="00EA3EE3" w:rsidRPr="003D223A">
        <w:rPr>
          <w:color w:val="000000"/>
        </w:rPr>
        <w:t>).</w:t>
      </w:r>
    </w:p>
    <w:p w14:paraId="7861E674" w14:textId="73B1D5CB" w:rsidR="00AA2FDC" w:rsidRPr="00256F5B" w:rsidRDefault="00D270ED" w:rsidP="00D270ED">
      <w:pPr>
        <w:tabs>
          <w:tab w:val="left" w:pos="1710"/>
        </w:tabs>
        <w:spacing w:line="276" w:lineRule="auto"/>
        <w:ind w:firstLine="709"/>
        <w:jc w:val="both"/>
      </w:pPr>
      <w:r>
        <w:rPr>
          <w:bCs/>
        </w:rPr>
        <w:t xml:space="preserve">Ievērojot minēto, </w:t>
      </w:r>
      <w:r w:rsidR="00AA2FDC" w:rsidRPr="003A746C">
        <w:rPr>
          <w:bCs/>
        </w:rPr>
        <w:t>Senāts atzīst, ka apelācijas instances tiesas pieļautie Kriminālprocesa likuma 511.</w:t>
      </w:r>
      <w:r w:rsidR="00AA2FDC">
        <w:rPr>
          <w:bCs/>
        </w:rPr>
        <w:t> </w:t>
      </w:r>
      <w:r w:rsidR="00AA2FDC" w:rsidRPr="003A746C">
        <w:rPr>
          <w:bCs/>
        </w:rPr>
        <w:t>panta otrās daļas, 512.</w:t>
      </w:r>
      <w:r w:rsidR="00AA2FDC">
        <w:rPr>
          <w:bCs/>
        </w:rPr>
        <w:t> </w:t>
      </w:r>
      <w:r w:rsidR="00AA2FDC" w:rsidRPr="003A746C">
        <w:rPr>
          <w:bCs/>
        </w:rPr>
        <w:t>panta pirmās daļas, 527.</w:t>
      </w:r>
      <w:r w:rsidR="00AA2FDC">
        <w:rPr>
          <w:bCs/>
        </w:rPr>
        <w:t> </w:t>
      </w:r>
      <w:r w:rsidR="00AA2FDC" w:rsidRPr="003A746C">
        <w:rPr>
          <w:bCs/>
        </w:rPr>
        <w:t>panta otrās daļas 6.</w:t>
      </w:r>
      <w:r w:rsidR="00AA2FDC">
        <w:rPr>
          <w:bCs/>
        </w:rPr>
        <w:t> </w:t>
      </w:r>
      <w:r w:rsidR="00AA2FDC" w:rsidRPr="003A746C">
        <w:rPr>
          <w:bCs/>
        </w:rPr>
        <w:t>punkta un 564.</w:t>
      </w:r>
      <w:r w:rsidR="00AA2FDC">
        <w:rPr>
          <w:bCs/>
        </w:rPr>
        <w:t> </w:t>
      </w:r>
      <w:r w:rsidR="00AA2FDC" w:rsidRPr="003A746C">
        <w:rPr>
          <w:bCs/>
        </w:rPr>
        <w:t>panta ceturtās daļas pārkāpumi atzīstami par Kriminālprocesa likuma būtiskiem pārkāpumiem šā likuma 575.</w:t>
      </w:r>
      <w:r w:rsidR="00AA2FDC">
        <w:rPr>
          <w:bCs/>
        </w:rPr>
        <w:t> </w:t>
      </w:r>
      <w:r w:rsidR="00AA2FDC" w:rsidRPr="003A746C">
        <w:rPr>
          <w:bCs/>
        </w:rPr>
        <w:t>panta trešās daļas izpratnē, kas noveduši pie nelikumīga nolēmuma daļā par apsūdzētaj</w:t>
      </w:r>
      <w:r w:rsidR="00AA2FDC">
        <w:rPr>
          <w:bCs/>
        </w:rPr>
        <w:t>a</w:t>
      </w:r>
      <w:r w:rsidR="00AA2FDC" w:rsidRPr="003A746C">
        <w:rPr>
          <w:bCs/>
        </w:rPr>
        <w:t>m</w:t>
      </w:r>
      <w:r w:rsidR="00AA2FDC">
        <w:rPr>
          <w:bCs/>
        </w:rPr>
        <w:t xml:space="preserve"> </w:t>
      </w:r>
      <w:r w:rsidR="0089282D">
        <w:rPr>
          <w:shd w:val="clear" w:color="auto" w:fill="FFFFFF"/>
        </w:rPr>
        <w:t>[pers. A]</w:t>
      </w:r>
      <w:r w:rsidR="00AA2FDC" w:rsidRPr="003A746C">
        <w:rPr>
          <w:bCs/>
        </w:rPr>
        <w:t xml:space="preserve"> noteikto sodu.</w:t>
      </w:r>
    </w:p>
    <w:p w14:paraId="36D9E83C" w14:textId="77777777" w:rsidR="009427FF" w:rsidRDefault="009427FF" w:rsidP="00AA2FDC">
      <w:pPr>
        <w:shd w:val="clear" w:color="auto" w:fill="FFFFFF"/>
        <w:spacing w:line="276" w:lineRule="auto"/>
        <w:jc w:val="both"/>
      </w:pPr>
    </w:p>
    <w:p w14:paraId="0BE1CAF2" w14:textId="2CE360B8" w:rsidR="009F1F91" w:rsidRDefault="00BC2DD7" w:rsidP="00F740EB">
      <w:pPr>
        <w:shd w:val="clear" w:color="auto" w:fill="FFFFFF"/>
        <w:spacing w:line="276" w:lineRule="auto"/>
        <w:ind w:right="5" w:firstLine="566"/>
        <w:jc w:val="both"/>
      </w:pPr>
      <w:r w:rsidRPr="00841EB0">
        <w:t>[</w:t>
      </w:r>
      <w:r w:rsidR="00841EB0" w:rsidRPr="00256F5B">
        <w:t>6</w:t>
      </w:r>
      <w:r w:rsidRPr="00841EB0">
        <w:t>] </w:t>
      </w:r>
      <w:r w:rsidR="00841EB0" w:rsidRPr="005140BF">
        <w:rPr>
          <w:color w:val="000000"/>
        </w:rPr>
        <w:t xml:space="preserve">Senāts konstatē, </w:t>
      </w:r>
      <w:r w:rsidR="00841EB0">
        <w:rPr>
          <w:color w:val="000000"/>
        </w:rPr>
        <w:t>ka</w:t>
      </w:r>
      <w:r w:rsidR="00841EB0" w:rsidRPr="00841EB0">
        <w:rPr>
          <w:rFonts w:eastAsiaTheme="minorHAnsi"/>
          <w:lang w:eastAsia="en-US"/>
        </w:rPr>
        <w:t xml:space="preserve"> </w:t>
      </w:r>
      <w:r w:rsidR="00841EB0" w:rsidRPr="00A23430">
        <w:rPr>
          <w:rFonts w:eastAsiaTheme="minorHAnsi"/>
          <w:lang w:eastAsia="en-US"/>
        </w:rPr>
        <w:t xml:space="preserve">ir jāsniedz atbilde </w:t>
      </w:r>
      <w:r w:rsidR="00841EB0">
        <w:rPr>
          <w:rFonts w:eastAsiaTheme="minorHAnsi"/>
          <w:lang w:eastAsia="en-US"/>
        </w:rPr>
        <w:t xml:space="preserve">arī </w:t>
      </w:r>
      <w:r w:rsidR="00841EB0" w:rsidRPr="00A23430">
        <w:rPr>
          <w:rFonts w:eastAsiaTheme="minorHAnsi"/>
          <w:lang w:eastAsia="en-US"/>
        </w:rPr>
        <w:t>uz jautājum</w:t>
      </w:r>
      <w:r w:rsidR="00B52080">
        <w:rPr>
          <w:rFonts w:eastAsiaTheme="minorHAnsi"/>
          <w:lang w:eastAsia="en-US"/>
        </w:rPr>
        <w:t>u,</w:t>
      </w:r>
      <w:r w:rsidR="00841EB0">
        <w:rPr>
          <w:rFonts w:eastAsiaTheme="minorHAnsi"/>
          <w:lang w:eastAsia="en-US"/>
        </w:rPr>
        <w:t> </w:t>
      </w:r>
      <w:r w:rsidR="00841EB0" w:rsidRPr="00A23430">
        <w:t xml:space="preserve">vai </w:t>
      </w:r>
      <w:r w:rsidR="009F1F91">
        <w:t xml:space="preserve">pretrunīgs pirmās instances tiesas spriedums daļā par kompensācijas apmēru ir </w:t>
      </w:r>
      <w:r w:rsidR="00841EB0" w:rsidRPr="00A23430">
        <w:t>pamat</w:t>
      </w:r>
      <w:r w:rsidR="009F1F91">
        <w:t>s</w:t>
      </w:r>
      <w:r w:rsidR="009F1F91" w:rsidRPr="009F1F91">
        <w:t xml:space="preserve"> </w:t>
      </w:r>
      <w:r w:rsidR="009F1F91">
        <w:t xml:space="preserve">apelācijas instances tiesai lietu nosūtīt jaunai </w:t>
      </w:r>
      <w:r w:rsidR="00860261">
        <w:t>iz</w:t>
      </w:r>
      <w:r w:rsidR="009F1F91">
        <w:t>skatīšanai pirmās instances tiesā.</w:t>
      </w:r>
      <w:r w:rsidR="00F740EB">
        <w:t xml:space="preserve"> </w:t>
      </w:r>
    </w:p>
    <w:p w14:paraId="054EE5E4" w14:textId="2D533C1D" w:rsidR="009F1F91" w:rsidRDefault="009F1F91" w:rsidP="009F1F91">
      <w:pPr>
        <w:shd w:val="clear" w:color="auto" w:fill="FFFFFF"/>
        <w:spacing w:line="276" w:lineRule="auto"/>
        <w:ind w:right="5" w:firstLine="566"/>
        <w:jc w:val="both"/>
      </w:pPr>
      <w:r>
        <w:t>[6.1] </w:t>
      </w:r>
      <w:r w:rsidRPr="00841EB0" w:rsidDel="00841EB0">
        <w:t xml:space="preserve"> </w:t>
      </w:r>
      <w:r w:rsidR="00841EB0" w:rsidRPr="00690039">
        <w:t>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583171C2" w14:textId="29D17D28" w:rsidR="00841EB0" w:rsidRPr="005140BF" w:rsidRDefault="00841EB0" w:rsidP="00256F5B">
      <w:pPr>
        <w:shd w:val="clear" w:color="auto" w:fill="FFFFFF"/>
        <w:spacing w:line="276" w:lineRule="auto"/>
        <w:ind w:right="5" w:firstLine="566"/>
        <w:jc w:val="both"/>
      </w:pPr>
      <w:r w:rsidRPr="005140BF">
        <w:t xml:space="preserve">Senāts atzīst par nepieciešamu pārsniegt </w:t>
      </w:r>
      <w:r w:rsidR="009F1F91">
        <w:t>prokurores kasācijas protest</w:t>
      </w:r>
      <w:r w:rsidR="00C26235">
        <w:t>a</w:t>
      </w:r>
      <w:r w:rsidR="009F1F91" w:rsidRPr="005140BF">
        <w:t xml:space="preserve"> </w:t>
      </w:r>
      <w:r w:rsidRPr="005140BF">
        <w:t xml:space="preserve">apjomu, jo konstatē apelācijas instances tiesas pieļautu </w:t>
      </w:r>
      <w:r w:rsidR="009F1F91">
        <w:t xml:space="preserve">Kriminālprocesa likuma būtisku </w:t>
      </w:r>
      <w:r w:rsidRPr="005140BF">
        <w:t>pārkāpumu, kas n</w:t>
      </w:r>
      <w:r w:rsidR="009F1F91">
        <w:t>av</w:t>
      </w:r>
      <w:r w:rsidRPr="005140BF">
        <w:t xml:space="preserve"> norādīt</w:t>
      </w:r>
      <w:r w:rsidR="00B52080">
        <w:t>s</w:t>
      </w:r>
      <w:r w:rsidRPr="005140BF">
        <w:t xml:space="preserve"> kasācijas </w:t>
      </w:r>
      <w:r w:rsidR="009F1F91">
        <w:t>protestā</w:t>
      </w:r>
      <w:r w:rsidRPr="005140BF">
        <w:t>.</w:t>
      </w:r>
    </w:p>
    <w:p w14:paraId="525D9F5E" w14:textId="74101CAD" w:rsidR="00540625" w:rsidRDefault="00B51419" w:rsidP="009565A2">
      <w:pPr>
        <w:shd w:val="clear" w:color="auto" w:fill="FFFFFF"/>
        <w:spacing w:line="276" w:lineRule="auto"/>
        <w:ind w:right="5" w:firstLine="566"/>
        <w:jc w:val="both"/>
      </w:pPr>
      <w:r>
        <w:rPr>
          <w:bCs/>
        </w:rPr>
        <w:t>[</w:t>
      </w:r>
      <w:r w:rsidR="009F1F91">
        <w:rPr>
          <w:bCs/>
        </w:rPr>
        <w:t>6</w:t>
      </w:r>
      <w:r w:rsidR="00FC30A8">
        <w:rPr>
          <w:bCs/>
        </w:rPr>
        <w:t>.</w:t>
      </w:r>
      <w:r w:rsidR="009F1F91">
        <w:rPr>
          <w:bCs/>
        </w:rPr>
        <w:t>2</w:t>
      </w:r>
      <w:r>
        <w:rPr>
          <w:bCs/>
        </w:rPr>
        <w:t>] </w:t>
      </w:r>
      <w:r w:rsidR="00540625">
        <w:rPr>
          <w:spacing w:val="-1"/>
        </w:rPr>
        <w:t xml:space="preserve">Kriminālprocesa likuma 566. pants noteic apelācijas instances tiesas kompetenci krimināllietas </w:t>
      </w:r>
      <w:r w:rsidR="00540625">
        <w:t>nosūtīšanai jaunai izskatīšanai pirmās instances tiesā. Minētais Krimināllikuma pants noteic, ka gadījumā, ja apelācijas instances tiesa, izskatot lietu, konstatē Kriminālprocesa likuma pārkāpumu, kas katrā ziņā izraisa sprieduma atcelšanu vai kādu citu būtisku Kriminālprocesa likuma pārkāpumu, kuru tā pati nevar novērst, nepārkāpjot apsūdzētā tiesības uz aizstāvību, tā pieņem lēmumu par pirmās instances tiesas sprieduma atcelšanu pilnībā vai kādā tā daļā un lietas nosūtīšanu jaunai izskatīšanai pirmās instances tiesā.</w:t>
      </w:r>
      <w:r w:rsidR="00367D4F">
        <w:t xml:space="preserve"> </w:t>
      </w:r>
      <w:r w:rsidR="009565A2">
        <w:t>Proti</w:t>
      </w:r>
      <w:r w:rsidR="00540625">
        <w:t xml:space="preserve">, Kriminālprocesa likuma 566. pants paredz divus tiesiskus pamatus, kad apelācijas instances tiesai lieta </w:t>
      </w:r>
      <w:proofErr w:type="spellStart"/>
      <w:r w:rsidR="00540625">
        <w:t>jānosūta</w:t>
      </w:r>
      <w:proofErr w:type="spellEnd"/>
      <w:r w:rsidR="00540625">
        <w:t xml:space="preserve"> jaunai skatīšanai pirmās instances tiesā: 1) kad tā konstatē Kriminālprocesa likuma pārkāpumu, kas katrā ziņā izraisa sprieduma atcelšanu; 2) kad tā </w:t>
      </w:r>
      <w:r w:rsidR="00540625">
        <w:lastRenderedPageBreak/>
        <w:t xml:space="preserve">konstatē kādu citu Kriminālprocesa likuma </w:t>
      </w:r>
      <w:r w:rsidR="00DB34A5">
        <w:t xml:space="preserve">būtisku </w:t>
      </w:r>
      <w:r w:rsidR="00540625">
        <w:t>pārkāpumu, kuru tā pati nevar novērst, nepārkāpjot apsūdzētā tiesības uz aizstāvību.</w:t>
      </w:r>
    </w:p>
    <w:p w14:paraId="321EFE54" w14:textId="05D7EFBB" w:rsidR="00540625" w:rsidRDefault="00540625" w:rsidP="00540625">
      <w:pPr>
        <w:shd w:val="clear" w:color="auto" w:fill="FFFFFF"/>
        <w:spacing w:line="276" w:lineRule="auto"/>
        <w:ind w:right="5" w:firstLine="566"/>
        <w:jc w:val="both"/>
        <w:rPr>
          <w:spacing w:val="-1"/>
        </w:rPr>
      </w:pPr>
      <w:r>
        <w:rPr>
          <w:spacing w:val="-1"/>
        </w:rPr>
        <w:t>[</w:t>
      </w:r>
      <w:r>
        <w:rPr>
          <w:bCs/>
        </w:rPr>
        <w:t>6.2</w:t>
      </w:r>
      <w:r>
        <w:rPr>
          <w:spacing w:val="-1"/>
        </w:rPr>
        <w:t>.1] </w:t>
      </w:r>
      <w:r w:rsidR="00AD2ACD" w:rsidRPr="003A746C">
        <w:rPr>
          <w:bCs/>
        </w:rPr>
        <w:t xml:space="preserve">Apelācijas instances tiesa atcēlusi pirmās instances tiesas spriedumu </w:t>
      </w:r>
      <w:r w:rsidR="00AD2ACD">
        <w:rPr>
          <w:bCs/>
        </w:rPr>
        <w:t xml:space="preserve">daļā par cietušās </w:t>
      </w:r>
      <w:r w:rsidR="00D95ABD">
        <w:rPr>
          <w:bCs/>
        </w:rPr>
        <w:t>[pers. B]</w:t>
      </w:r>
      <w:r w:rsidR="00AD2ACD">
        <w:rPr>
          <w:bCs/>
        </w:rPr>
        <w:t xml:space="preserve"> labā noteiktā </w:t>
      </w:r>
      <w:r w:rsidR="00AD2ACD">
        <w:t xml:space="preserve">morālā kaitējuma kompensācijas piedziņu no apsūdzētā </w:t>
      </w:r>
      <w:r w:rsidR="00D95ABD">
        <w:rPr>
          <w:shd w:val="clear" w:color="auto" w:fill="FFFFFF"/>
        </w:rPr>
        <w:t>[pers. A]</w:t>
      </w:r>
      <w:r w:rsidR="00AD2ACD">
        <w:t xml:space="preserve"> un lietu šajā daļā saskaņā ar Kriminālprocesa likuma 566. pantu nosūtī</w:t>
      </w:r>
      <w:r w:rsidR="00BF452C">
        <w:t>jusi</w:t>
      </w:r>
      <w:r w:rsidR="00AD2ACD">
        <w:t xml:space="preserve"> jaunai izskatīšanai pirmās instances ties</w:t>
      </w:r>
      <w:r w:rsidR="00BF452C">
        <w:t>ā</w:t>
      </w:r>
      <w:r w:rsidR="00AD2ACD">
        <w:rPr>
          <w:spacing w:val="-1"/>
        </w:rPr>
        <w:t>.</w:t>
      </w:r>
    </w:p>
    <w:p w14:paraId="4596A625" w14:textId="3E81B5C0" w:rsidR="00540625" w:rsidRPr="00256F5B" w:rsidRDefault="00540625" w:rsidP="00256F5B">
      <w:pPr>
        <w:shd w:val="clear" w:color="auto" w:fill="FFFFFF"/>
        <w:spacing w:line="276" w:lineRule="auto"/>
        <w:ind w:right="5" w:firstLine="566"/>
        <w:jc w:val="both"/>
        <w:rPr>
          <w:spacing w:val="-1"/>
        </w:rPr>
      </w:pPr>
      <w:r>
        <w:t xml:space="preserve">Apelācijas instances tiesa atzinusi, ka pirmās instances tiesa taisījusi pretrunīgu nolēmumu, jo sprieduma motīvu daļā norādījusi, ka cietušās </w:t>
      </w:r>
      <w:r w:rsidR="00D95ABD">
        <w:t>[pers. B]</w:t>
      </w:r>
      <w:r>
        <w:t xml:space="preserve"> labā morālā kaitējuma kompensācija nosakāma 500 </w:t>
      </w:r>
      <w:proofErr w:type="spellStart"/>
      <w:r w:rsidR="00D270ED" w:rsidRPr="006B3BD6">
        <w:rPr>
          <w:i/>
          <w:iCs/>
        </w:rPr>
        <w:t>euro</w:t>
      </w:r>
      <w:proofErr w:type="spellEnd"/>
      <w:r>
        <w:t xml:space="preserve"> un pārējā daļā nav nosakāma, savukārt rezolutīvajā daļā noteikusi, ka no apsūdzētā </w:t>
      </w:r>
      <w:r w:rsidR="004E1086">
        <w:rPr>
          <w:shd w:val="clear" w:color="auto" w:fill="FFFFFF"/>
        </w:rPr>
        <w:t>[pers. A]</w:t>
      </w:r>
      <w:r>
        <w:t xml:space="preserve"> cietušās </w:t>
      </w:r>
      <w:r w:rsidR="004E1086">
        <w:t>[pers. B]</w:t>
      </w:r>
      <w:r>
        <w:t xml:space="preserve"> labā piedzenama morālā kaitējuma kompensācija 745 </w:t>
      </w:r>
      <w:proofErr w:type="spellStart"/>
      <w:r w:rsidRPr="006B3BD6">
        <w:rPr>
          <w:i/>
          <w:iCs/>
        </w:rPr>
        <w:t>euro</w:t>
      </w:r>
      <w:proofErr w:type="spellEnd"/>
      <w:r>
        <w:t>.</w:t>
      </w:r>
    </w:p>
    <w:p w14:paraId="3F70A0D9" w14:textId="78E4FA78" w:rsidR="00540625" w:rsidRDefault="00540625" w:rsidP="00540625">
      <w:pPr>
        <w:shd w:val="clear" w:color="auto" w:fill="FFFFFF"/>
        <w:spacing w:line="276" w:lineRule="auto"/>
        <w:ind w:right="5" w:firstLine="566"/>
        <w:jc w:val="both"/>
      </w:pPr>
      <w:r>
        <w:t xml:space="preserve">Apelācijas instances tiesa atzinusi, ka tādējādi pirmās instances tiesa pieļāvusi Kriminālprocesa likuma būtisku pārkāpumu </w:t>
      </w:r>
      <w:r w:rsidR="00A014E1">
        <w:t xml:space="preserve">šā likuma </w:t>
      </w:r>
      <w:r>
        <w:t xml:space="preserve">575. panta trešās daļas izpratnē. Tiesa norādījusi, ka minēto pārkāpumu nevar novērst apelācijas instances tiesā, nepārkāpjot </w:t>
      </w:r>
      <w:r w:rsidRPr="0032418F">
        <w:t xml:space="preserve">apsūdzētā </w:t>
      </w:r>
      <w:r w:rsidRPr="00256F5B">
        <w:t>un cietušās</w:t>
      </w:r>
      <w:r w:rsidRPr="0032418F">
        <w:t xml:space="preserve"> tiesības</w:t>
      </w:r>
      <w:r>
        <w:t>, tādēļ lieta daļā par morālā kaitējuma kompensācijas piedziņu nosūtāma jaunai izskatīšanai pirmās instances tiesai.</w:t>
      </w:r>
    </w:p>
    <w:p w14:paraId="75B5FA4C" w14:textId="647D054E" w:rsidR="00301313" w:rsidRDefault="00BC2DD7" w:rsidP="00256F5B">
      <w:pPr>
        <w:autoSpaceDE w:val="0"/>
        <w:autoSpaceDN w:val="0"/>
        <w:adjustRightInd w:val="0"/>
        <w:spacing w:line="276" w:lineRule="auto"/>
        <w:ind w:firstLine="720"/>
        <w:jc w:val="both"/>
      </w:pPr>
      <w:r>
        <w:rPr>
          <w:spacing w:val="-1"/>
        </w:rPr>
        <w:t>[</w:t>
      </w:r>
      <w:r w:rsidR="009F1F91">
        <w:rPr>
          <w:bCs/>
        </w:rPr>
        <w:t>6.2</w:t>
      </w:r>
      <w:r w:rsidR="00FC30A8">
        <w:rPr>
          <w:spacing w:val="-1"/>
        </w:rPr>
        <w:t>.</w:t>
      </w:r>
      <w:r w:rsidR="00540625">
        <w:rPr>
          <w:spacing w:val="-1"/>
        </w:rPr>
        <w:t>2</w:t>
      </w:r>
      <w:r>
        <w:rPr>
          <w:spacing w:val="-1"/>
        </w:rPr>
        <w:t>] </w:t>
      </w:r>
      <w:r w:rsidR="00301313" w:rsidRPr="00A23430">
        <w:t>Kriminālprocesa likuma 561. panta pirmās daļas otrajā teikumā norādīts, ka apelācijas instances tiesā lieta iztiesājama kārtībā, kāda noteikta krimināllietu iztiesāšanai pirmās instances tiesā, izņemot Kriminālprocesa likuma 53. nodaļā noteikto.</w:t>
      </w:r>
    </w:p>
    <w:p w14:paraId="2E05EB96" w14:textId="77777777" w:rsidR="00301313" w:rsidRPr="00A23430" w:rsidRDefault="00301313" w:rsidP="00301313">
      <w:pPr>
        <w:spacing w:line="276" w:lineRule="auto"/>
        <w:ind w:firstLine="720"/>
        <w:jc w:val="both"/>
      </w:pPr>
      <w:r w:rsidRPr="00A23430">
        <w:t xml:space="preserve">Senāts ir atzinis,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w:t>
      </w:r>
      <w:proofErr w:type="spellStart"/>
      <w:r w:rsidRPr="00A23430">
        <w:t>neesība</w:t>
      </w:r>
      <w:proofErr w:type="spellEnd"/>
      <w:r w:rsidRPr="00A23430">
        <w:t xml:space="preserve">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A23430">
        <w:rPr>
          <w:i/>
          <w:iCs/>
        </w:rPr>
        <w:t>Senāta 2017. gada 10. oktobra lēmums lietā Nr. SKK</w:t>
      </w:r>
      <w:r>
        <w:rPr>
          <w:i/>
          <w:iCs/>
        </w:rPr>
        <w:noBreakHyphen/>
      </w:r>
      <w:r w:rsidRPr="00A23430">
        <w:rPr>
          <w:i/>
          <w:iCs/>
        </w:rPr>
        <w:t xml:space="preserve">532/2017, </w:t>
      </w:r>
      <w:hyperlink r:id="rId10" w:history="1">
        <w:r w:rsidRPr="007E674B">
          <w:rPr>
            <w:rStyle w:val="Hyperlink"/>
            <w:i/>
            <w:iCs/>
          </w:rPr>
          <w:t>ECLI:LV:AT:2017:1010.15830406610.1.L</w:t>
        </w:r>
      </w:hyperlink>
      <w:r w:rsidRPr="00A23430">
        <w:t>).</w:t>
      </w:r>
    </w:p>
    <w:p w14:paraId="3130C0C4" w14:textId="61BB7B57" w:rsidR="00301313" w:rsidRDefault="00301313" w:rsidP="00301313">
      <w:pPr>
        <w:spacing w:line="276" w:lineRule="auto"/>
        <w:ind w:firstLine="720"/>
        <w:jc w:val="both"/>
      </w:pPr>
      <w:r>
        <w:t xml:space="preserve">Apelācijas instances tiesa, tāpat kā pirmās instances tiesa, lietu izskata pēc būtības, līdz ar to apelācijas instances tiesas kompetencē ietilpst arī </w:t>
      </w:r>
      <w:r w:rsidR="001E36D4">
        <w:t xml:space="preserve">jautājuma izlemšana par </w:t>
      </w:r>
      <w:r>
        <w:t>kaitējuma kompensācij</w:t>
      </w:r>
      <w:r w:rsidR="001E36D4">
        <w:t>u</w:t>
      </w:r>
      <w:r>
        <w:t xml:space="preserve">, </w:t>
      </w:r>
      <w:r w:rsidR="00860261">
        <w:t>k</w:t>
      </w:r>
      <w:r>
        <w:t>as ir būtisks a</w:t>
      </w:r>
      <w:r w:rsidRPr="00A23430">
        <w:t>pstāk</w:t>
      </w:r>
      <w:r>
        <w:t>lis</w:t>
      </w:r>
      <w:r w:rsidRPr="00A23430">
        <w:t xml:space="preserve"> krimināltiesisko attiecību taisnīgam noregulējumam</w:t>
      </w:r>
      <w:r>
        <w:t>.</w:t>
      </w:r>
    </w:p>
    <w:p w14:paraId="460A3A82" w14:textId="7AB3FE45" w:rsidR="00DB34A5" w:rsidRDefault="00DB34A5" w:rsidP="00DB34A5">
      <w:pPr>
        <w:autoSpaceDE w:val="0"/>
        <w:autoSpaceDN w:val="0"/>
        <w:adjustRightInd w:val="0"/>
        <w:spacing w:line="276" w:lineRule="auto"/>
        <w:ind w:firstLine="720"/>
        <w:jc w:val="both"/>
        <w:rPr>
          <w:i/>
        </w:rPr>
      </w:pPr>
      <w:r>
        <w:rPr>
          <w:bCs/>
        </w:rPr>
        <w:t>Senāts</w:t>
      </w:r>
      <w:r w:rsidRPr="00F921E0">
        <w:rPr>
          <w:bCs/>
        </w:rPr>
        <w:t xml:space="preserve"> jau </w:t>
      </w:r>
      <w:r>
        <w:rPr>
          <w:bCs/>
        </w:rPr>
        <w:t>agrāk</w:t>
      </w:r>
      <w:r w:rsidRPr="00F921E0">
        <w:rPr>
          <w:bCs/>
        </w:rPr>
        <w:t xml:space="preserve"> </w:t>
      </w:r>
      <w:r>
        <w:rPr>
          <w:bCs/>
        </w:rPr>
        <w:t>norādījis</w:t>
      </w:r>
      <w:r w:rsidRPr="00F921E0">
        <w:rPr>
          <w:bCs/>
        </w:rPr>
        <w:t xml:space="preserve">, ka </w:t>
      </w:r>
      <w:r w:rsidRPr="00F921E0">
        <w:t>Kriminālprocesa likuma pārkāpumi, kas katrā ziņā izraisa sprieduma atcelšanu, minēti Kriminālprocesa likuma 575.</w:t>
      </w:r>
      <w:r>
        <w:t> </w:t>
      </w:r>
      <w:r w:rsidRPr="00F921E0">
        <w:t>panta pirmajā daļā. Kriminālprocesa likuma 566.</w:t>
      </w:r>
      <w:r>
        <w:t> </w:t>
      </w:r>
      <w:r w:rsidRPr="00F921E0">
        <w:t>pantā paredzēto gadījumu, kad lieta nosūtāma jaunai izskatīšanai pirmās instances tiesā, likums tieši nepaskaidro, taču jābūt konstatētam Kriminālprocesa likuma būtiskam pārkāpumam, kuru nav iespējams novērst apelācijas instances tiesā, nepārkāpjot apsūdzētā tiesības uz aizstāvību (</w:t>
      </w:r>
      <w:r>
        <w:rPr>
          <w:i/>
        </w:rPr>
        <w:t>Senāta</w:t>
      </w:r>
      <w:r w:rsidRPr="00F921E0">
        <w:rPr>
          <w:i/>
        </w:rPr>
        <w:t xml:space="preserve"> 2015.</w:t>
      </w:r>
      <w:r>
        <w:rPr>
          <w:i/>
        </w:rPr>
        <w:t> </w:t>
      </w:r>
      <w:r w:rsidRPr="00F921E0">
        <w:rPr>
          <w:i/>
        </w:rPr>
        <w:t>gada 13.</w:t>
      </w:r>
      <w:r>
        <w:rPr>
          <w:i/>
        </w:rPr>
        <w:t> </w:t>
      </w:r>
      <w:r w:rsidRPr="00F921E0">
        <w:rPr>
          <w:i/>
        </w:rPr>
        <w:t>marta lēmums lietā Nr.</w:t>
      </w:r>
      <w:r>
        <w:rPr>
          <w:i/>
        </w:rPr>
        <w:t> </w:t>
      </w:r>
      <w:hyperlink r:id="rId11" w:history="1">
        <w:r w:rsidRPr="00802573">
          <w:rPr>
            <w:rStyle w:val="Hyperlink"/>
            <w:i/>
          </w:rPr>
          <w:t>SKK</w:t>
        </w:r>
        <w:r w:rsidRPr="00802573">
          <w:rPr>
            <w:rStyle w:val="Hyperlink"/>
            <w:i/>
          </w:rPr>
          <w:noBreakHyphen/>
          <w:t>43/2015</w:t>
        </w:r>
      </w:hyperlink>
      <w:r>
        <w:rPr>
          <w:i/>
        </w:rPr>
        <w:t xml:space="preserve">, </w:t>
      </w:r>
      <w:r w:rsidRPr="00F921E0">
        <w:rPr>
          <w:i/>
        </w:rPr>
        <w:t>11094013314</w:t>
      </w:r>
      <w:r w:rsidRPr="00F921E0">
        <w:t>)</w:t>
      </w:r>
      <w:r w:rsidRPr="00F921E0">
        <w:rPr>
          <w:i/>
        </w:rPr>
        <w:t>.</w:t>
      </w:r>
    </w:p>
    <w:p w14:paraId="3DF5DEBD" w14:textId="4F97542B" w:rsidR="00301313" w:rsidRPr="00256F5B" w:rsidRDefault="00C22356" w:rsidP="00256F5B">
      <w:pPr>
        <w:spacing w:line="276" w:lineRule="auto"/>
        <w:ind w:firstLine="720"/>
        <w:jc w:val="both"/>
        <w:rPr>
          <w:bCs/>
        </w:rPr>
      </w:pPr>
      <w:r>
        <w:t xml:space="preserve">Senāts atzīst, ka apelācijas instances tiesa spriedumā nav norādījusi tādus apstākļus, kas atbilstoši Kriminālprocesa likuma 566. pantam varētu būt par pamatu pirmās instances tiesas sprieduma atcelšanai un lietas nosūtīšanai jaunai izskatīšanai pirmās instances tiesā. </w:t>
      </w:r>
      <w:r w:rsidR="00DF6969">
        <w:t xml:space="preserve">Tiesa nav pamatojusi, kādēļ apelācijas instances tiesas konstatētais pārkāpums </w:t>
      </w:r>
      <w:r w:rsidR="001E36D4">
        <w:t>ir</w:t>
      </w:r>
      <w:r w:rsidR="00DF6969">
        <w:t xml:space="preserve"> tāds, kuru n</w:t>
      </w:r>
      <w:r w:rsidR="001E36D4">
        <w:t>av</w:t>
      </w:r>
      <w:r w:rsidR="00DF6969">
        <w:t xml:space="preserve"> iespējams </w:t>
      </w:r>
      <w:r w:rsidR="00DF6969" w:rsidRPr="00F921E0">
        <w:t>novērst apelācijas instances tiesā</w:t>
      </w:r>
      <w:r w:rsidR="00301313">
        <w:t>,</w:t>
      </w:r>
      <w:r w:rsidR="001E36D4">
        <w:t xml:space="preserve"> </w:t>
      </w:r>
      <w:r w:rsidR="001E36D4" w:rsidRPr="001E36D4">
        <w:t>t</w:t>
      </w:r>
      <w:r w:rsidR="00301313" w:rsidRPr="00256F5B">
        <w:rPr>
          <w:bCs/>
        </w:rPr>
        <w:t xml:space="preserve">urklāt </w:t>
      </w:r>
      <w:r w:rsidR="001E36D4">
        <w:rPr>
          <w:bCs/>
        </w:rPr>
        <w:t>kaitējuma kompensācijas apmēra samazinājums ir ap</w:t>
      </w:r>
      <w:r w:rsidR="00301313" w:rsidRPr="00256F5B">
        <w:rPr>
          <w:bCs/>
        </w:rPr>
        <w:t>sūdzētajam labvēlīgs.</w:t>
      </w:r>
    </w:p>
    <w:p w14:paraId="016EAA5B" w14:textId="6C690254" w:rsidR="00F740EB" w:rsidRDefault="007E6FB0" w:rsidP="00FC30A8">
      <w:pPr>
        <w:shd w:val="clear" w:color="auto" w:fill="FFFFFF"/>
        <w:spacing w:line="276" w:lineRule="auto"/>
        <w:ind w:right="5" w:firstLine="566"/>
        <w:jc w:val="both"/>
      </w:pPr>
      <w:r>
        <w:lastRenderedPageBreak/>
        <w:t xml:space="preserve">Ievērojot minēto, </w:t>
      </w:r>
      <w:r w:rsidR="00C03941">
        <w:t>Senāts</w:t>
      </w:r>
      <w:r w:rsidR="00142A91">
        <w:t xml:space="preserve"> atzīst, ka apelācijas instances tiesa</w:t>
      </w:r>
      <w:r w:rsidR="00BC0BCE">
        <w:t xml:space="preserve"> </w:t>
      </w:r>
      <w:r w:rsidR="00142A91">
        <w:t>pieļāvusi Kriminālprocesa likuma 566.</w:t>
      </w:r>
      <w:r w:rsidR="003C6501">
        <w:t> </w:t>
      </w:r>
      <w:r w:rsidR="00142A91">
        <w:t>panta pārkāpumu, kas atzīstams par Kriminālprocesa likuma būtisku pārkāpumu šā likuma 575.</w:t>
      </w:r>
      <w:r w:rsidR="003C6501">
        <w:t> </w:t>
      </w:r>
      <w:r w:rsidR="00142A91">
        <w:t>panta trešās daļas izpratnē.</w:t>
      </w:r>
    </w:p>
    <w:p w14:paraId="67548EC5" w14:textId="77777777" w:rsidR="007B2EC7" w:rsidRDefault="007B2EC7" w:rsidP="006E002F">
      <w:pPr>
        <w:shd w:val="clear" w:color="auto" w:fill="FFFFFF"/>
        <w:spacing w:line="276" w:lineRule="auto"/>
        <w:ind w:right="5" w:firstLine="566"/>
        <w:jc w:val="both"/>
      </w:pPr>
    </w:p>
    <w:p w14:paraId="4AB6CA38" w14:textId="5ADBE4D8" w:rsidR="00AE2665" w:rsidRDefault="00AE2665" w:rsidP="00AE2665">
      <w:pPr>
        <w:shd w:val="clear" w:color="auto" w:fill="FFFFFF"/>
        <w:spacing w:line="276" w:lineRule="auto"/>
        <w:ind w:firstLine="720"/>
        <w:jc w:val="both"/>
        <w:rPr>
          <w:rFonts w:eastAsiaTheme="minorHAnsi"/>
          <w:lang w:eastAsia="en-US"/>
        </w:rPr>
      </w:pPr>
      <w:r>
        <w:t>[</w:t>
      </w:r>
      <w:r w:rsidR="00256F5B">
        <w:t>7</w:t>
      </w:r>
      <w:r>
        <w:t xml:space="preserve">] Ievērojot </w:t>
      </w:r>
      <w:r w:rsidRPr="00B7359E">
        <w:rPr>
          <w:rFonts w:eastAsiaTheme="minorHAnsi"/>
          <w:lang w:eastAsia="en-US"/>
        </w:rPr>
        <w:t>izklāstīto apsvērumu kopumu, Senāts atzīst, ka apelācijas instances tiesas</w:t>
      </w:r>
      <w:r w:rsidRPr="00B7359E">
        <w:t xml:space="preserve"> </w:t>
      </w:r>
      <w:r w:rsidRPr="00B7359E">
        <w:rPr>
          <w:rFonts w:eastAsiaTheme="minorHAnsi"/>
          <w:lang w:eastAsia="en-US"/>
        </w:rPr>
        <w:t>spriedums atceļam</w:t>
      </w:r>
      <w:r>
        <w:rPr>
          <w:rFonts w:eastAsiaTheme="minorHAnsi"/>
          <w:lang w:eastAsia="en-US"/>
        </w:rPr>
        <w:t>s</w:t>
      </w:r>
      <w:r w:rsidRPr="00B7359E">
        <w:rPr>
          <w:rFonts w:eastAsiaTheme="minorHAnsi"/>
          <w:lang w:eastAsia="en-US"/>
        </w:rPr>
        <w:t xml:space="preserve"> </w:t>
      </w:r>
      <w:r>
        <w:rPr>
          <w:rFonts w:eastAsiaTheme="minorHAnsi"/>
          <w:lang w:eastAsia="en-US"/>
        </w:rPr>
        <w:t xml:space="preserve">daļā par apsūdzētajam </w:t>
      </w:r>
      <w:r w:rsidR="007336B4">
        <w:rPr>
          <w:shd w:val="clear" w:color="auto" w:fill="FFFFFF"/>
        </w:rPr>
        <w:t>[pers. A]</w:t>
      </w:r>
      <w:r>
        <w:rPr>
          <w:rFonts w:eastAsiaTheme="minorHAnsi"/>
          <w:lang w:eastAsia="en-US"/>
        </w:rPr>
        <w:t xml:space="preserve"> noteikto sodu un </w:t>
      </w:r>
      <w:r w:rsidR="00E15128">
        <w:rPr>
          <w:rFonts w:eastAsiaTheme="minorHAnsi"/>
          <w:lang w:eastAsia="en-US"/>
        </w:rPr>
        <w:t>lietas nosūtīšanu jaunai izskatīšanai pirmās instances tiesā daļā par cietušās labā piedzīto morālā kaitējuma kompensāciju. L</w:t>
      </w:r>
      <w:r w:rsidRPr="00B7359E">
        <w:rPr>
          <w:rFonts w:eastAsiaTheme="minorHAnsi"/>
          <w:lang w:eastAsia="en-US"/>
        </w:rPr>
        <w:t xml:space="preserve">ieta </w:t>
      </w:r>
      <w:r w:rsidRPr="00A52A45">
        <w:rPr>
          <w:rFonts w:eastAsiaTheme="minorHAnsi"/>
          <w:lang w:eastAsia="en-US"/>
        </w:rPr>
        <w:t>šajā daļā</w:t>
      </w:r>
      <w:r>
        <w:rPr>
          <w:rFonts w:eastAsiaTheme="minorHAnsi"/>
          <w:lang w:eastAsia="en-US"/>
        </w:rPr>
        <w:t xml:space="preserve"> </w:t>
      </w:r>
      <w:r w:rsidRPr="00B7359E">
        <w:rPr>
          <w:rFonts w:eastAsiaTheme="minorHAnsi"/>
          <w:lang w:eastAsia="en-US"/>
        </w:rPr>
        <w:t>apelācijas instances tiesā iztiesājama no jauna atbilstoši</w:t>
      </w:r>
      <w:r w:rsidRPr="00B7359E">
        <w:t xml:space="preserve"> </w:t>
      </w:r>
      <w:r w:rsidRPr="00B7359E">
        <w:rPr>
          <w:rFonts w:eastAsiaTheme="minorHAnsi"/>
          <w:lang w:eastAsia="en-US"/>
        </w:rPr>
        <w:t>Kriminālprocesa likuma 53. nodaļas prasībām.</w:t>
      </w:r>
    </w:p>
    <w:p w14:paraId="2D9973BF" w14:textId="77777777" w:rsidR="00256F5B" w:rsidRDefault="00256F5B" w:rsidP="00AE2665">
      <w:pPr>
        <w:shd w:val="clear" w:color="auto" w:fill="FFFFFF"/>
        <w:spacing w:line="276" w:lineRule="auto"/>
        <w:ind w:firstLine="720"/>
        <w:jc w:val="both"/>
        <w:rPr>
          <w:rFonts w:eastAsiaTheme="minorHAnsi"/>
          <w:lang w:eastAsia="en-US"/>
        </w:rPr>
      </w:pPr>
    </w:p>
    <w:p w14:paraId="53A55C11" w14:textId="54190640" w:rsidR="007C7CA4" w:rsidRDefault="00AE2665" w:rsidP="00CA2FEE">
      <w:pPr>
        <w:shd w:val="clear" w:color="auto" w:fill="FFFFFF"/>
        <w:spacing w:line="276" w:lineRule="auto"/>
        <w:ind w:firstLine="720"/>
        <w:jc w:val="both"/>
      </w:pPr>
      <w:r>
        <w:t>[</w:t>
      </w:r>
      <w:r w:rsidR="00256F5B">
        <w:t>8</w:t>
      </w:r>
      <w:r>
        <w:t>] </w:t>
      </w:r>
      <w:r w:rsidR="007C7CA4" w:rsidRPr="00BD7BC9">
        <w:t xml:space="preserve">Apsūdzētajam </w:t>
      </w:r>
      <w:r w:rsidR="007336B4">
        <w:rPr>
          <w:shd w:val="clear" w:color="auto" w:fill="FFFFFF"/>
        </w:rPr>
        <w:t>[pers. A]</w:t>
      </w:r>
      <w:r w:rsidR="007C7CA4" w:rsidRPr="00BD7BC9">
        <w:t xml:space="preserve"> piemērot</w:t>
      </w:r>
      <w:r w:rsidR="007C7CA4">
        <w:t>s</w:t>
      </w:r>
      <w:r w:rsidR="007C7CA4" w:rsidRPr="00BD7BC9">
        <w:t xml:space="preserve"> drošības </w:t>
      </w:r>
      <w:r w:rsidR="007C7CA4">
        <w:t>līdzeklis</w:t>
      </w:r>
      <w:r w:rsidR="003E7DCE">
        <w:t> </w:t>
      </w:r>
      <w:r w:rsidR="007C7CA4" w:rsidRPr="00BD7BC9">
        <w:t>–</w:t>
      </w:r>
      <w:r w:rsidR="007C7CA4">
        <w:t xml:space="preserve"> </w:t>
      </w:r>
      <w:r w:rsidR="007C7CA4" w:rsidRPr="00BD7BC9">
        <w:t>dzīvesvietas maiņas paziņošana.</w:t>
      </w:r>
    </w:p>
    <w:p w14:paraId="140D891A" w14:textId="44ACA3BB" w:rsidR="00AE2665" w:rsidRDefault="007C7CA4" w:rsidP="007C7CA4">
      <w:pPr>
        <w:spacing w:line="276" w:lineRule="auto"/>
        <w:ind w:firstLine="709"/>
        <w:jc w:val="both"/>
      </w:pPr>
      <w:r w:rsidRPr="00BD7BC9">
        <w:t>Senāts atzīst, ka</w:t>
      </w:r>
      <w:r w:rsidR="00256F5B">
        <w:t xml:space="preserve"> </w:t>
      </w:r>
      <w:r w:rsidRPr="00BD7BC9">
        <w:t xml:space="preserve">apsūdzētajam </w:t>
      </w:r>
      <w:r w:rsidR="00F86C2C">
        <w:rPr>
          <w:shd w:val="clear" w:color="auto" w:fill="FFFFFF"/>
        </w:rPr>
        <w:t>[pers. A]</w:t>
      </w:r>
      <w:r w:rsidRPr="00BD7BC9">
        <w:t xml:space="preserve"> </w:t>
      </w:r>
      <w:r>
        <w:t xml:space="preserve">turpināma minētā drošības līdzekļa piemērošana, jo nav zudis vai mainījies tā piemērošanas pamats, nav mainījušies drošības līdzekļa piemērošanas nosacījumi, kā arī nav konstatēti citi apstākļi, kas būtu par pamatu drošības līdzekļa grozīšanai vai atcelšanai. Senāts atzīst, ka apsūdzētajam </w:t>
      </w:r>
      <w:r w:rsidR="00F86C2C">
        <w:rPr>
          <w:shd w:val="clear" w:color="auto" w:fill="FFFFFF"/>
        </w:rPr>
        <w:t>[pers. A]</w:t>
      </w:r>
      <w:r>
        <w:t xml:space="preserve"> piemērotais drošības līdzeklis ir samērīgs un nepamatoti neierobežo viņa </w:t>
      </w:r>
      <w:proofErr w:type="spellStart"/>
      <w:r>
        <w:t>pamattiesības</w:t>
      </w:r>
      <w:proofErr w:type="spellEnd"/>
      <w:r>
        <w:t>.</w:t>
      </w:r>
    </w:p>
    <w:p w14:paraId="221A089B" w14:textId="77777777" w:rsidR="00142A91" w:rsidRDefault="00142A91" w:rsidP="006E002F">
      <w:pPr>
        <w:shd w:val="clear" w:color="auto" w:fill="FFFFFF"/>
        <w:spacing w:line="276" w:lineRule="auto"/>
        <w:ind w:right="5" w:firstLine="566"/>
        <w:jc w:val="both"/>
      </w:pPr>
    </w:p>
    <w:p w14:paraId="12CBFC44" w14:textId="31AF0F07" w:rsidR="00447EE6" w:rsidRPr="006E002F" w:rsidRDefault="00447EE6" w:rsidP="006E002F">
      <w:pPr>
        <w:shd w:val="clear" w:color="auto" w:fill="FFFFFF"/>
        <w:spacing w:line="276" w:lineRule="auto"/>
        <w:ind w:right="5"/>
        <w:jc w:val="center"/>
        <w:rPr>
          <w:b/>
          <w:bCs/>
        </w:rPr>
      </w:pPr>
      <w:r w:rsidRPr="006E002F">
        <w:rPr>
          <w:b/>
          <w:bCs/>
        </w:rPr>
        <w:t>Rezolutīvā daļa</w:t>
      </w:r>
    </w:p>
    <w:p w14:paraId="6CD28450" w14:textId="77777777" w:rsidR="006D5C62" w:rsidRPr="006E002F" w:rsidRDefault="006D5C62" w:rsidP="006E002F">
      <w:pPr>
        <w:shd w:val="clear" w:color="auto" w:fill="FFFFFF"/>
        <w:spacing w:line="276" w:lineRule="auto"/>
        <w:ind w:right="5" w:firstLine="566"/>
        <w:jc w:val="both"/>
      </w:pPr>
    </w:p>
    <w:p w14:paraId="369988FB" w14:textId="0A4629FF" w:rsidR="00447EE6" w:rsidRDefault="00447EE6" w:rsidP="00C22356">
      <w:pPr>
        <w:shd w:val="clear" w:color="auto" w:fill="FFFFFF"/>
        <w:spacing w:line="276" w:lineRule="auto"/>
        <w:ind w:firstLine="720"/>
        <w:jc w:val="both"/>
      </w:pPr>
      <w:r>
        <w:t xml:space="preserve">Pamatojoties uz </w:t>
      </w:r>
      <w:r w:rsidR="00F90281" w:rsidRPr="00580B50">
        <w:rPr>
          <w:rFonts w:asciiTheme="majorBidi" w:hAnsiTheme="majorBidi" w:cstheme="majorBidi"/>
        </w:rPr>
        <w:t xml:space="preserve">Kriminālprocesa likuma 585. pantu un 587. panta </w:t>
      </w:r>
      <w:r w:rsidR="00F90281">
        <w:rPr>
          <w:rFonts w:asciiTheme="majorBidi" w:hAnsiTheme="majorBidi" w:cstheme="majorBidi"/>
        </w:rPr>
        <w:t>pirmās daļas 2. punktu</w:t>
      </w:r>
      <w:r w:rsidR="00F90281" w:rsidRPr="00580B50">
        <w:rPr>
          <w:rFonts w:asciiTheme="majorBidi" w:hAnsiTheme="majorBidi" w:cstheme="majorBidi"/>
        </w:rPr>
        <w:t>, Senāts</w:t>
      </w:r>
    </w:p>
    <w:p w14:paraId="3B28DB94" w14:textId="77777777" w:rsidR="00447EE6" w:rsidRPr="006D5C62" w:rsidRDefault="00447EE6" w:rsidP="00C22356">
      <w:pPr>
        <w:shd w:val="clear" w:color="auto" w:fill="FFFFFF"/>
        <w:spacing w:line="276" w:lineRule="auto"/>
        <w:jc w:val="center"/>
        <w:rPr>
          <w:bCs/>
        </w:rPr>
      </w:pPr>
    </w:p>
    <w:p w14:paraId="297C80CD" w14:textId="7FC2FD37" w:rsidR="00447EE6" w:rsidRDefault="00447EE6" w:rsidP="00C22356">
      <w:pPr>
        <w:shd w:val="clear" w:color="auto" w:fill="FFFFFF"/>
        <w:spacing w:line="276" w:lineRule="auto"/>
        <w:jc w:val="center"/>
        <w:rPr>
          <w:b/>
        </w:rPr>
      </w:pPr>
      <w:r w:rsidRPr="00A53E41">
        <w:rPr>
          <w:b/>
        </w:rPr>
        <w:t>no</w:t>
      </w:r>
      <w:r w:rsidR="006D5C62">
        <w:rPr>
          <w:b/>
        </w:rPr>
        <w:t>lēma</w:t>
      </w:r>
    </w:p>
    <w:p w14:paraId="28660F9E" w14:textId="77777777" w:rsidR="00447EE6" w:rsidRDefault="00447EE6" w:rsidP="00C22356">
      <w:pPr>
        <w:shd w:val="clear" w:color="auto" w:fill="FFFFFF"/>
        <w:spacing w:line="276" w:lineRule="auto"/>
        <w:ind w:firstLine="720"/>
        <w:jc w:val="center"/>
        <w:rPr>
          <w:bCs/>
        </w:rPr>
      </w:pPr>
    </w:p>
    <w:p w14:paraId="6EAADA88" w14:textId="7521F1D0" w:rsidR="00AE2665" w:rsidRPr="00A52A45" w:rsidRDefault="005A6004" w:rsidP="00C22356">
      <w:pPr>
        <w:shd w:val="clear" w:color="auto" w:fill="FFFFFF"/>
        <w:spacing w:line="276" w:lineRule="auto"/>
        <w:ind w:firstLine="720"/>
        <w:jc w:val="both"/>
        <w:rPr>
          <w:bCs/>
        </w:rPr>
      </w:pPr>
      <w:r>
        <w:rPr>
          <w:bCs/>
        </w:rPr>
        <w:t xml:space="preserve">atcelt Kurzemes apgabaltiesas 2024. gada 21. marta spriedumu </w:t>
      </w:r>
      <w:r w:rsidR="00AE2665" w:rsidRPr="00A52A45">
        <w:rPr>
          <w:bCs/>
        </w:rPr>
        <w:t xml:space="preserve">daļā par apsūdzētajam </w:t>
      </w:r>
      <w:r w:rsidR="00F86C2C">
        <w:rPr>
          <w:shd w:val="clear" w:color="auto" w:fill="FFFFFF"/>
        </w:rPr>
        <w:t>[pers. A]</w:t>
      </w:r>
      <w:r w:rsidR="00AE2665" w:rsidRPr="00A52A45">
        <w:rPr>
          <w:bCs/>
        </w:rPr>
        <w:t xml:space="preserve"> noteikto sodu </w:t>
      </w:r>
      <w:r w:rsidR="00AE2665" w:rsidRPr="00B82370">
        <w:rPr>
          <w:bCs/>
        </w:rPr>
        <w:t xml:space="preserve">un </w:t>
      </w:r>
      <w:r w:rsidR="00A25F26" w:rsidRPr="00B82370">
        <w:rPr>
          <w:bCs/>
        </w:rPr>
        <w:t>lietas nosūtīšanu jaunai izskatīšanai pirmās instances tiesā</w:t>
      </w:r>
      <w:r w:rsidR="00AB50BD" w:rsidRPr="00B82370">
        <w:rPr>
          <w:bCs/>
        </w:rPr>
        <w:t>,</w:t>
      </w:r>
      <w:r w:rsidR="00A25F26" w:rsidRPr="00B82370">
        <w:rPr>
          <w:bCs/>
        </w:rPr>
        <w:t xml:space="preserve"> par cietušās labā piedzīto morālā kaitējuma kompensāciju</w:t>
      </w:r>
      <w:r w:rsidR="00AE2665" w:rsidRPr="00B82370">
        <w:rPr>
          <w:bCs/>
        </w:rPr>
        <w:t>;</w:t>
      </w:r>
    </w:p>
    <w:p w14:paraId="5A6926C6" w14:textId="2CCA9A33" w:rsidR="005A6004" w:rsidRDefault="00AE2665" w:rsidP="00C22356">
      <w:pPr>
        <w:shd w:val="clear" w:color="auto" w:fill="FFFFFF"/>
        <w:spacing w:line="276" w:lineRule="auto"/>
        <w:ind w:firstLine="720"/>
        <w:jc w:val="both"/>
        <w:rPr>
          <w:bCs/>
        </w:rPr>
      </w:pPr>
      <w:r w:rsidRPr="00A52A45">
        <w:rPr>
          <w:bCs/>
        </w:rPr>
        <w:t>atceltajā daļā lietu</w:t>
      </w:r>
      <w:r w:rsidR="005A6004" w:rsidRPr="00A52A45">
        <w:rPr>
          <w:bCs/>
        </w:rPr>
        <w:t xml:space="preserve"> nosūtīt jaunai izskatīšanai Kurzemes apgabaltiesā</w:t>
      </w:r>
      <w:r w:rsidR="005A6004">
        <w:rPr>
          <w:bCs/>
        </w:rPr>
        <w:t>;</w:t>
      </w:r>
    </w:p>
    <w:p w14:paraId="1C488E66" w14:textId="0F129E16" w:rsidR="00AE2665" w:rsidRDefault="00AE2665" w:rsidP="00C22356">
      <w:pPr>
        <w:shd w:val="clear" w:color="auto" w:fill="FFFFFF"/>
        <w:spacing w:line="276" w:lineRule="auto"/>
        <w:ind w:firstLine="720"/>
        <w:jc w:val="both"/>
        <w:rPr>
          <w:bCs/>
        </w:rPr>
      </w:pPr>
      <w:r>
        <w:rPr>
          <w:bCs/>
        </w:rPr>
        <w:t>pārējā daļā Kurzemes apgabaltiesas 2024. gada 21. marta spriedumu atstāt negrozītu;</w:t>
      </w:r>
    </w:p>
    <w:p w14:paraId="79C7988D" w14:textId="2962540B" w:rsidR="005A6004" w:rsidRDefault="005A6004" w:rsidP="00C22356">
      <w:pPr>
        <w:shd w:val="clear" w:color="auto" w:fill="FFFFFF"/>
        <w:spacing w:line="276" w:lineRule="auto"/>
        <w:ind w:firstLine="720"/>
        <w:jc w:val="both"/>
        <w:rPr>
          <w:bCs/>
        </w:rPr>
      </w:pPr>
      <w:r>
        <w:rPr>
          <w:bCs/>
        </w:rPr>
        <w:t xml:space="preserve">turpināt piemērot apsūdzētajam </w:t>
      </w:r>
      <w:r w:rsidR="008A1442">
        <w:rPr>
          <w:shd w:val="clear" w:color="auto" w:fill="FFFFFF"/>
        </w:rPr>
        <w:t>[pers. A]</w:t>
      </w:r>
      <w:r>
        <w:rPr>
          <w:bCs/>
        </w:rPr>
        <w:t xml:space="preserve"> drošības līdzekli – dzīvesvietas maiņas paziņošanu.</w:t>
      </w:r>
    </w:p>
    <w:p w14:paraId="4CDADF80" w14:textId="77777777" w:rsidR="00F90281" w:rsidRDefault="00F90281" w:rsidP="00C22356">
      <w:pPr>
        <w:shd w:val="clear" w:color="auto" w:fill="FFFFFF"/>
        <w:spacing w:line="276" w:lineRule="auto"/>
        <w:ind w:firstLine="720"/>
        <w:jc w:val="both"/>
        <w:rPr>
          <w:bCs/>
        </w:rPr>
      </w:pPr>
    </w:p>
    <w:p w14:paraId="098AD633" w14:textId="619662EF" w:rsidR="00F90281" w:rsidRDefault="00F90281" w:rsidP="00C22356">
      <w:pPr>
        <w:shd w:val="clear" w:color="auto" w:fill="FFFFFF"/>
        <w:spacing w:line="276" w:lineRule="auto"/>
        <w:ind w:firstLine="720"/>
        <w:jc w:val="both"/>
        <w:rPr>
          <w:bCs/>
        </w:rPr>
      </w:pPr>
      <w:r>
        <w:rPr>
          <w:bCs/>
        </w:rPr>
        <w:t>Lēmums nav pārsūdzams.</w:t>
      </w:r>
    </w:p>
    <w:p w14:paraId="782C830C" w14:textId="77777777" w:rsidR="00F90281" w:rsidRDefault="00F90281" w:rsidP="00C22356">
      <w:pPr>
        <w:shd w:val="clear" w:color="auto" w:fill="FFFFFF"/>
        <w:spacing w:line="276" w:lineRule="auto"/>
        <w:ind w:firstLine="720"/>
        <w:jc w:val="both"/>
        <w:rPr>
          <w:bCs/>
        </w:rPr>
      </w:pPr>
    </w:p>
    <w:p w14:paraId="166E9D52" w14:textId="77777777" w:rsidR="00F90281" w:rsidRDefault="00F90281" w:rsidP="00C22356">
      <w:pPr>
        <w:shd w:val="clear" w:color="auto" w:fill="FFFFFF"/>
        <w:spacing w:line="276" w:lineRule="auto"/>
        <w:ind w:firstLine="720"/>
        <w:jc w:val="both"/>
        <w:rPr>
          <w:bCs/>
        </w:rPr>
      </w:pPr>
    </w:p>
    <w:p w14:paraId="06EF9143" w14:textId="77777777" w:rsidR="00EA2B0C" w:rsidRPr="006D5C62" w:rsidRDefault="00EA2B0C" w:rsidP="00C22356">
      <w:pPr>
        <w:shd w:val="clear" w:color="auto" w:fill="FFFFFF"/>
        <w:spacing w:line="276" w:lineRule="auto"/>
        <w:ind w:firstLine="720"/>
        <w:jc w:val="both"/>
        <w:rPr>
          <w:bCs/>
        </w:rPr>
      </w:pPr>
    </w:p>
    <w:p w14:paraId="6E71DD63" w14:textId="77777777" w:rsidR="00447EE6" w:rsidRPr="007B28BC" w:rsidRDefault="00447EE6" w:rsidP="00C22356">
      <w:pPr>
        <w:spacing w:line="276" w:lineRule="auto"/>
        <w:ind w:firstLine="720"/>
      </w:pPr>
    </w:p>
    <w:p w14:paraId="049D1CB4" w14:textId="77777777" w:rsidR="00447EE6" w:rsidRPr="005E392D" w:rsidRDefault="00447EE6" w:rsidP="00256F5B">
      <w:pPr>
        <w:tabs>
          <w:tab w:val="left" w:pos="2880"/>
        </w:tabs>
        <w:spacing w:line="276" w:lineRule="auto"/>
        <w:jc w:val="both"/>
      </w:pPr>
    </w:p>
    <w:sectPr w:rsidR="00447EE6" w:rsidRPr="005E392D" w:rsidSect="00BD04EB">
      <w:footerReference w:type="default" r:id="rId12"/>
      <w:pgSz w:w="12240" w:h="15840"/>
      <w:pgMar w:top="1134" w:right="1610" w:bottom="851" w:left="1701"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3F66F" w14:textId="77777777" w:rsidR="00FB0ADA" w:rsidRDefault="00FB0ADA" w:rsidP="006D5C62">
      <w:r>
        <w:separator/>
      </w:r>
    </w:p>
  </w:endnote>
  <w:endnote w:type="continuationSeparator" w:id="0">
    <w:p w14:paraId="2002540C" w14:textId="77777777" w:rsidR="00FB0ADA" w:rsidRDefault="00FB0ADA"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1510DCD6"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Pr="006D5C62">
              <w:rPr>
                <w:sz w:val="20"/>
                <w:szCs w:val="20"/>
              </w:rPr>
              <w:fldChar w:fldCharType="begin"/>
            </w:r>
            <w:r w:rsidRPr="006D5C62">
              <w:rPr>
                <w:sz w:val="20"/>
                <w:szCs w:val="20"/>
              </w:rPr>
              <w:instrText xml:space="preserve"> NUMPAGES  </w:instrText>
            </w:r>
            <w:r w:rsidRPr="006D5C62">
              <w:rPr>
                <w:sz w:val="20"/>
                <w:szCs w:val="20"/>
              </w:rPr>
              <w:fldChar w:fldCharType="separate"/>
            </w:r>
            <w:r w:rsidRPr="006D5C62">
              <w:rPr>
                <w:noProof/>
                <w:sz w:val="20"/>
                <w:szCs w:val="20"/>
              </w:rPr>
              <w:t>2</w:t>
            </w:r>
            <w:r w:rsidRPr="006D5C6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7FCDF" w14:textId="77777777" w:rsidR="00FB0ADA" w:rsidRDefault="00FB0ADA" w:rsidP="006D5C62">
      <w:r>
        <w:separator/>
      </w:r>
    </w:p>
  </w:footnote>
  <w:footnote w:type="continuationSeparator" w:id="0">
    <w:p w14:paraId="6739C79F" w14:textId="77777777" w:rsidR="00FB0ADA" w:rsidRDefault="00FB0ADA"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6655"/>
    <w:rsid w:val="00006F08"/>
    <w:rsid w:val="000160B7"/>
    <w:rsid w:val="000161EC"/>
    <w:rsid w:val="00026722"/>
    <w:rsid w:val="0003538B"/>
    <w:rsid w:val="00036A57"/>
    <w:rsid w:val="000567D2"/>
    <w:rsid w:val="000610C1"/>
    <w:rsid w:val="00066544"/>
    <w:rsid w:val="00074526"/>
    <w:rsid w:val="00076924"/>
    <w:rsid w:val="00077D6F"/>
    <w:rsid w:val="00082CA8"/>
    <w:rsid w:val="00092516"/>
    <w:rsid w:val="00096A7E"/>
    <w:rsid w:val="000A5327"/>
    <w:rsid w:val="000A5CE9"/>
    <w:rsid w:val="000B2BB3"/>
    <w:rsid w:val="000C341B"/>
    <w:rsid w:val="000D775B"/>
    <w:rsid w:val="000E22DA"/>
    <w:rsid w:val="000E252D"/>
    <w:rsid w:val="000E3635"/>
    <w:rsid w:val="000F24FE"/>
    <w:rsid w:val="000F49CF"/>
    <w:rsid w:val="001040D8"/>
    <w:rsid w:val="00113584"/>
    <w:rsid w:val="001164CC"/>
    <w:rsid w:val="00121902"/>
    <w:rsid w:val="00127784"/>
    <w:rsid w:val="00142A91"/>
    <w:rsid w:val="00150AC0"/>
    <w:rsid w:val="00150AC8"/>
    <w:rsid w:val="00155092"/>
    <w:rsid w:val="00160C9E"/>
    <w:rsid w:val="00165778"/>
    <w:rsid w:val="00177A7F"/>
    <w:rsid w:val="00181C5B"/>
    <w:rsid w:val="0018508B"/>
    <w:rsid w:val="00192038"/>
    <w:rsid w:val="00196D95"/>
    <w:rsid w:val="001B32CB"/>
    <w:rsid w:val="001B70C2"/>
    <w:rsid w:val="001C120B"/>
    <w:rsid w:val="001C1443"/>
    <w:rsid w:val="001C34DD"/>
    <w:rsid w:val="001C3AD1"/>
    <w:rsid w:val="001C58FA"/>
    <w:rsid w:val="001D237C"/>
    <w:rsid w:val="001D7EDA"/>
    <w:rsid w:val="001E044D"/>
    <w:rsid w:val="001E36D4"/>
    <w:rsid w:val="001F46E6"/>
    <w:rsid w:val="001F4CE2"/>
    <w:rsid w:val="00204413"/>
    <w:rsid w:val="002218D4"/>
    <w:rsid w:val="00227134"/>
    <w:rsid w:val="00230E94"/>
    <w:rsid w:val="00235EBE"/>
    <w:rsid w:val="00244E28"/>
    <w:rsid w:val="00256F5B"/>
    <w:rsid w:val="00267CD5"/>
    <w:rsid w:val="00267DAD"/>
    <w:rsid w:val="00271E74"/>
    <w:rsid w:val="00272EC6"/>
    <w:rsid w:val="002748F8"/>
    <w:rsid w:val="002763BD"/>
    <w:rsid w:val="002769ED"/>
    <w:rsid w:val="002905B2"/>
    <w:rsid w:val="002A0543"/>
    <w:rsid w:val="002A0A39"/>
    <w:rsid w:val="002A5710"/>
    <w:rsid w:val="002B0448"/>
    <w:rsid w:val="002B61EE"/>
    <w:rsid w:val="002B653B"/>
    <w:rsid w:val="002E555B"/>
    <w:rsid w:val="002F3B15"/>
    <w:rsid w:val="00301162"/>
    <w:rsid w:val="00301313"/>
    <w:rsid w:val="003149E8"/>
    <w:rsid w:val="00314B6A"/>
    <w:rsid w:val="0032418F"/>
    <w:rsid w:val="00333D44"/>
    <w:rsid w:val="00334B8C"/>
    <w:rsid w:val="00351071"/>
    <w:rsid w:val="0036073E"/>
    <w:rsid w:val="00363E02"/>
    <w:rsid w:val="00367D4F"/>
    <w:rsid w:val="003718E9"/>
    <w:rsid w:val="00373845"/>
    <w:rsid w:val="003777B7"/>
    <w:rsid w:val="00380D19"/>
    <w:rsid w:val="003861FC"/>
    <w:rsid w:val="003A3297"/>
    <w:rsid w:val="003A4B4E"/>
    <w:rsid w:val="003A4F91"/>
    <w:rsid w:val="003B4789"/>
    <w:rsid w:val="003C4082"/>
    <w:rsid w:val="003C6501"/>
    <w:rsid w:val="003C6F06"/>
    <w:rsid w:val="003D31DE"/>
    <w:rsid w:val="003E7DCE"/>
    <w:rsid w:val="00400890"/>
    <w:rsid w:val="0041197C"/>
    <w:rsid w:val="00412429"/>
    <w:rsid w:val="004247DC"/>
    <w:rsid w:val="0043055E"/>
    <w:rsid w:val="0043167E"/>
    <w:rsid w:val="00443993"/>
    <w:rsid w:val="00447977"/>
    <w:rsid w:val="00447EE6"/>
    <w:rsid w:val="004538FF"/>
    <w:rsid w:val="00460814"/>
    <w:rsid w:val="004618CE"/>
    <w:rsid w:val="00466347"/>
    <w:rsid w:val="00467DF7"/>
    <w:rsid w:val="004802E1"/>
    <w:rsid w:val="00490B86"/>
    <w:rsid w:val="00491AED"/>
    <w:rsid w:val="004A5836"/>
    <w:rsid w:val="004B2A94"/>
    <w:rsid w:val="004B69AC"/>
    <w:rsid w:val="004B7CB2"/>
    <w:rsid w:val="004C2347"/>
    <w:rsid w:val="004C3076"/>
    <w:rsid w:val="004E0070"/>
    <w:rsid w:val="004E1086"/>
    <w:rsid w:val="004F56D8"/>
    <w:rsid w:val="0050005E"/>
    <w:rsid w:val="00503AC7"/>
    <w:rsid w:val="00526E9D"/>
    <w:rsid w:val="00531423"/>
    <w:rsid w:val="0053187B"/>
    <w:rsid w:val="00536C57"/>
    <w:rsid w:val="00540625"/>
    <w:rsid w:val="00547C02"/>
    <w:rsid w:val="00555C22"/>
    <w:rsid w:val="00561757"/>
    <w:rsid w:val="00567624"/>
    <w:rsid w:val="005778B8"/>
    <w:rsid w:val="005844CC"/>
    <w:rsid w:val="00591588"/>
    <w:rsid w:val="00595604"/>
    <w:rsid w:val="005A6004"/>
    <w:rsid w:val="005B027F"/>
    <w:rsid w:val="005B2B02"/>
    <w:rsid w:val="005B5AF4"/>
    <w:rsid w:val="005C2AEE"/>
    <w:rsid w:val="005E54CD"/>
    <w:rsid w:val="005E551D"/>
    <w:rsid w:val="005F0FC4"/>
    <w:rsid w:val="005F2D68"/>
    <w:rsid w:val="00607375"/>
    <w:rsid w:val="006160CC"/>
    <w:rsid w:val="0061721D"/>
    <w:rsid w:val="00625DFB"/>
    <w:rsid w:val="006266C1"/>
    <w:rsid w:val="00661DAC"/>
    <w:rsid w:val="0066267D"/>
    <w:rsid w:val="006727AA"/>
    <w:rsid w:val="00675228"/>
    <w:rsid w:val="00680F91"/>
    <w:rsid w:val="00682558"/>
    <w:rsid w:val="00684D16"/>
    <w:rsid w:val="00685938"/>
    <w:rsid w:val="006B287B"/>
    <w:rsid w:val="006B2A29"/>
    <w:rsid w:val="006B3BD6"/>
    <w:rsid w:val="006B5909"/>
    <w:rsid w:val="006C4001"/>
    <w:rsid w:val="006D2D70"/>
    <w:rsid w:val="006D35E2"/>
    <w:rsid w:val="006D5C62"/>
    <w:rsid w:val="006E002F"/>
    <w:rsid w:val="006E21ED"/>
    <w:rsid w:val="006E5B90"/>
    <w:rsid w:val="006F4C75"/>
    <w:rsid w:val="007147D9"/>
    <w:rsid w:val="00717E0C"/>
    <w:rsid w:val="007223BE"/>
    <w:rsid w:val="007336B4"/>
    <w:rsid w:val="00741496"/>
    <w:rsid w:val="00751A6F"/>
    <w:rsid w:val="00760162"/>
    <w:rsid w:val="00794836"/>
    <w:rsid w:val="00795196"/>
    <w:rsid w:val="00797724"/>
    <w:rsid w:val="007A00DA"/>
    <w:rsid w:val="007A031A"/>
    <w:rsid w:val="007A2857"/>
    <w:rsid w:val="007B2EC7"/>
    <w:rsid w:val="007C30FD"/>
    <w:rsid w:val="007C7CA4"/>
    <w:rsid w:val="007D0C0D"/>
    <w:rsid w:val="007D2533"/>
    <w:rsid w:val="007D5BB2"/>
    <w:rsid w:val="007E171E"/>
    <w:rsid w:val="007E6FB0"/>
    <w:rsid w:val="007E719B"/>
    <w:rsid w:val="007F569E"/>
    <w:rsid w:val="00800C49"/>
    <w:rsid w:val="00802573"/>
    <w:rsid w:val="00803039"/>
    <w:rsid w:val="0081226F"/>
    <w:rsid w:val="00814AFF"/>
    <w:rsid w:val="00825D05"/>
    <w:rsid w:val="00832964"/>
    <w:rsid w:val="00841EB0"/>
    <w:rsid w:val="0084386A"/>
    <w:rsid w:val="00854F12"/>
    <w:rsid w:val="00860261"/>
    <w:rsid w:val="0086541C"/>
    <w:rsid w:val="00865A79"/>
    <w:rsid w:val="008671C3"/>
    <w:rsid w:val="00881BCF"/>
    <w:rsid w:val="008839E3"/>
    <w:rsid w:val="00885FD7"/>
    <w:rsid w:val="0089282D"/>
    <w:rsid w:val="008937E7"/>
    <w:rsid w:val="008A1442"/>
    <w:rsid w:val="008A7ACF"/>
    <w:rsid w:val="008B0E68"/>
    <w:rsid w:val="008B143B"/>
    <w:rsid w:val="008B4DAE"/>
    <w:rsid w:val="008B53A1"/>
    <w:rsid w:val="008D1FFC"/>
    <w:rsid w:val="008D2D7B"/>
    <w:rsid w:val="008D652D"/>
    <w:rsid w:val="008D706E"/>
    <w:rsid w:val="008E0297"/>
    <w:rsid w:val="008F0317"/>
    <w:rsid w:val="008F75D8"/>
    <w:rsid w:val="009050E7"/>
    <w:rsid w:val="009117CF"/>
    <w:rsid w:val="00911EB4"/>
    <w:rsid w:val="00931962"/>
    <w:rsid w:val="00933914"/>
    <w:rsid w:val="009427FF"/>
    <w:rsid w:val="00951EC5"/>
    <w:rsid w:val="00955D23"/>
    <w:rsid w:val="009565A2"/>
    <w:rsid w:val="00974256"/>
    <w:rsid w:val="00976DA5"/>
    <w:rsid w:val="00976F99"/>
    <w:rsid w:val="009800FA"/>
    <w:rsid w:val="00981709"/>
    <w:rsid w:val="009A4AD5"/>
    <w:rsid w:val="009C3CC3"/>
    <w:rsid w:val="009C5AD6"/>
    <w:rsid w:val="009D0C04"/>
    <w:rsid w:val="009E3553"/>
    <w:rsid w:val="009F16D0"/>
    <w:rsid w:val="009F1F91"/>
    <w:rsid w:val="00A014E1"/>
    <w:rsid w:val="00A02B9E"/>
    <w:rsid w:val="00A10AA2"/>
    <w:rsid w:val="00A133B7"/>
    <w:rsid w:val="00A25F26"/>
    <w:rsid w:val="00A274DF"/>
    <w:rsid w:val="00A37776"/>
    <w:rsid w:val="00A40030"/>
    <w:rsid w:val="00A52A45"/>
    <w:rsid w:val="00A56DC1"/>
    <w:rsid w:val="00A651C5"/>
    <w:rsid w:val="00A71140"/>
    <w:rsid w:val="00A8320C"/>
    <w:rsid w:val="00A832B5"/>
    <w:rsid w:val="00A95013"/>
    <w:rsid w:val="00AA2FDC"/>
    <w:rsid w:val="00AB50BD"/>
    <w:rsid w:val="00AD2ACD"/>
    <w:rsid w:val="00AE097C"/>
    <w:rsid w:val="00AE2665"/>
    <w:rsid w:val="00AE4BDE"/>
    <w:rsid w:val="00AE58C4"/>
    <w:rsid w:val="00B2080D"/>
    <w:rsid w:val="00B23727"/>
    <w:rsid w:val="00B30FDF"/>
    <w:rsid w:val="00B3635A"/>
    <w:rsid w:val="00B376D4"/>
    <w:rsid w:val="00B44B63"/>
    <w:rsid w:val="00B44C36"/>
    <w:rsid w:val="00B501C4"/>
    <w:rsid w:val="00B51419"/>
    <w:rsid w:val="00B52080"/>
    <w:rsid w:val="00B529B8"/>
    <w:rsid w:val="00B54F4B"/>
    <w:rsid w:val="00B66D0E"/>
    <w:rsid w:val="00B6741F"/>
    <w:rsid w:val="00B67976"/>
    <w:rsid w:val="00B71DA4"/>
    <w:rsid w:val="00B748E9"/>
    <w:rsid w:val="00B82370"/>
    <w:rsid w:val="00B82C56"/>
    <w:rsid w:val="00B84A11"/>
    <w:rsid w:val="00B925D6"/>
    <w:rsid w:val="00B9548E"/>
    <w:rsid w:val="00BA1D10"/>
    <w:rsid w:val="00BB0340"/>
    <w:rsid w:val="00BB2BED"/>
    <w:rsid w:val="00BB49AE"/>
    <w:rsid w:val="00BB7BB8"/>
    <w:rsid w:val="00BC0BCE"/>
    <w:rsid w:val="00BC13E5"/>
    <w:rsid w:val="00BC2DD7"/>
    <w:rsid w:val="00BC6D0C"/>
    <w:rsid w:val="00BD04EB"/>
    <w:rsid w:val="00BD2B64"/>
    <w:rsid w:val="00BD31E8"/>
    <w:rsid w:val="00BE07C9"/>
    <w:rsid w:val="00BE4F0F"/>
    <w:rsid w:val="00BF3478"/>
    <w:rsid w:val="00BF452C"/>
    <w:rsid w:val="00C03941"/>
    <w:rsid w:val="00C0529C"/>
    <w:rsid w:val="00C10988"/>
    <w:rsid w:val="00C15A4E"/>
    <w:rsid w:val="00C15FA2"/>
    <w:rsid w:val="00C22356"/>
    <w:rsid w:val="00C26235"/>
    <w:rsid w:val="00C36B67"/>
    <w:rsid w:val="00C5023B"/>
    <w:rsid w:val="00C50E21"/>
    <w:rsid w:val="00C5185C"/>
    <w:rsid w:val="00C5197A"/>
    <w:rsid w:val="00C60316"/>
    <w:rsid w:val="00C74D15"/>
    <w:rsid w:val="00C82A0A"/>
    <w:rsid w:val="00C87327"/>
    <w:rsid w:val="00C91571"/>
    <w:rsid w:val="00C91B81"/>
    <w:rsid w:val="00CA1624"/>
    <w:rsid w:val="00CA2FEE"/>
    <w:rsid w:val="00CB5C32"/>
    <w:rsid w:val="00CC1474"/>
    <w:rsid w:val="00CC42AA"/>
    <w:rsid w:val="00CC6FBC"/>
    <w:rsid w:val="00CD1581"/>
    <w:rsid w:val="00CE0A9A"/>
    <w:rsid w:val="00CF27C1"/>
    <w:rsid w:val="00D04555"/>
    <w:rsid w:val="00D116EF"/>
    <w:rsid w:val="00D21C72"/>
    <w:rsid w:val="00D270ED"/>
    <w:rsid w:val="00D355C9"/>
    <w:rsid w:val="00D45963"/>
    <w:rsid w:val="00D502FB"/>
    <w:rsid w:val="00D50A52"/>
    <w:rsid w:val="00D52874"/>
    <w:rsid w:val="00D6056F"/>
    <w:rsid w:val="00D62677"/>
    <w:rsid w:val="00D75A49"/>
    <w:rsid w:val="00D77CC1"/>
    <w:rsid w:val="00D81320"/>
    <w:rsid w:val="00D82D16"/>
    <w:rsid w:val="00D9140E"/>
    <w:rsid w:val="00D93D38"/>
    <w:rsid w:val="00D95ABD"/>
    <w:rsid w:val="00DB20A9"/>
    <w:rsid w:val="00DB34A5"/>
    <w:rsid w:val="00DD442C"/>
    <w:rsid w:val="00DE18C8"/>
    <w:rsid w:val="00DE4435"/>
    <w:rsid w:val="00DF04C8"/>
    <w:rsid w:val="00DF6969"/>
    <w:rsid w:val="00E044C5"/>
    <w:rsid w:val="00E11CC7"/>
    <w:rsid w:val="00E13FE7"/>
    <w:rsid w:val="00E15128"/>
    <w:rsid w:val="00E17CD1"/>
    <w:rsid w:val="00E225F0"/>
    <w:rsid w:val="00E62BC0"/>
    <w:rsid w:val="00E73BE7"/>
    <w:rsid w:val="00E81199"/>
    <w:rsid w:val="00EA0F07"/>
    <w:rsid w:val="00EA21E5"/>
    <w:rsid w:val="00EA2B0C"/>
    <w:rsid w:val="00EA3EE3"/>
    <w:rsid w:val="00EA648A"/>
    <w:rsid w:val="00EC4F6F"/>
    <w:rsid w:val="00EC5D02"/>
    <w:rsid w:val="00ED282D"/>
    <w:rsid w:val="00ED4456"/>
    <w:rsid w:val="00EF249C"/>
    <w:rsid w:val="00EF4CB1"/>
    <w:rsid w:val="00EF6750"/>
    <w:rsid w:val="00F07B26"/>
    <w:rsid w:val="00F24914"/>
    <w:rsid w:val="00F26173"/>
    <w:rsid w:val="00F40E6F"/>
    <w:rsid w:val="00F64D67"/>
    <w:rsid w:val="00F654FB"/>
    <w:rsid w:val="00F714F9"/>
    <w:rsid w:val="00F73F43"/>
    <w:rsid w:val="00F740EB"/>
    <w:rsid w:val="00F74A55"/>
    <w:rsid w:val="00F77416"/>
    <w:rsid w:val="00F77864"/>
    <w:rsid w:val="00F828E7"/>
    <w:rsid w:val="00F85D3A"/>
    <w:rsid w:val="00F86C2C"/>
    <w:rsid w:val="00F90281"/>
    <w:rsid w:val="00F975C8"/>
    <w:rsid w:val="00FA084F"/>
    <w:rsid w:val="00FB0ADA"/>
    <w:rsid w:val="00FB1FEF"/>
    <w:rsid w:val="00FB5D56"/>
    <w:rsid w:val="00FB5E23"/>
    <w:rsid w:val="00FC30A8"/>
    <w:rsid w:val="00FC58E3"/>
    <w:rsid w:val="00FD4A9E"/>
    <w:rsid w:val="00FD506A"/>
    <w:rsid w:val="00FD66FB"/>
    <w:rsid w:val="00FE1C38"/>
    <w:rsid w:val="00FF3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24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663" TargetMode="External"/><Relationship Id="rId5" Type="http://schemas.openxmlformats.org/officeDocument/2006/relationships/webSettings" Target="webSettings.xml"/><Relationship Id="rId10" Type="http://schemas.openxmlformats.org/officeDocument/2006/relationships/hyperlink" Target="https://www.at.gov.lv/downloadlawfile/5288" TargetMode="External"/><Relationship Id="rId4" Type="http://schemas.openxmlformats.org/officeDocument/2006/relationships/settings" Target="settings.xml"/><Relationship Id="rId9" Type="http://schemas.openxmlformats.org/officeDocument/2006/relationships/hyperlink" Target="https://www.at.gov.lv/downloadlawfile/85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11442</Words>
  <Characters>6522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2024-10-28T06:52:00Z</dcterms:created>
  <dcterms:modified xsi:type="dcterms:W3CDTF">2024-10-28T06:52:00Z</dcterms:modified>
</cp:coreProperties>
</file>