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181A1" w14:textId="77777777" w:rsidR="006B69E0" w:rsidRDefault="006B69E0" w:rsidP="006B69E0">
      <w:pPr>
        <w:spacing w:after="0" w:line="276" w:lineRule="auto"/>
        <w:jc w:val="both"/>
        <w:rPr>
          <w:b/>
          <w:bCs/>
        </w:rPr>
      </w:pPr>
      <w:r>
        <w:rPr>
          <w:b/>
          <w:bCs/>
        </w:rPr>
        <w:t>Izmeklēšanas darbības daļējs ieraksts Kriminālprocesa likuma 143. panta otrās daļas izpratnē</w:t>
      </w:r>
    </w:p>
    <w:p w14:paraId="5F36CA10" w14:textId="77777777" w:rsidR="006B69E0" w:rsidRDefault="006B69E0" w:rsidP="006B69E0">
      <w:pPr>
        <w:spacing w:after="0" w:line="276" w:lineRule="auto"/>
        <w:jc w:val="both"/>
      </w:pPr>
      <w:r>
        <w:t>Par daļēju ierakstu, kas atbilstoši Kriminālprocesa likuma 143. panta otrajai daļai un 130. panta otrās daļas 3. punktam atzīstams par nepieļaujamu, uzskatāms tāds ieraksts, kurā nav fiksēta Kriminālprocesa likuma 143. panta 1.</w:t>
      </w:r>
      <w:r>
        <w:rPr>
          <w:vertAlign w:val="superscript"/>
        </w:rPr>
        <w:t>1</w:t>
      </w:r>
      <w:r>
        <w:t> daļā norādītā informācija, visa izmeklēšanas darbības gaita un laiks, kad šī darbība ir pabeigta.</w:t>
      </w:r>
    </w:p>
    <w:p w14:paraId="53F2BA14" w14:textId="77777777" w:rsidR="006B69E0" w:rsidRDefault="006B69E0" w:rsidP="006B69E0">
      <w:pPr>
        <w:autoSpaceDE w:val="0"/>
        <w:autoSpaceDN w:val="0"/>
        <w:spacing w:after="0" w:line="276" w:lineRule="auto"/>
        <w:jc w:val="both"/>
      </w:pPr>
      <w:r>
        <w:t>Ja procesuālā darbība tiek fiksēta skaņu un attēlu ieraksta veidā, skaņas un attēla ieraksta nesakritība laikā, kā arī tas, ka atsevišķās ieraksta daļās nav redzama pratināmā persona vai procesuālās darbības veicējs, nevar būt par pamatu atzinumam, ka skaņas un attēlu ieraksts ir daļējs un šī iemesla dēļ nav izmantojams pierādīšanā. Skaņu un attēlu ierakstā fiksētās izmeklēšanas darbības laikā iegūto ziņu ticamība ir izvērtējama, ievērojot Kriminālprocesa likuma 128. panta otrās un trešās daļas nosacījumus.</w:t>
      </w:r>
    </w:p>
    <w:p w14:paraId="15FBD956" w14:textId="77777777" w:rsidR="006B69E0" w:rsidRDefault="006B69E0" w:rsidP="006B69E0">
      <w:pPr>
        <w:widowControl w:val="0"/>
        <w:spacing w:after="0" w:line="276" w:lineRule="auto"/>
        <w:jc w:val="center"/>
        <w:rPr>
          <w:rFonts w:asciiTheme="majorBidi" w:hAnsiTheme="majorBidi" w:cstheme="majorBidi"/>
          <w:b/>
          <w:szCs w:val="24"/>
        </w:rPr>
      </w:pPr>
    </w:p>
    <w:p w14:paraId="6A27DB7D" w14:textId="77777777" w:rsidR="006B69E0" w:rsidRPr="0066786C" w:rsidRDefault="006B69E0" w:rsidP="006B69E0">
      <w:pPr>
        <w:spacing w:after="0" w:line="276" w:lineRule="auto"/>
        <w:jc w:val="both"/>
        <w:rPr>
          <w:rFonts w:cs="Times New Roman"/>
          <w:b/>
          <w:bCs/>
          <w:szCs w:val="24"/>
        </w:rPr>
      </w:pPr>
      <w:r w:rsidRPr="0066786C">
        <w:rPr>
          <w:rFonts w:cs="Times New Roman"/>
          <w:b/>
          <w:bCs/>
          <w:szCs w:val="24"/>
        </w:rPr>
        <w:t>Drošības līdzekļa – apcietinājuma – turpmākas piemērošanas nepieciešamības izvērtēšana pēc lietas iztiesāšanas uzsākšanas apelācijas instances tiesā</w:t>
      </w:r>
    </w:p>
    <w:p w14:paraId="161C3928" w14:textId="77777777" w:rsidR="006B69E0" w:rsidRPr="0066786C" w:rsidRDefault="006B69E0" w:rsidP="006B69E0">
      <w:pPr>
        <w:spacing w:after="0" w:line="276" w:lineRule="auto"/>
        <w:jc w:val="both"/>
        <w:rPr>
          <w:rFonts w:cs="Times New Roman"/>
          <w:szCs w:val="24"/>
        </w:rPr>
      </w:pPr>
      <w:r w:rsidRPr="0066786C">
        <w:rPr>
          <w:rFonts w:cs="Times New Roman"/>
          <w:szCs w:val="24"/>
        </w:rPr>
        <w:t xml:space="preserve">Pēc lietas iztiesāšanas uzsākšanas apelācijas instances tiesā tiesai ir pienākums izvērtēt drošības līdzekļa – apcietinājuma – turpmākas piemērošanas nepieciešamību vienīgi tad, ja tā atliek lietas iztiesāšanu uz laiku, ilgāku par diviem mēnešiem, vai pasludina pārtraukumu uz laiku, ilgāku par diviem mēnešiem. </w:t>
      </w:r>
    </w:p>
    <w:p w14:paraId="53C978D7" w14:textId="77777777" w:rsidR="006B69E0" w:rsidRPr="0066786C" w:rsidRDefault="006B69E0" w:rsidP="006B69E0">
      <w:pPr>
        <w:spacing w:after="0" w:line="276" w:lineRule="auto"/>
        <w:jc w:val="both"/>
        <w:rPr>
          <w:rFonts w:cs="Times New Roman"/>
          <w:szCs w:val="24"/>
        </w:rPr>
      </w:pPr>
      <w:r w:rsidRPr="0066786C">
        <w:rPr>
          <w:rFonts w:cs="Times New Roman"/>
          <w:szCs w:val="24"/>
        </w:rPr>
        <w:t>Proti,  Kriminālprocesa likuma 281. panta 5.</w:t>
      </w:r>
      <w:r w:rsidRPr="0066786C">
        <w:rPr>
          <w:rFonts w:cs="Times New Roman"/>
          <w:szCs w:val="24"/>
          <w:vertAlign w:val="superscript"/>
        </w:rPr>
        <w:t>2 </w:t>
      </w:r>
      <w:r w:rsidRPr="0066786C">
        <w:rPr>
          <w:rFonts w:cs="Times New Roman"/>
          <w:szCs w:val="24"/>
        </w:rPr>
        <w:t>daļā noteiktais divu mēnešu termiņš ir saistāms vienīgi ar laika periodu, uz kādu apelācijas instances tiesa lēmusi atlikt lietas iztiesāšanu vai pasludināt pārtraukumu, nevis noteic apsūdzētajam piemērotā apcietinājuma izvērtēšanas periodiskumu.</w:t>
      </w:r>
    </w:p>
    <w:p w14:paraId="59C3F6D7" w14:textId="77777777" w:rsidR="006B69E0" w:rsidRDefault="006B69E0" w:rsidP="006B69E0">
      <w:pPr>
        <w:widowControl w:val="0"/>
        <w:spacing w:after="0" w:line="276" w:lineRule="auto"/>
        <w:rPr>
          <w:rFonts w:asciiTheme="majorBidi" w:hAnsiTheme="majorBidi" w:cstheme="majorBidi"/>
          <w:b/>
          <w:szCs w:val="24"/>
        </w:rPr>
      </w:pPr>
    </w:p>
    <w:p w14:paraId="2A1D6557" w14:textId="4FF21AD2" w:rsidR="00B94DB3" w:rsidRDefault="006B69E0" w:rsidP="006B69E0">
      <w:pPr>
        <w:widowControl w:val="0"/>
        <w:spacing w:after="0" w:line="276" w:lineRule="auto"/>
        <w:jc w:val="center"/>
        <w:rPr>
          <w:rFonts w:asciiTheme="majorBidi" w:hAnsiTheme="majorBidi" w:cstheme="majorBidi"/>
          <w:b/>
          <w:szCs w:val="24"/>
        </w:rPr>
      </w:pPr>
      <w:r>
        <w:rPr>
          <w:rFonts w:asciiTheme="majorBidi" w:hAnsiTheme="majorBidi" w:cstheme="majorBidi"/>
          <w:b/>
          <w:szCs w:val="24"/>
        </w:rPr>
        <w:t>L</w:t>
      </w:r>
      <w:r w:rsidR="00B94DB3" w:rsidRPr="00363F59">
        <w:rPr>
          <w:rFonts w:asciiTheme="majorBidi" w:hAnsiTheme="majorBidi" w:cstheme="majorBidi"/>
          <w:b/>
          <w:szCs w:val="24"/>
        </w:rPr>
        <w:t>atvijas Republikas Senāt</w:t>
      </w:r>
      <w:r>
        <w:rPr>
          <w:rFonts w:asciiTheme="majorBidi" w:hAnsiTheme="majorBidi" w:cstheme="majorBidi"/>
          <w:b/>
          <w:szCs w:val="24"/>
        </w:rPr>
        <w:t>a</w:t>
      </w:r>
    </w:p>
    <w:p w14:paraId="4DFE0138" w14:textId="17EB8EDC" w:rsidR="006B69E0" w:rsidRDefault="006B69E0" w:rsidP="006B69E0">
      <w:pPr>
        <w:widowControl w:val="0"/>
        <w:spacing w:after="0" w:line="276" w:lineRule="auto"/>
        <w:jc w:val="center"/>
        <w:rPr>
          <w:rFonts w:asciiTheme="majorBidi" w:hAnsiTheme="majorBidi" w:cstheme="majorBidi"/>
          <w:b/>
          <w:szCs w:val="24"/>
        </w:rPr>
      </w:pPr>
      <w:r>
        <w:rPr>
          <w:rFonts w:asciiTheme="majorBidi" w:hAnsiTheme="majorBidi" w:cstheme="majorBidi"/>
          <w:b/>
          <w:szCs w:val="24"/>
        </w:rPr>
        <w:t>Krimināllietu departamenta</w:t>
      </w:r>
    </w:p>
    <w:p w14:paraId="66B21722" w14:textId="3F256C60" w:rsidR="006B69E0" w:rsidRPr="00363F59" w:rsidRDefault="006B69E0" w:rsidP="006B69E0">
      <w:pPr>
        <w:widowControl w:val="0"/>
        <w:spacing w:after="0" w:line="276" w:lineRule="auto"/>
        <w:jc w:val="center"/>
        <w:rPr>
          <w:rFonts w:asciiTheme="majorBidi" w:hAnsiTheme="majorBidi" w:cstheme="majorBidi"/>
          <w:b/>
          <w:szCs w:val="24"/>
        </w:rPr>
      </w:pPr>
      <w:r>
        <w:rPr>
          <w:rFonts w:asciiTheme="majorBidi" w:hAnsiTheme="majorBidi" w:cstheme="majorBidi"/>
          <w:b/>
          <w:szCs w:val="24"/>
        </w:rPr>
        <w:t>2024.</w:t>
      </w:r>
      <w:r w:rsidR="001F4971">
        <w:rPr>
          <w:rFonts w:asciiTheme="majorBidi" w:hAnsiTheme="majorBidi" w:cstheme="majorBidi"/>
          <w:b/>
          <w:szCs w:val="24"/>
        </w:rPr>
        <w:t> </w:t>
      </w:r>
      <w:r>
        <w:rPr>
          <w:rFonts w:asciiTheme="majorBidi" w:hAnsiTheme="majorBidi" w:cstheme="majorBidi"/>
          <w:b/>
          <w:szCs w:val="24"/>
        </w:rPr>
        <w:t>gada [..]</w:t>
      </w:r>
    </w:p>
    <w:p w14:paraId="44C58EAD" w14:textId="73112904" w:rsidR="00B94DB3" w:rsidRPr="00363F59" w:rsidRDefault="00B94DB3" w:rsidP="006B69E0">
      <w:pPr>
        <w:widowControl w:val="0"/>
        <w:spacing w:after="0" w:line="276" w:lineRule="auto"/>
        <w:jc w:val="center"/>
        <w:rPr>
          <w:rFonts w:asciiTheme="majorBidi" w:hAnsiTheme="majorBidi" w:cstheme="majorBidi"/>
          <w:b/>
          <w:szCs w:val="24"/>
        </w:rPr>
      </w:pPr>
      <w:r w:rsidRPr="00363F59">
        <w:rPr>
          <w:rFonts w:asciiTheme="majorBidi" w:hAnsiTheme="majorBidi" w:cstheme="majorBidi"/>
          <w:b/>
          <w:szCs w:val="24"/>
        </w:rPr>
        <w:t>LĒMUMS</w:t>
      </w:r>
      <w:r w:rsidR="006B69E0">
        <w:rPr>
          <w:rStyle w:val="FootnoteReference"/>
          <w:rFonts w:asciiTheme="majorBidi" w:hAnsiTheme="majorBidi" w:cstheme="majorBidi"/>
          <w:b/>
          <w:szCs w:val="24"/>
        </w:rPr>
        <w:footnoteReference w:id="1"/>
      </w:r>
    </w:p>
    <w:p w14:paraId="753DFF28" w14:textId="4268CA6B" w:rsidR="006B69E0" w:rsidRPr="0080371E" w:rsidRDefault="006B69E0" w:rsidP="006B69E0">
      <w:pPr>
        <w:spacing w:after="0" w:line="276" w:lineRule="auto"/>
        <w:jc w:val="center"/>
        <w:rPr>
          <w:rFonts w:asciiTheme="majorBidi" w:hAnsiTheme="majorBidi" w:cstheme="majorBidi"/>
          <w:bCs/>
          <w:lang w:eastAsia="lv-LV"/>
        </w:rPr>
      </w:pPr>
      <w:r w:rsidRPr="0080371E">
        <w:rPr>
          <w:rFonts w:asciiTheme="majorBidi" w:hAnsiTheme="majorBidi" w:cstheme="majorBidi"/>
          <w:b/>
          <w:lang w:eastAsia="lv-LV"/>
        </w:rPr>
        <w:t>Lieta Nr. </w:t>
      </w:r>
      <w:r>
        <w:rPr>
          <w:rFonts w:asciiTheme="majorBidi" w:hAnsiTheme="majorBidi" w:cstheme="majorBidi"/>
          <w:b/>
          <w:lang w:eastAsia="lv-LV"/>
        </w:rPr>
        <w:t>[..]</w:t>
      </w:r>
      <w:r w:rsidRPr="0080371E">
        <w:rPr>
          <w:rFonts w:asciiTheme="majorBidi" w:hAnsiTheme="majorBidi" w:cstheme="majorBidi"/>
          <w:b/>
          <w:lang w:eastAsia="lv-LV"/>
        </w:rPr>
        <w:t>, SKK-</w:t>
      </w:r>
      <w:r>
        <w:rPr>
          <w:rFonts w:asciiTheme="majorBidi" w:hAnsiTheme="majorBidi" w:cstheme="majorBidi"/>
          <w:b/>
          <w:lang w:eastAsia="lv-LV"/>
        </w:rPr>
        <w:t>[G]</w:t>
      </w:r>
      <w:r w:rsidRPr="0080371E">
        <w:rPr>
          <w:rFonts w:asciiTheme="majorBidi" w:hAnsiTheme="majorBidi" w:cstheme="majorBidi"/>
          <w:b/>
          <w:lang w:eastAsia="lv-LV"/>
        </w:rPr>
        <w:t>/2024</w:t>
      </w:r>
    </w:p>
    <w:p w14:paraId="66729080" w14:textId="77777777" w:rsidR="006B69E0" w:rsidRDefault="006B69E0" w:rsidP="006B69E0">
      <w:pPr>
        <w:spacing w:after="0" w:line="276" w:lineRule="auto"/>
        <w:jc w:val="center"/>
        <w:rPr>
          <w:rFonts w:asciiTheme="majorBidi" w:hAnsiTheme="majorBidi" w:cstheme="majorBidi"/>
          <w:color w:val="000000"/>
          <w:shd w:val="clear" w:color="auto" w:fill="FFFFFF"/>
        </w:rPr>
      </w:pPr>
      <w:r w:rsidRPr="0080371E">
        <w:rPr>
          <w:rFonts w:asciiTheme="majorBidi" w:hAnsiTheme="majorBidi" w:cstheme="majorBidi"/>
          <w:color w:val="000000"/>
          <w:shd w:val="clear" w:color="auto" w:fill="FFFFFF"/>
        </w:rPr>
        <w:t>ECLI:LV:AT:2024:</w:t>
      </w:r>
      <w:r>
        <w:rPr>
          <w:rFonts w:asciiTheme="majorBidi" w:hAnsiTheme="majorBidi" w:cstheme="majorBidi"/>
          <w:color w:val="000000"/>
          <w:shd w:val="clear" w:color="auto" w:fill="FFFFFF"/>
        </w:rPr>
        <w:t>[..]</w:t>
      </w:r>
    </w:p>
    <w:p w14:paraId="42D7DF9D" w14:textId="77777777" w:rsidR="00EF4EC6" w:rsidRPr="00363F59" w:rsidRDefault="00EF4EC6" w:rsidP="006B69E0">
      <w:pPr>
        <w:widowControl w:val="0"/>
        <w:spacing w:after="0" w:line="276" w:lineRule="auto"/>
        <w:rPr>
          <w:rFonts w:asciiTheme="majorBidi" w:eastAsia="Times New Roman" w:hAnsiTheme="majorBidi" w:cstheme="majorBidi"/>
          <w:szCs w:val="24"/>
        </w:rPr>
      </w:pPr>
    </w:p>
    <w:p w14:paraId="036E6ACE" w14:textId="083A2C7D" w:rsidR="00B94DB3" w:rsidRPr="00363F59" w:rsidRDefault="00B94DB3" w:rsidP="00BE4E2C">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Senāts šādā sastāvā: senatore referente Inguna Radzeviča, senatori </w:t>
      </w:r>
      <w:r w:rsidR="00517253">
        <w:rPr>
          <w:rFonts w:asciiTheme="majorBidi" w:hAnsiTheme="majorBidi" w:cstheme="majorBidi"/>
          <w:szCs w:val="24"/>
        </w:rPr>
        <w:t>Ivars Bičkovičs</w:t>
      </w:r>
      <w:r w:rsidRPr="00363F59">
        <w:rPr>
          <w:rFonts w:asciiTheme="majorBidi" w:hAnsiTheme="majorBidi" w:cstheme="majorBidi"/>
          <w:szCs w:val="24"/>
        </w:rPr>
        <w:t xml:space="preserve"> un </w:t>
      </w:r>
      <w:r w:rsidR="00517253">
        <w:rPr>
          <w:rFonts w:asciiTheme="majorBidi" w:hAnsiTheme="majorBidi" w:cstheme="majorBidi"/>
          <w:szCs w:val="24"/>
        </w:rPr>
        <w:t>Irīna Jansone</w:t>
      </w:r>
    </w:p>
    <w:p w14:paraId="190E6254" w14:textId="77777777" w:rsidR="00EF4EC6" w:rsidRPr="00363F59" w:rsidRDefault="00EF4EC6" w:rsidP="00BE4E2C">
      <w:pPr>
        <w:widowControl w:val="0"/>
        <w:spacing w:after="0" w:line="276" w:lineRule="auto"/>
        <w:ind w:firstLine="720"/>
        <w:jc w:val="both"/>
        <w:rPr>
          <w:rFonts w:asciiTheme="majorBidi" w:hAnsiTheme="majorBidi" w:cstheme="majorBidi"/>
          <w:szCs w:val="24"/>
        </w:rPr>
      </w:pPr>
    </w:p>
    <w:p w14:paraId="3E041237" w14:textId="3EFAEF3D" w:rsidR="00B94DB3" w:rsidRPr="00363F59" w:rsidRDefault="00B94DB3" w:rsidP="00BE4E2C">
      <w:pPr>
        <w:widowControl w:val="0"/>
        <w:spacing w:after="0" w:line="276" w:lineRule="auto"/>
        <w:ind w:firstLine="720"/>
        <w:jc w:val="both"/>
        <w:rPr>
          <w:rFonts w:asciiTheme="majorBidi" w:eastAsia="Times New Roman" w:hAnsiTheme="majorBidi" w:cstheme="majorBidi"/>
          <w:szCs w:val="24"/>
        </w:rPr>
      </w:pPr>
      <w:r w:rsidRPr="00363F59">
        <w:rPr>
          <w:rFonts w:asciiTheme="majorBidi" w:eastAsia="Times New Roman" w:hAnsiTheme="majorBidi" w:cstheme="majorBidi"/>
          <w:szCs w:val="24"/>
        </w:rPr>
        <w:t xml:space="preserve">izskatīja rakstveida procesā krimināllietu sakarā </w:t>
      </w:r>
      <w:r w:rsidR="00517253">
        <w:rPr>
          <w:rFonts w:asciiTheme="majorBidi" w:eastAsia="Times New Roman" w:hAnsiTheme="majorBidi" w:cstheme="majorBidi"/>
          <w:szCs w:val="24"/>
        </w:rPr>
        <w:t xml:space="preserve">ar </w:t>
      </w:r>
      <w:r w:rsidR="00517253">
        <w:t xml:space="preserve">apsūdzētā </w:t>
      </w:r>
      <w:r w:rsidR="006B69E0">
        <w:t>[pers. A]</w:t>
      </w:r>
      <w:r w:rsidR="00517253">
        <w:t xml:space="preserve"> un viņa aizstāves zvērinātas advokātes Ivetas Bumbieres kasācijas sūdzībām par </w:t>
      </w:r>
      <w:r w:rsidR="007D7E1D">
        <w:t>[..]</w:t>
      </w:r>
      <w:r w:rsidR="00517253">
        <w:t xml:space="preserve"> apgabaltiesas 2023. gada </w:t>
      </w:r>
      <w:r w:rsidR="006B69E0">
        <w:t>[..]</w:t>
      </w:r>
      <w:r w:rsidR="00517253">
        <w:t xml:space="preserve"> spriedumu</w:t>
      </w:r>
      <w:r w:rsidRPr="00363F59">
        <w:rPr>
          <w:rFonts w:asciiTheme="majorBidi" w:eastAsia="Times New Roman" w:hAnsiTheme="majorBidi" w:cstheme="majorBidi"/>
          <w:szCs w:val="24"/>
        </w:rPr>
        <w:t>.</w:t>
      </w:r>
    </w:p>
    <w:p w14:paraId="3D3B965B" w14:textId="77777777" w:rsidR="00B94DB3" w:rsidRPr="00363F59" w:rsidRDefault="00B94DB3" w:rsidP="00BE4E2C">
      <w:pPr>
        <w:widowControl w:val="0"/>
        <w:spacing w:after="0" w:line="276" w:lineRule="auto"/>
        <w:ind w:firstLine="680"/>
        <w:jc w:val="both"/>
        <w:rPr>
          <w:rFonts w:asciiTheme="majorBidi" w:hAnsiTheme="majorBidi" w:cstheme="majorBidi"/>
          <w:szCs w:val="24"/>
        </w:rPr>
      </w:pPr>
    </w:p>
    <w:p w14:paraId="3203FAC0" w14:textId="77777777" w:rsidR="00B94DB3" w:rsidRPr="00363F59" w:rsidRDefault="00B94DB3" w:rsidP="00BE4E2C">
      <w:pPr>
        <w:widowControl w:val="0"/>
        <w:autoSpaceDE w:val="0"/>
        <w:autoSpaceDN w:val="0"/>
        <w:adjustRightInd w:val="0"/>
        <w:spacing w:after="0" w:line="276" w:lineRule="auto"/>
        <w:jc w:val="center"/>
        <w:rPr>
          <w:rFonts w:asciiTheme="majorBidi" w:hAnsiTheme="majorBidi" w:cstheme="majorBidi"/>
          <w:b/>
          <w:bCs/>
          <w:szCs w:val="24"/>
        </w:rPr>
      </w:pPr>
      <w:r w:rsidRPr="00363F59">
        <w:rPr>
          <w:rFonts w:asciiTheme="majorBidi" w:hAnsiTheme="majorBidi" w:cstheme="majorBidi"/>
          <w:b/>
          <w:bCs/>
          <w:szCs w:val="24"/>
        </w:rPr>
        <w:t>Aprakstošā daļa</w:t>
      </w:r>
    </w:p>
    <w:p w14:paraId="5DB75B7C" w14:textId="77777777" w:rsidR="00B94DB3" w:rsidRPr="00363F59" w:rsidRDefault="00B94DB3" w:rsidP="00BE4E2C">
      <w:pPr>
        <w:widowControl w:val="0"/>
        <w:autoSpaceDE w:val="0"/>
        <w:autoSpaceDN w:val="0"/>
        <w:adjustRightInd w:val="0"/>
        <w:spacing w:after="0" w:line="276" w:lineRule="auto"/>
        <w:ind w:firstLine="680"/>
        <w:jc w:val="center"/>
        <w:rPr>
          <w:rFonts w:asciiTheme="majorBidi" w:hAnsiTheme="majorBidi" w:cstheme="majorBidi"/>
          <w:b/>
          <w:bCs/>
          <w:szCs w:val="24"/>
        </w:rPr>
      </w:pPr>
    </w:p>
    <w:p w14:paraId="5E3D85AD" w14:textId="5F1264D1" w:rsidR="00B94DB3" w:rsidRPr="00363F59" w:rsidRDefault="00B94DB3" w:rsidP="00BE4E2C">
      <w:pPr>
        <w:widowControl w:val="0"/>
        <w:tabs>
          <w:tab w:val="left" w:pos="1710"/>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[1] Ar </w:t>
      </w:r>
      <w:r w:rsidR="00CF1062">
        <w:rPr>
          <w:rFonts w:asciiTheme="majorBidi" w:hAnsiTheme="majorBidi" w:cstheme="majorBidi"/>
          <w:szCs w:val="24"/>
        </w:rPr>
        <w:t>[rajona (pilsētas)]</w:t>
      </w:r>
      <w:r w:rsidR="00C610A7">
        <w:rPr>
          <w:rFonts w:asciiTheme="majorBidi" w:hAnsiTheme="majorBidi" w:cstheme="majorBidi"/>
          <w:szCs w:val="24"/>
        </w:rPr>
        <w:t xml:space="preserve"> tiesas</w:t>
      </w:r>
      <w:r w:rsidRPr="00363F59">
        <w:rPr>
          <w:rFonts w:asciiTheme="majorBidi" w:hAnsiTheme="majorBidi" w:cstheme="majorBidi"/>
          <w:szCs w:val="24"/>
        </w:rPr>
        <w:t xml:space="preserve"> 202</w:t>
      </w:r>
      <w:r w:rsidR="00C26139">
        <w:rPr>
          <w:rFonts w:asciiTheme="majorBidi" w:hAnsiTheme="majorBidi" w:cstheme="majorBidi"/>
          <w:szCs w:val="24"/>
        </w:rPr>
        <w:t>2</w:t>
      </w:r>
      <w:r w:rsidRPr="00363F59">
        <w:rPr>
          <w:rFonts w:asciiTheme="majorBidi" w:hAnsiTheme="majorBidi" w:cstheme="majorBidi"/>
          <w:szCs w:val="24"/>
        </w:rPr>
        <w:t xml:space="preserve">. gada </w:t>
      </w:r>
      <w:r w:rsidR="006B69E0">
        <w:rPr>
          <w:rFonts w:asciiTheme="majorBidi" w:hAnsiTheme="majorBidi" w:cstheme="majorBidi"/>
          <w:szCs w:val="24"/>
        </w:rPr>
        <w:t>[..]</w:t>
      </w:r>
      <w:r w:rsidRPr="00363F59">
        <w:rPr>
          <w:rFonts w:asciiTheme="majorBidi" w:hAnsiTheme="majorBidi" w:cstheme="majorBidi"/>
          <w:szCs w:val="24"/>
        </w:rPr>
        <w:t xml:space="preserve"> spriedumu</w:t>
      </w:r>
    </w:p>
    <w:p w14:paraId="793E31AF" w14:textId="4D8FCA81" w:rsidR="00B94DB3" w:rsidRPr="00363F59" w:rsidRDefault="006B69E0" w:rsidP="00BE4E2C">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[pers. A]</w:t>
      </w:r>
      <w:r w:rsidR="00B94DB3" w:rsidRPr="00363F59">
        <w:rPr>
          <w:rFonts w:asciiTheme="majorBidi" w:hAnsiTheme="majorBidi" w:cstheme="majorBidi"/>
          <w:szCs w:val="24"/>
        </w:rPr>
        <w:t xml:space="preserve">, personas kods </w:t>
      </w:r>
      <w:r>
        <w:rPr>
          <w:rFonts w:asciiTheme="majorBidi" w:hAnsiTheme="majorBidi" w:cstheme="majorBidi"/>
          <w:szCs w:val="24"/>
        </w:rPr>
        <w:t>[..]</w:t>
      </w:r>
      <w:r w:rsidR="00B94DB3" w:rsidRPr="00363F59">
        <w:rPr>
          <w:rFonts w:asciiTheme="majorBidi" w:hAnsiTheme="majorBidi" w:cstheme="majorBidi"/>
          <w:szCs w:val="24"/>
        </w:rPr>
        <w:t>,</w:t>
      </w:r>
    </w:p>
    <w:p w14:paraId="7568C844" w14:textId="37600AB1" w:rsidR="00B94DB3" w:rsidRDefault="00B94DB3" w:rsidP="00BE4E2C">
      <w:pPr>
        <w:widowControl w:val="0"/>
        <w:tabs>
          <w:tab w:val="left" w:pos="1710"/>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 xml:space="preserve">atzīts par vainīgu Krimināllikuma </w:t>
      </w:r>
      <w:r w:rsidR="00C610A7">
        <w:rPr>
          <w:rFonts w:asciiTheme="majorBidi" w:hAnsiTheme="majorBidi" w:cstheme="majorBidi"/>
          <w:szCs w:val="24"/>
        </w:rPr>
        <w:t>160</w:t>
      </w:r>
      <w:r w:rsidR="00C26139">
        <w:rPr>
          <w:rFonts w:asciiTheme="majorBidi" w:hAnsiTheme="majorBidi" w:cstheme="majorBidi"/>
          <w:szCs w:val="24"/>
        </w:rPr>
        <w:t>. pant</w:t>
      </w:r>
      <w:r w:rsidR="00C610A7">
        <w:rPr>
          <w:rFonts w:asciiTheme="majorBidi" w:hAnsiTheme="majorBidi" w:cstheme="majorBidi"/>
          <w:szCs w:val="24"/>
        </w:rPr>
        <w:t>a sestajā daļā</w:t>
      </w:r>
      <w:r w:rsidRPr="00363F59">
        <w:rPr>
          <w:rFonts w:asciiTheme="majorBidi" w:hAnsiTheme="majorBidi" w:cstheme="majorBidi"/>
          <w:szCs w:val="24"/>
        </w:rPr>
        <w:t xml:space="preserve"> paredzēt</w:t>
      </w:r>
      <w:r w:rsidR="00E850BA">
        <w:rPr>
          <w:rFonts w:asciiTheme="majorBidi" w:hAnsiTheme="majorBidi" w:cstheme="majorBidi"/>
          <w:szCs w:val="24"/>
        </w:rPr>
        <w:t>ajā</w:t>
      </w:r>
      <w:r w:rsidRPr="00363F59">
        <w:rPr>
          <w:rFonts w:asciiTheme="majorBidi" w:hAnsiTheme="majorBidi" w:cstheme="majorBidi"/>
          <w:szCs w:val="24"/>
        </w:rPr>
        <w:t xml:space="preserve"> noziedzīg</w:t>
      </w:r>
      <w:r w:rsidR="00E850BA">
        <w:rPr>
          <w:rFonts w:asciiTheme="majorBidi" w:hAnsiTheme="majorBidi" w:cstheme="majorBidi"/>
          <w:szCs w:val="24"/>
        </w:rPr>
        <w:t>ajā</w:t>
      </w:r>
      <w:r w:rsidRPr="00363F59">
        <w:rPr>
          <w:rFonts w:asciiTheme="majorBidi" w:hAnsiTheme="majorBidi" w:cstheme="majorBidi"/>
          <w:szCs w:val="24"/>
        </w:rPr>
        <w:t xml:space="preserve"> nodarījum</w:t>
      </w:r>
      <w:r w:rsidR="00E850BA">
        <w:rPr>
          <w:rFonts w:asciiTheme="majorBidi" w:hAnsiTheme="majorBidi" w:cstheme="majorBidi"/>
          <w:szCs w:val="24"/>
        </w:rPr>
        <w:t>ā</w:t>
      </w:r>
      <w:r w:rsidR="00C610A7">
        <w:rPr>
          <w:rFonts w:asciiTheme="majorBidi" w:hAnsiTheme="majorBidi" w:cstheme="majorBidi"/>
          <w:szCs w:val="24"/>
        </w:rPr>
        <w:t xml:space="preserve"> un sodīts ar brīvības atņemšanu uz 18 gadiem un probācijas uzraudzību uz </w:t>
      </w:r>
      <w:r w:rsidR="00C610A7">
        <w:rPr>
          <w:rFonts w:asciiTheme="majorBidi" w:hAnsiTheme="majorBidi" w:cstheme="majorBidi"/>
          <w:szCs w:val="24"/>
        </w:rPr>
        <w:lastRenderedPageBreak/>
        <w:t>5</w:t>
      </w:r>
      <w:r w:rsidR="00A929DE">
        <w:rPr>
          <w:rFonts w:asciiTheme="majorBidi" w:hAnsiTheme="majorBidi" w:cstheme="majorBidi"/>
          <w:szCs w:val="24"/>
        </w:rPr>
        <w:t> </w:t>
      </w:r>
      <w:r w:rsidR="00C610A7">
        <w:rPr>
          <w:rFonts w:asciiTheme="majorBidi" w:hAnsiTheme="majorBidi" w:cstheme="majorBidi"/>
          <w:szCs w:val="24"/>
        </w:rPr>
        <w:t>gadiem</w:t>
      </w:r>
      <w:r w:rsidR="00C26139">
        <w:rPr>
          <w:rFonts w:asciiTheme="majorBidi" w:hAnsiTheme="majorBidi" w:cstheme="majorBidi"/>
          <w:szCs w:val="24"/>
        </w:rPr>
        <w:t>.</w:t>
      </w:r>
    </w:p>
    <w:p w14:paraId="6ABA0A02" w14:textId="78C505A5" w:rsidR="00C610A7" w:rsidRPr="00363F59" w:rsidRDefault="006B69E0" w:rsidP="00BE4E2C">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[Pers. A]</w:t>
      </w:r>
      <w:r w:rsidR="00C610A7" w:rsidRPr="00363F59">
        <w:rPr>
          <w:rFonts w:asciiTheme="majorBidi" w:hAnsiTheme="majorBidi" w:cstheme="majorBidi"/>
          <w:szCs w:val="24"/>
        </w:rPr>
        <w:t xml:space="preserve"> piemērot</w:t>
      </w:r>
      <w:r w:rsidR="00C610A7">
        <w:rPr>
          <w:rFonts w:asciiTheme="majorBidi" w:hAnsiTheme="majorBidi" w:cstheme="majorBidi"/>
          <w:szCs w:val="24"/>
        </w:rPr>
        <w:t>ais</w:t>
      </w:r>
      <w:r w:rsidR="00C610A7" w:rsidRPr="00363F59">
        <w:rPr>
          <w:rFonts w:asciiTheme="majorBidi" w:hAnsiTheme="majorBidi" w:cstheme="majorBidi"/>
          <w:szCs w:val="24"/>
        </w:rPr>
        <w:t xml:space="preserve"> drošības līdzek</w:t>
      </w:r>
      <w:r w:rsidR="00C610A7">
        <w:rPr>
          <w:rFonts w:asciiTheme="majorBidi" w:hAnsiTheme="majorBidi" w:cstheme="majorBidi"/>
          <w:szCs w:val="24"/>
        </w:rPr>
        <w:t xml:space="preserve">lis </w:t>
      </w:r>
      <w:r w:rsidR="00C610A7" w:rsidRPr="00363F59">
        <w:rPr>
          <w:rFonts w:asciiTheme="majorBidi" w:hAnsiTheme="majorBidi" w:cstheme="majorBidi"/>
          <w:szCs w:val="24"/>
        </w:rPr>
        <w:t xml:space="preserve">– </w:t>
      </w:r>
      <w:r w:rsidR="00C610A7">
        <w:rPr>
          <w:rFonts w:asciiTheme="majorBidi" w:hAnsiTheme="majorBidi" w:cstheme="majorBidi"/>
          <w:szCs w:val="24"/>
        </w:rPr>
        <w:t xml:space="preserve">uzturēšanās noteiktā </w:t>
      </w:r>
      <w:r w:rsidR="00C610A7" w:rsidRPr="00363F59">
        <w:rPr>
          <w:rFonts w:asciiTheme="majorBidi" w:hAnsiTheme="majorBidi" w:cstheme="majorBidi"/>
          <w:szCs w:val="24"/>
        </w:rPr>
        <w:t>vie</w:t>
      </w:r>
      <w:r w:rsidR="00C610A7">
        <w:rPr>
          <w:rFonts w:asciiTheme="majorBidi" w:hAnsiTheme="majorBidi" w:cstheme="majorBidi"/>
          <w:szCs w:val="24"/>
        </w:rPr>
        <w:t>tā</w:t>
      </w:r>
      <w:r w:rsidR="00E850BA">
        <w:rPr>
          <w:rFonts w:asciiTheme="majorBidi" w:hAnsiTheme="majorBidi" w:cstheme="majorBidi"/>
          <w:szCs w:val="24"/>
        </w:rPr>
        <w:t> </w:t>
      </w:r>
      <w:r w:rsidR="00C610A7">
        <w:rPr>
          <w:rFonts w:asciiTheme="majorBidi" w:hAnsiTheme="majorBidi" w:cstheme="majorBidi"/>
          <w:szCs w:val="24"/>
        </w:rPr>
        <w:t>– grozīts uz</w:t>
      </w:r>
      <w:r w:rsidR="00D4005F">
        <w:rPr>
          <w:rFonts w:asciiTheme="majorBidi" w:hAnsiTheme="majorBidi" w:cstheme="majorBidi"/>
          <w:szCs w:val="24"/>
        </w:rPr>
        <w:t xml:space="preserve"> </w:t>
      </w:r>
      <w:r w:rsidR="00C610A7">
        <w:rPr>
          <w:rFonts w:asciiTheme="majorBidi" w:hAnsiTheme="majorBidi" w:cstheme="majorBidi"/>
          <w:szCs w:val="24"/>
        </w:rPr>
        <w:t>apcietinājumu</w:t>
      </w:r>
      <w:r w:rsidR="00E850BA">
        <w:rPr>
          <w:rFonts w:asciiTheme="majorBidi" w:hAnsiTheme="majorBidi" w:cstheme="majorBidi"/>
          <w:szCs w:val="24"/>
        </w:rPr>
        <w:t>, apcietinot viņu tiesas sēžu zālē.</w:t>
      </w:r>
    </w:p>
    <w:p w14:paraId="683F9826" w14:textId="28BACC3E" w:rsidR="00C26139" w:rsidRPr="00B26C73" w:rsidRDefault="00C26139" w:rsidP="00BE4E2C">
      <w:pPr>
        <w:widowControl w:val="0"/>
        <w:autoSpaceDE w:val="0"/>
        <w:autoSpaceDN w:val="0"/>
        <w:adjustRightInd w:val="0"/>
        <w:spacing w:after="0" w:line="276" w:lineRule="auto"/>
        <w:ind w:firstLine="720"/>
        <w:jc w:val="both"/>
        <w:rPr>
          <w:rFonts w:asciiTheme="majorBidi" w:hAnsiTheme="majorBidi" w:cstheme="majorBidi"/>
          <w:strike/>
          <w:szCs w:val="24"/>
        </w:rPr>
      </w:pPr>
    </w:p>
    <w:p w14:paraId="4AF6231C" w14:textId="0E74A4DC" w:rsidR="00AC6F1D" w:rsidRDefault="00AC6F1D" w:rsidP="00BE4E2C">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[2] </w:t>
      </w:r>
      <w:r w:rsidRPr="00363F59">
        <w:rPr>
          <w:rFonts w:asciiTheme="majorBidi" w:hAnsiTheme="majorBidi" w:cstheme="majorBidi"/>
          <w:szCs w:val="24"/>
        </w:rPr>
        <w:t xml:space="preserve">Ar pirmās instances tiesas spriedumu </w:t>
      </w:r>
      <w:r w:rsidR="006B69E0">
        <w:rPr>
          <w:rFonts w:asciiTheme="majorBidi" w:hAnsiTheme="majorBidi" w:cstheme="majorBidi"/>
          <w:szCs w:val="24"/>
        </w:rPr>
        <w:t>[pers. A]</w:t>
      </w:r>
      <w:r w:rsidR="003E6D93" w:rsidRPr="00363F59">
        <w:rPr>
          <w:rFonts w:asciiTheme="majorBidi" w:hAnsiTheme="majorBidi" w:cstheme="majorBidi"/>
          <w:szCs w:val="24"/>
        </w:rPr>
        <w:t xml:space="preserve"> atzīts par vainīgu un sodīts pēc Krimināllikuma </w:t>
      </w:r>
      <w:r w:rsidR="003E6D93">
        <w:rPr>
          <w:rFonts w:asciiTheme="majorBidi" w:hAnsiTheme="majorBidi" w:cstheme="majorBidi"/>
          <w:szCs w:val="24"/>
        </w:rPr>
        <w:t>160</w:t>
      </w:r>
      <w:r w:rsidR="003E6D93" w:rsidRPr="00363F59">
        <w:rPr>
          <w:rFonts w:asciiTheme="majorBidi" w:hAnsiTheme="majorBidi" w:cstheme="majorBidi"/>
          <w:szCs w:val="24"/>
        </w:rPr>
        <w:t xml:space="preserve">. panta </w:t>
      </w:r>
      <w:r w:rsidR="003E6D93">
        <w:rPr>
          <w:rFonts w:asciiTheme="majorBidi" w:hAnsiTheme="majorBidi" w:cstheme="majorBidi"/>
          <w:szCs w:val="24"/>
        </w:rPr>
        <w:t>sestās daļas</w:t>
      </w:r>
      <w:r w:rsidR="003E6D93" w:rsidRPr="00363F59">
        <w:rPr>
          <w:rFonts w:asciiTheme="majorBidi" w:hAnsiTheme="majorBidi" w:cstheme="majorBidi"/>
          <w:szCs w:val="24"/>
        </w:rPr>
        <w:t xml:space="preserve"> par </w:t>
      </w:r>
      <w:r w:rsidR="003E6D93" w:rsidRPr="003E6D93">
        <w:rPr>
          <w:rFonts w:asciiTheme="majorBidi" w:hAnsiTheme="majorBidi" w:cstheme="majorBidi"/>
          <w:szCs w:val="24"/>
        </w:rPr>
        <w:t>dzimumtieksmes apmierināšanu pretdabiskā veidā, kas saistīta</w:t>
      </w:r>
      <w:r w:rsidR="003E6D93">
        <w:rPr>
          <w:rFonts w:asciiTheme="majorBidi" w:hAnsiTheme="majorBidi" w:cstheme="majorBidi"/>
          <w:szCs w:val="24"/>
        </w:rPr>
        <w:t xml:space="preserve"> </w:t>
      </w:r>
      <w:r w:rsidR="003E6D93" w:rsidRPr="003E6D93">
        <w:rPr>
          <w:rFonts w:asciiTheme="majorBidi" w:hAnsiTheme="majorBidi" w:cstheme="majorBidi"/>
          <w:szCs w:val="24"/>
        </w:rPr>
        <w:t xml:space="preserve">ar anālu iekļūšanu </w:t>
      </w:r>
      <w:r w:rsidR="000F20E8">
        <w:rPr>
          <w:rFonts w:asciiTheme="majorBidi" w:hAnsiTheme="majorBidi" w:cstheme="majorBidi"/>
          <w:szCs w:val="24"/>
        </w:rPr>
        <w:t xml:space="preserve">sešpadsmit gadu vecumu nesasnieguša </w:t>
      </w:r>
      <w:r w:rsidR="003E6D93" w:rsidRPr="003E6D93">
        <w:rPr>
          <w:rFonts w:asciiTheme="majorBidi" w:hAnsiTheme="majorBidi" w:cstheme="majorBidi"/>
          <w:szCs w:val="24"/>
        </w:rPr>
        <w:t>cietušā ķermenī, izmantojot cietušā</w:t>
      </w:r>
      <w:r w:rsidR="003E6D93" w:rsidRPr="003E6D93">
        <w:rPr>
          <w:rFonts w:ascii="TimesNewRomanPSMT" w:hAnsi="TimesNewRomanPSMT" w:cs="TimesNewRomanPSMT"/>
          <w:szCs w:val="24"/>
        </w:rPr>
        <w:t xml:space="preserve"> bezpalīdzības stāvokli, </w:t>
      </w:r>
      <w:r w:rsidR="003E6D93">
        <w:rPr>
          <w:rFonts w:ascii="TimesNewRomanPSMT" w:hAnsi="TimesNewRomanPSMT" w:cs="TimesNewRomanPSMT"/>
          <w:szCs w:val="24"/>
        </w:rPr>
        <w:t xml:space="preserve">un </w:t>
      </w:r>
      <w:r w:rsidR="003E6D93" w:rsidRPr="003E6D93">
        <w:rPr>
          <w:rFonts w:ascii="TimesNewRomanPSMT" w:hAnsi="TimesNewRomanPSMT" w:cs="TimesNewRomanPSMT"/>
          <w:szCs w:val="24"/>
        </w:rPr>
        <w:t>kas izraisīj</w:t>
      </w:r>
      <w:r w:rsidR="00426ED6">
        <w:rPr>
          <w:rFonts w:ascii="TimesNewRomanPSMT" w:hAnsi="TimesNewRomanPSMT" w:cs="TimesNewRomanPSMT"/>
          <w:szCs w:val="24"/>
        </w:rPr>
        <w:t>usi</w:t>
      </w:r>
      <w:r w:rsidR="003E6D93" w:rsidRPr="003E6D93">
        <w:rPr>
          <w:rFonts w:ascii="TimesNewRomanPSMT" w:hAnsi="TimesNewRomanPSMT" w:cs="TimesNewRomanPSMT"/>
          <w:szCs w:val="24"/>
        </w:rPr>
        <w:t xml:space="preserve"> smagas sekas</w:t>
      </w:r>
      <w:r w:rsidRPr="00363F59">
        <w:rPr>
          <w:rFonts w:asciiTheme="majorBidi" w:hAnsiTheme="majorBidi" w:cstheme="majorBidi"/>
          <w:szCs w:val="24"/>
        </w:rPr>
        <w:t>.</w:t>
      </w:r>
    </w:p>
    <w:p w14:paraId="799E33B7" w14:textId="77777777" w:rsidR="001B45F2" w:rsidRDefault="001B45F2" w:rsidP="00BE4E2C">
      <w:pPr>
        <w:widowControl w:val="0"/>
        <w:tabs>
          <w:tab w:val="left" w:pos="1710"/>
        </w:tabs>
        <w:spacing w:after="0" w:line="276" w:lineRule="auto"/>
        <w:ind w:firstLine="720"/>
        <w:jc w:val="both"/>
        <w:rPr>
          <w:rFonts w:asciiTheme="majorBidi" w:hAnsiTheme="majorBidi" w:cstheme="majorBidi"/>
          <w:szCs w:val="24"/>
        </w:rPr>
      </w:pPr>
    </w:p>
    <w:p w14:paraId="5D10C24F" w14:textId="7A44BEE7" w:rsidR="0070207B" w:rsidRDefault="001B45F2" w:rsidP="00BE4E2C">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[3] Ar </w:t>
      </w:r>
      <w:r w:rsidR="006B69E0">
        <w:rPr>
          <w:rFonts w:asciiTheme="majorBidi" w:hAnsiTheme="majorBidi" w:cstheme="majorBidi"/>
          <w:szCs w:val="24"/>
        </w:rPr>
        <w:t>[..]</w:t>
      </w:r>
      <w:r>
        <w:rPr>
          <w:rFonts w:asciiTheme="majorBidi" w:hAnsiTheme="majorBidi" w:cstheme="majorBidi"/>
          <w:szCs w:val="24"/>
        </w:rPr>
        <w:t xml:space="preserve"> apgabaltiesas 2023. gada </w:t>
      </w:r>
      <w:r w:rsidR="006B69E0">
        <w:rPr>
          <w:rFonts w:asciiTheme="majorBidi" w:hAnsiTheme="majorBidi" w:cstheme="majorBidi"/>
          <w:szCs w:val="24"/>
        </w:rPr>
        <w:t>[..]</w:t>
      </w:r>
      <w:r>
        <w:rPr>
          <w:rFonts w:asciiTheme="majorBidi" w:hAnsiTheme="majorBidi" w:cstheme="majorBidi"/>
          <w:szCs w:val="24"/>
        </w:rPr>
        <w:t xml:space="preserve"> </w:t>
      </w:r>
      <w:r w:rsidR="000F20E8">
        <w:rPr>
          <w:rFonts w:asciiTheme="majorBidi" w:hAnsiTheme="majorBidi" w:cstheme="majorBidi"/>
          <w:szCs w:val="24"/>
        </w:rPr>
        <w:t>spriedumu</w:t>
      </w:r>
      <w:r>
        <w:rPr>
          <w:rFonts w:asciiTheme="majorBidi" w:hAnsiTheme="majorBidi" w:cstheme="majorBidi"/>
          <w:szCs w:val="24"/>
        </w:rPr>
        <w:t>, iztiesājot lietu apelācijas kārtībā</w:t>
      </w:r>
      <w:r w:rsidR="00F87A08">
        <w:rPr>
          <w:rFonts w:asciiTheme="majorBidi" w:hAnsiTheme="majorBidi" w:cstheme="majorBidi"/>
          <w:szCs w:val="24"/>
        </w:rPr>
        <w:t xml:space="preserve"> sakarā ar </w:t>
      </w:r>
      <w:r w:rsidR="000F20E8">
        <w:rPr>
          <w:rFonts w:asciiTheme="majorBidi" w:hAnsiTheme="majorBidi" w:cstheme="majorBidi"/>
          <w:szCs w:val="24"/>
        </w:rPr>
        <w:t xml:space="preserve">apsūdzētā </w:t>
      </w:r>
      <w:r w:rsidR="006B69E0">
        <w:rPr>
          <w:rFonts w:asciiTheme="majorBidi" w:hAnsiTheme="majorBidi" w:cstheme="majorBidi"/>
          <w:szCs w:val="24"/>
        </w:rPr>
        <w:t>[pers. A]</w:t>
      </w:r>
      <w:r w:rsidR="000F20E8">
        <w:rPr>
          <w:rFonts w:asciiTheme="majorBidi" w:hAnsiTheme="majorBidi" w:cstheme="majorBidi"/>
          <w:szCs w:val="24"/>
        </w:rPr>
        <w:t xml:space="preserve"> un viņa aizstāves I. Bumbieres </w:t>
      </w:r>
      <w:r w:rsidR="006A2DD0">
        <w:rPr>
          <w:rFonts w:asciiTheme="majorBidi" w:hAnsiTheme="majorBidi" w:cstheme="majorBidi"/>
          <w:szCs w:val="24"/>
        </w:rPr>
        <w:t xml:space="preserve">apelācijas sūdzībām, </w:t>
      </w:r>
      <w:r w:rsidR="001E1FAA">
        <w:rPr>
          <w:rFonts w:asciiTheme="majorBidi" w:hAnsiTheme="majorBidi" w:cstheme="majorBidi"/>
          <w:szCs w:val="24"/>
        </w:rPr>
        <w:t xml:space="preserve">[rajona (pilsētas)] </w:t>
      </w:r>
      <w:r w:rsidR="006A2DD0" w:rsidRPr="00363F59">
        <w:rPr>
          <w:rFonts w:asciiTheme="majorBidi" w:hAnsiTheme="majorBidi" w:cstheme="majorBidi"/>
          <w:szCs w:val="24"/>
        </w:rPr>
        <w:t>tiesas 202</w:t>
      </w:r>
      <w:r w:rsidR="00BA5B22">
        <w:rPr>
          <w:rFonts w:asciiTheme="majorBidi" w:hAnsiTheme="majorBidi" w:cstheme="majorBidi"/>
          <w:szCs w:val="24"/>
        </w:rPr>
        <w:t>2</w:t>
      </w:r>
      <w:r w:rsidR="006A2DD0" w:rsidRPr="00363F59">
        <w:rPr>
          <w:rFonts w:asciiTheme="majorBidi" w:hAnsiTheme="majorBidi" w:cstheme="majorBidi"/>
          <w:szCs w:val="24"/>
        </w:rPr>
        <w:t xml:space="preserve">. gada </w:t>
      </w:r>
      <w:r w:rsidR="006B69E0">
        <w:rPr>
          <w:rFonts w:asciiTheme="majorBidi" w:hAnsiTheme="majorBidi" w:cstheme="majorBidi"/>
          <w:szCs w:val="24"/>
        </w:rPr>
        <w:t>[..]</w:t>
      </w:r>
      <w:r w:rsidR="006A2DD0" w:rsidRPr="00363F59">
        <w:rPr>
          <w:rFonts w:asciiTheme="majorBidi" w:hAnsiTheme="majorBidi" w:cstheme="majorBidi"/>
          <w:szCs w:val="24"/>
        </w:rPr>
        <w:t xml:space="preserve"> spriedums</w:t>
      </w:r>
      <w:r w:rsidR="006A2DD0">
        <w:rPr>
          <w:rFonts w:asciiTheme="majorBidi" w:hAnsiTheme="majorBidi" w:cstheme="majorBidi"/>
          <w:szCs w:val="24"/>
        </w:rPr>
        <w:t xml:space="preserve"> </w:t>
      </w:r>
      <w:r w:rsidR="0070207B">
        <w:rPr>
          <w:rFonts w:asciiTheme="majorBidi" w:hAnsiTheme="majorBidi" w:cstheme="majorBidi"/>
          <w:szCs w:val="24"/>
        </w:rPr>
        <w:t xml:space="preserve">atcelts daļā par </w:t>
      </w:r>
      <w:r w:rsidR="006B69E0">
        <w:rPr>
          <w:rFonts w:asciiTheme="majorBidi" w:hAnsiTheme="majorBidi" w:cstheme="majorBidi"/>
          <w:szCs w:val="24"/>
        </w:rPr>
        <w:t>[pers. A]</w:t>
      </w:r>
      <w:r w:rsidR="0070207B">
        <w:rPr>
          <w:rFonts w:asciiTheme="majorBidi" w:hAnsiTheme="majorBidi" w:cstheme="majorBidi"/>
          <w:szCs w:val="24"/>
        </w:rPr>
        <w:t xml:space="preserve"> atzīšanu par vainīgu Krimināllikuma 160. panta sestajā daļā paredzētajā noziedzīgajā nodarījumā.</w:t>
      </w:r>
    </w:p>
    <w:p w14:paraId="0700DC8A" w14:textId="613D4B6B" w:rsidR="0070207B" w:rsidRDefault="006B69E0" w:rsidP="00BE4E2C">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[Pers. A]</w:t>
      </w:r>
      <w:r w:rsidR="0070207B">
        <w:rPr>
          <w:rFonts w:asciiTheme="majorBidi" w:hAnsiTheme="majorBidi" w:cstheme="majorBidi"/>
          <w:szCs w:val="24"/>
        </w:rPr>
        <w:t xml:space="preserve"> atzīts par vainīgu Krimināllikuma 160. panta sestajā daļā paredzētajā noziedzīgajā nodarījumā un sodīts ar brīvības atņemšanu uz 15 gadiem un probācijas uzraudzību uz 5 gadiem.</w:t>
      </w:r>
    </w:p>
    <w:p w14:paraId="36519EAF" w14:textId="32FF261B" w:rsidR="0070207B" w:rsidRDefault="0070207B" w:rsidP="00BE4E2C">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Pārējā daļā </w:t>
      </w:r>
      <w:r w:rsidR="001E1FAA">
        <w:rPr>
          <w:rFonts w:asciiTheme="majorBidi" w:hAnsiTheme="majorBidi" w:cstheme="majorBidi"/>
          <w:szCs w:val="24"/>
        </w:rPr>
        <w:t xml:space="preserve">[rajona (pilsētas)] </w:t>
      </w:r>
      <w:r w:rsidRPr="00363F59">
        <w:rPr>
          <w:rFonts w:asciiTheme="majorBidi" w:hAnsiTheme="majorBidi" w:cstheme="majorBidi"/>
          <w:szCs w:val="24"/>
        </w:rPr>
        <w:t>tiesas 202</w:t>
      </w:r>
      <w:r w:rsidR="00BA5B22">
        <w:rPr>
          <w:rFonts w:asciiTheme="majorBidi" w:hAnsiTheme="majorBidi" w:cstheme="majorBidi"/>
          <w:szCs w:val="24"/>
        </w:rPr>
        <w:t>2</w:t>
      </w:r>
      <w:r w:rsidRPr="00363F59">
        <w:rPr>
          <w:rFonts w:asciiTheme="majorBidi" w:hAnsiTheme="majorBidi" w:cstheme="majorBidi"/>
          <w:szCs w:val="24"/>
        </w:rPr>
        <w:t xml:space="preserve">. gada </w:t>
      </w:r>
      <w:r w:rsidR="001F4971">
        <w:rPr>
          <w:rFonts w:asciiTheme="majorBidi" w:hAnsiTheme="majorBidi" w:cstheme="majorBidi"/>
          <w:szCs w:val="24"/>
        </w:rPr>
        <w:t xml:space="preserve">[..] </w:t>
      </w:r>
      <w:r w:rsidRPr="00363F59">
        <w:rPr>
          <w:rFonts w:asciiTheme="majorBidi" w:hAnsiTheme="majorBidi" w:cstheme="majorBidi"/>
          <w:szCs w:val="24"/>
        </w:rPr>
        <w:t>spriedums</w:t>
      </w:r>
      <w:r>
        <w:rPr>
          <w:rFonts w:asciiTheme="majorBidi" w:hAnsiTheme="majorBidi" w:cstheme="majorBidi"/>
          <w:szCs w:val="24"/>
        </w:rPr>
        <w:t xml:space="preserve"> atstāts negrozīt</w:t>
      </w:r>
      <w:r w:rsidR="00856AB8">
        <w:rPr>
          <w:rFonts w:asciiTheme="majorBidi" w:hAnsiTheme="majorBidi" w:cstheme="majorBidi"/>
          <w:szCs w:val="24"/>
        </w:rPr>
        <w:t>s</w:t>
      </w:r>
      <w:r>
        <w:rPr>
          <w:rFonts w:asciiTheme="majorBidi" w:hAnsiTheme="majorBidi" w:cstheme="majorBidi"/>
          <w:szCs w:val="24"/>
        </w:rPr>
        <w:t>.</w:t>
      </w:r>
    </w:p>
    <w:p w14:paraId="3E8C2C96" w14:textId="77777777" w:rsidR="006A60C8" w:rsidRDefault="006A60C8" w:rsidP="00BE4E2C">
      <w:pPr>
        <w:widowControl w:val="0"/>
        <w:tabs>
          <w:tab w:val="left" w:pos="1710"/>
        </w:tabs>
        <w:spacing w:after="0" w:line="276" w:lineRule="auto"/>
        <w:ind w:firstLine="720"/>
        <w:jc w:val="both"/>
        <w:rPr>
          <w:rFonts w:asciiTheme="majorBidi" w:hAnsiTheme="majorBidi" w:cstheme="majorBidi"/>
          <w:szCs w:val="24"/>
        </w:rPr>
      </w:pPr>
    </w:p>
    <w:p w14:paraId="7129CD80" w14:textId="5BB3C5A4" w:rsidR="00426ED6" w:rsidRDefault="00B94DB3" w:rsidP="00BE4E2C">
      <w:pPr>
        <w:widowControl w:val="0"/>
        <w:tabs>
          <w:tab w:val="left" w:pos="1710"/>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[4] </w:t>
      </w:r>
      <w:r w:rsidR="00426ED6" w:rsidRPr="00363F59">
        <w:rPr>
          <w:rFonts w:asciiTheme="majorBidi" w:hAnsiTheme="majorBidi" w:cstheme="majorBidi"/>
          <w:szCs w:val="24"/>
        </w:rPr>
        <w:t xml:space="preserve">Par </w:t>
      </w:r>
      <w:r w:rsidR="006B69E0">
        <w:rPr>
          <w:rFonts w:asciiTheme="majorBidi" w:hAnsiTheme="majorBidi" w:cstheme="majorBidi"/>
          <w:szCs w:val="24"/>
        </w:rPr>
        <w:t>[..]</w:t>
      </w:r>
      <w:r w:rsidR="00426ED6" w:rsidRPr="00363F59">
        <w:rPr>
          <w:rFonts w:asciiTheme="majorBidi" w:hAnsiTheme="majorBidi" w:cstheme="majorBidi"/>
          <w:szCs w:val="24"/>
        </w:rPr>
        <w:t xml:space="preserve"> apgabaltiesas 202</w:t>
      </w:r>
      <w:r w:rsidR="00426ED6">
        <w:rPr>
          <w:rFonts w:asciiTheme="majorBidi" w:hAnsiTheme="majorBidi" w:cstheme="majorBidi"/>
          <w:szCs w:val="24"/>
        </w:rPr>
        <w:t>3</w:t>
      </w:r>
      <w:r w:rsidR="00426ED6" w:rsidRPr="00363F59">
        <w:rPr>
          <w:rFonts w:asciiTheme="majorBidi" w:hAnsiTheme="majorBidi" w:cstheme="majorBidi"/>
          <w:szCs w:val="24"/>
        </w:rPr>
        <w:t xml:space="preserve">. gada </w:t>
      </w:r>
      <w:r w:rsidR="006B69E0">
        <w:rPr>
          <w:rFonts w:asciiTheme="majorBidi" w:hAnsiTheme="majorBidi" w:cstheme="majorBidi"/>
          <w:szCs w:val="24"/>
        </w:rPr>
        <w:t>[..]</w:t>
      </w:r>
      <w:r w:rsidR="00426ED6">
        <w:rPr>
          <w:rFonts w:asciiTheme="majorBidi" w:hAnsiTheme="majorBidi" w:cstheme="majorBidi"/>
          <w:szCs w:val="24"/>
        </w:rPr>
        <w:t xml:space="preserve"> spriedumu apsūdzētais </w:t>
      </w:r>
      <w:r w:rsidR="006B69E0">
        <w:rPr>
          <w:rFonts w:asciiTheme="majorBidi" w:hAnsiTheme="majorBidi" w:cstheme="majorBidi"/>
          <w:szCs w:val="24"/>
        </w:rPr>
        <w:t>[pers. A]</w:t>
      </w:r>
      <w:r w:rsidR="00426ED6">
        <w:rPr>
          <w:rFonts w:asciiTheme="majorBidi" w:hAnsiTheme="majorBidi" w:cstheme="majorBidi"/>
          <w:szCs w:val="24"/>
        </w:rPr>
        <w:t xml:space="preserve"> iesniedzis kasācijas sūdzību</w:t>
      </w:r>
      <w:r w:rsidR="00426ED6" w:rsidRPr="00363F59">
        <w:rPr>
          <w:rFonts w:asciiTheme="majorBidi" w:hAnsiTheme="majorBidi" w:cstheme="majorBidi"/>
          <w:szCs w:val="24"/>
        </w:rPr>
        <w:t>, kurā lūdz atcelt</w:t>
      </w:r>
      <w:r w:rsidR="00426ED6">
        <w:rPr>
          <w:rFonts w:asciiTheme="majorBidi" w:hAnsiTheme="majorBidi" w:cstheme="majorBidi"/>
          <w:szCs w:val="24"/>
        </w:rPr>
        <w:t xml:space="preserve"> apelācijas instances</w:t>
      </w:r>
      <w:r w:rsidR="00426ED6" w:rsidRPr="00363F59">
        <w:rPr>
          <w:rFonts w:asciiTheme="majorBidi" w:hAnsiTheme="majorBidi" w:cstheme="majorBidi"/>
          <w:szCs w:val="24"/>
        </w:rPr>
        <w:t xml:space="preserve"> tiesas </w:t>
      </w:r>
      <w:r w:rsidR="00426ED6">
        <w:rPr>
          <w:rFonts w:asciiTheme="majorBidi" w:hAnsiTheme="majorBidi" w:cstheme="majorBidi"/>
          <w:szCs w:val="24"/>
        </w:rPr>
        <w:t>spriedumu pilnībā un nosūtīt lietu jaunai iztiesāšanai apelācijas instances tiesā.</w:t>
      </w:r>
    </w:p>
    <w:p w14:paraId="4310F93C" w14:textId="6DFA790C" w:rsidR="00426ED6" w:rsidRDefault="00426ED6" w:rsidP="00BE4E2C">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Pamatojot savu lūgumu, apsūdzētais </w:t>
      </w:r>
      <w:r w:rsidR="006B69E0">
        <w:rPr>
          <w:rFonts w:asciiTheme="majorBidi" w:hAnsiTheme="majorBidi" w:cstheme="majorBidi"/>
          <w:szCs w:val="24"/>
        </w:rPr>
        <w:t xml:space="preserve">[pers. A] </w:t>
      </w:r>
      <w:r>
        <w:rPr>
          <w:rFonts w:asciiTheme="majorBidi" w:hAnsiTheme="majorBidi" w:cstheme="majorBidi"/>
          <w:szCs w:val="24"/>
        </w:rPr>
        <w:t>norādījis, ka apelācijas instances tiesa pārkāpusi Kriminālprocesa likuma 15., 19. pantu un 564.</w:t>
      </w:r>
      <w:r w:rsidR="00A929DE">
        <w:rPr>
          <w:rFonts w:asciiTheme="majorBidi" w:hAnsiTheme="majorBidi" w:cstheme="majorBidi"/>
          <w:szCs w:val="24"/>
        </w:rPr>
        <w:t> </w:t>
      </w:r>
      <w:r>
        <w:rPr>
          <w:rFonts w:asciiTheme="majorBidi" w:hAnsiTheme="majorBidi" w:cstheme="majorBidi"/>
          <w:szCs w:val="24"/>
        </w:rPr>
        <w:t>panta ceturto daļu, jo atzinusi apsūdzēto par vainīgu noziedzīgā nodarījumā, kuru viņš nav izdarījis. Tiesa nav ņēmusi vērā</w:t>
      </w:r>
      <w:r w:rsidR="00F14B8A">
        <w:rPr>
          <w:rFonts w:asciiTheme="majorBidi" w:hAnsiTheme="majorBidi" w:cstheme="majorBidi"/>
          <w:szCs w:val="24"/>
        </w:rPr>
        <w:t xml:space="preserve">, ka atbilstoši </w:t>
      </w:r>
      <w:r w:rsidR="00700187">
        <w:rPr>
          <w:rFonts w:asciiTheme="majorBidi" w:hAnsiTheme="majorBidi" w:cstheme="majorBidi"/>
          <w:szCs w:val="24"/>
        </w:rPr>
        <w:t xml:space="preserve">tiesu medicīnas </w:t>
      </w:r>
      <w:r w:rsidR="00F14B8A">
        <w:rPr>
          <w:rFonts w:asciiTheme="majorBidi" w:hAnsiTheme="majorBidi" w:cstheme="majorBidi"/>
          <w:szCs w:val="24"/>
        </w:rPr>
        <w:t>eksperta</w:t>
      </w:r>
      <w:r w:rsidR="00700187">
        <w:rPr>
          <w:rFonts w:asciiTheme="majorBidi" w:hAnsiTheme="majorBidi" w:cstheme="majorBidi"/>
          <w:szCs w:val="24"/>
        </w:rPr>
        <w:t xml:space="preserve"> </w:t>
      </w:r>
      <w:r w:rsidR="006B69E0">
        <w:rPr>
          <w:rFonts w:asciiTheme="majorBidi" w:hAnsiTheme="majorBidi" w:cstheme="majorBidi"/>
          <w:szCs w:val="24"/>
        </w:rPr>
        <w:t xml:space="preserve">[pers. B] </w:t>
      </w:r>
      <w:r w:rsidR="00700187">
        <w:rPr>
          <w:rFonts w:asciiTheme="majorBidi" w:hAnsiTheme="majorBidi" w:cstheme="majorBidi"/>
          <w:szCs w:val="24"/>
        </w:rPr>
        <w:t xml:space="preserve">liecībām mazgadīgajam cietušajam </w:t>
      </w:r>
      <w:r w:rsidR="006B69E0">
        <w:rPr>
          <w:rFonts w:asciiTheme="majorBidi" w:hAnsiTheme="majorBidi" w:cstheme="majorBidi"/>
          <w:szCs w:val="24"/>
        </w:rPr>
        <w:t xml:space="preserve">[pers. C] </w:t>
      </w:r>
      <w:r w:rsidR="00700187">
        <w:rPr>
          <w:rFonts w:asciiTheme="majorBidi" w:hAnsiTheme="majorBidi" w:cstheme="majorBidi"/>
          <w:szCs w:val="24"/>
        </w:rPr>
        <w:t xml:space="preserve">konstatētie miesas bojājumi varēja rasties laikā no 2019. gada </w:t>
      </w:r>
      <w:r w:rsidR="006B69E0">
        <w:rPr>
          <w:rFonts w:asciiTheme="majorBidi" w:hAnsiTheme="majorBidi" w:cstheme="majorBidi"/>
          <w:szCs w:val="24"/>
        </w:rPr>
        <w:t xml:space="preserve">[..] </w:t>
      </w:r>
      <w:r w:rsidR="00700187">
        <w:rPr>
          <w:rFonts w:asciiTheme="majorBidi" w:hAnsiTheme="majorBidi" w:cstheme="majorBidi"/>
          <w:szCs w:val="24"/>
        </w:rPr>
        <w:t xml:space="preserve">līdz </w:t>
      </w:r>
      <w:r w:rsidR="006B69E0">
        <w:rPr>
          <w:rFonts w:asciiTheme="majorBidi" w:hAnsiTheme="majorBidi" w:cstheme="majorBidi"/>
          <w:szCs w:val="24"/>
        </w:rPr>
        <w:t>[..]</w:t>
      </w:r>
      <w:r w:rsidR="00700187">
        <w:rPr>
          <w:rFonts w:asciiTheme="majorBidi" w:hAnsiTheme="majorBidi" w:cstheme="majorBidi"/>
          <w:szCs w:val="24"/>
        </w:rPr>
        <w:t xml:space="preserve">, proti, laikā, kad cietušais ar savu māti </w:t>
      </w:r>
      <w:r w:rsidR="006B69E0">
        <w:rPr>
          <w:rFonts w:asciiTheme="majorBidi" w:hAnsiTheme="majorBidi" w:cstheme="majorBidi"/>
          <w:szCs w:val="24"/>
        </w:rPr>
        <w:t>[pers. D]</w:t>
      </w:r>
      <w:r w:rsidR="00700187">
        <w:rPr>
          <w:rFonts w:asciiTheme="majorBidi" w:hAnsiTheme="majorBidi" w:cstheme="majorBidi"/>
          <w:szCs w:val="24"/>
        </w:rPr>
        <w:t xml:space="preserve"> atradās pie </w:t>
      </w:r>
      <w:r w:rsidR="006B69E0">
        <w:rPr>
          <w:rFonts w:asciiTheme="majorBidi" w:hAnsiTheme="majorBidi" w:cstheme="majorBidi"/>
          <w:szCs w:val="24"/>
        </w:rPr>
        <w:t>[pers. D]</w:t>
      </w:r>
      <w:r w:rsidR="00700187">
        <w:rPr>
          <w:rFonts w:asciiTheme="majorBidi" w:hAnsiTheme="majorBidi" w:cstheme="majorBidi"/>
          <w:szCs w:val="24"/>
        </w:rPr>
        <w:t xml:space="preserve"> patēva </w:t>
      </w:r>
      <w:r w:rsidR="006B69E0">
        <w:rPr>
          <w:rFonts w:asciiTheme="majorBidi" w:hAnsiTheme="majorBidi" w:cstheme="majorBidi"/>
          <w:szCs w:val="24"/>
        </w:rPr>
        <w:t>[</w:t>
      </w:r>
      <w:r w:rsidR="00B362B4">
        <w:rPr>
          <w:rFonts w:asciiTheme="majorBidi" w:hAnsiTheme="majorBidi" w:cstheme="majorBidi"/>
          <w:szCs w:val="24"/>
        </w:rPr>
        <w:t>P</w:t>
      </w:r>
      <w:r w:rsidR="00874307">
        <w:rPr>
          <w:rFonts w:asciiTheme="majorBidi" w:hAnsiTheme="majorBidi" w:cstheme="majorBidi"/>
          <w:szCs w:val="24"/>
        </w:rPr>
        <w:t>i</w:t>
      </w:r>
      <w:r w:rsidR="00B362B4">
        <w:rPr>
          <w:rFonts w:asciiTheme="majorBidi" w:hAnsiTheme="majorBidi" w:cstheme="majorBidi"/>
          <w:szCs w:val="24"/>
        </w:rPr>
        <w:t>lsētā</w:t>
      </w:r>
      <w:r w:rsidR="006B69E0">
        <w:rPr>
          <w:rFonts w:asciiTheme="majorBidi" w:hAnsiTheme="majorBidi" w:cstheme="majorBidi"/>
          <w:szCs w:val="24"/>
        </w:rPr>
        <w:t>]</w:t>
      </w:r>
      <w:r w:rsidR="00700187">
        <w:rPr>
          <w:rFonts w:asciiTheme="majorBidi" w:hAnsiTheme="majorBidi" w:cstheme="majorBidi"/>
          <w:szCs w:val="24"/>
        </w:rPr>
        <w:t xml:space="preserve">. Savukārt apsūdzētais šajā laikā atradās savā pastāvīgajā dzīvesvietā </w:t>
      </w:r>
      <w:r w:rsidR="006B69E0">
        <w:rPr>
          <w:rFonts w:asciiTheme="majorBidi" w:hAnsiTheme="majorBidi" w:cstheme="majorBidi"/>
          <w:szCs w:val="24"/>
        </w:rPr>
        <w:t xml:space="preserve">[adrese </w:t>
      </w:r>
      <w:r w:rsidR="001F434D">
        <w:rPr>
          <w:rFonts w:asciiTheme="majorBidi" w:hAnsiTheme="majorBidi" w:cstheme="majorBidi"/>
          <w:szCs w:val="24"/>
        </w:rPr>
        <w:t>A</w:t>
      </w:r>
      <w:r w:rsidR="006B69E0">
        <w:rPr>
          <w:rFonts w:asciiTheme="majorBidi" w:hAnsiTheme="majorBidi" w:cstheme="majorBidi"/>
          <w:szCs w:val="24"/>
        </w:rPr>
        <w:t>]</w:t>
      </w:r>
      <w:r w:rsidR="00A929DE">
        <w:rPr>
          <w:rFonts w:asciiTheme="majorBidi" w:hAnsiTheme="majorBidi" w:cstheme="majorBidi"/>
          <w:szCs w:val="24"/>
        </w:rPr>
        <w:t>, kā arī pavadīja</w:t>
      </w:r>
      <w:r w:rsidR="001844E8">
        <w:rPr>
          <w:rFonts w:asciiTheme="majorBidi" w:hAnsiTheme="majorBidi" w:cstheme="majorBidi"/>
          <w:szCs w:val="24"/>
        </w:rPr>
        <w:t xml:space="preserve"> laiku kopā ar saviem dēliem.</w:t>
      </w:r>
    </w:p>
    <w:p w14:paraId="295A418A" w14:textId="77777777" w:rsidR="00426ED6" w:rsidRDefault="00426ED6" w:rsidP="00BE4E2C">
      <w:pPr>
        <w:widowControl w:val="0"/>
        <w:tabs>
          <w:tab w:val="left" w:pos="1710"/>
        </w:tabs>
        <w:spacing w:after="0" w:line="276" w:lineRule="auto"/>
        <w:ind w:firstLine="720"/>
        <w:jc w:val="both"/>
        <w:rPr>
          <w:rFonts w:asciiTheme="majorBidi" w:hAnsiTheme="majorBidi" w:cstheme="majorBidi"/>
          <w:szCs w:val="24"/>
        </w:rPr>
      </w:pPr>
    </w:p>
    <w:p w14:paraId="13B6139C" w14:textId="6CDD7380" w:rsidR="005A5B47" w:rsidRDefault="003519BE" w:rsidP="00BE4E2C">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[5]</w:t>
      </w:r>
      <w:r w:rsidR="00A929DE">
        <w:rPr>
          <w:rFonts w:asciiTheme="majorBidi" w:hAnsiTheme="majorBidi" w:cstheme="majorBidi"/>
          <w:szCs w:val="24"/>
        </w:rPr>
        <w:t> </w:t>
      </w:r>
      <w:r w:rsidR="00B94DB3" w:rsidRPr="00363F59">
        <w:rPr>
          <w:rFonts w:asciiTheme="majorBidi" w:hAnsiTheme="majorBidi" w:cstheme="majorBidi"/>
          <w:szCs w:val="24"/>
        </w:rPr>
        <w:t xml:space="preserve">Par </w:t>
      </w:r>
      <w:r w:rsidR="003F6F4C">
        <w:rPr>
          <w:rFonts w:asciiTheme="majorBidi" w:hAnsiTheme="majorBidi" w:cstheme="majorBidi"/>
          <w:szCs w:val="24"/>
        </w:rPr>
        <w:t>[..]</w:t>
      </w:r>
      <w:r w:rsidR="00B94DB3" w:rsidRPr="00363F59">
        <w:rPr>
          <w:rFonts w:asciiTheme="majorBidi" w:hAnsiTheme="majorBidi" w:cstheme="majorBidi"/>
          <w:szCs w:val="24"/>
        </w:rPr>
        <w:t xml:space="preserve"> apgabaltiesas 202</w:t>
      </w:r>
      <w:r w:rsidR="006A60C8">
        <w:rPr>
          <w:rFonts w:asciiTheme="majorBidi" w:hAnsiTheme="majorBidi" w:cstheme="majorBidi"/>
          <w:szCs w:val="24"/>
        </w:rPr>
        <w:t>3</w:t>
      </w:r>
      <w:r w:rsidR="00B94DB3" w:rsidRPr="00363F59">
        <w:rPr>
          <w:rFonts w:asciiTheme="majorBidi" w:hAnsiTheme="majorBidi" w:cstheme="majorBidi"/>
          <w:szCs w:val="24"/>
        </w:rPr>
        <w:t xml:space="preserve">. gada </w:t>
      </w:r>
      <w:r w:rsidR="003F6F4C">
        <w:rPr>
          <w:rFonts w:asciiTheme="majorBidi" w:hAnsiTheme="majorBidi" w:cstheme="majorBidi"/>
          <w:szCs w:val="24"/>
        </w:rPr>
        <w:t>[..]</w:t>
      </w:r>
      <w:r w:rsidR="006A60C8">
        <w:rPr>
          <w:rFonts w:asciiTheme="majorBidi" w:hAnsiTheme="majorBidi" w:cstheme="majorBidi"/>
          <w:szCs w:val="24"/>
        </w:rPr>
        <w:t xml:space="preserve"> </w:t>
      </w:r>
      <w:r w:rsidR="00856AB8">
        <w:rPr>
          <w:rFonts w:asciiTheme="majorBidi" w:hAnsiTheme="majorBidi" w:cstheme="majorBidi"/>
          <w:szCs w:val="24"/>
        </w:rPr>
        <w:t xml:space="preserve">spriedumu apsūdzētā </w:t>
      </w:r>
      <w:r w:rsidR="003F6F4C">
        <w:rPr>
          <w:rFonts w:asciiTheme="majorBidi" w:hAnsiTheme="majorBidi" w:cstheme="majorBidi"/>
          <w:szCs w:val="24"/>
        </w:rPr>
        <w:t>[pers. A]</w:t>
      </w:r>
      <w:r w:rsidR="00856AB8">
        <w:rPr>
          <w:rFonts w:asciiTheme="majorBidi" w:hAnsiTheme="majorBidi" w:cstheme="majorBidi"/>
          <w:szCs w:val="24"/>
        </w:rPr>
        <w:t xml:space="preserve"> aizstāve </w:t>
      </w:r>
      <w:r w:rsidR="005D11D6">
        <w:rPr>
          <w:rFonts w:asciiTheme="majorBidi" w:hAnsiTheme="majorBidi" w:cstheme="majorBidi"/>
          <w:szCs w:val="24"/>
        </w:rPr>
        <w:t>I. Bumbiere ie</w:t>
      </w:r>
      <w:r w:rsidR="00101C6A">
        <w:rPr>
          <w:rFonts w:asciiTheme="majorBidi" w:hAnsiTheme="majorBidi" w:cstheme="majorBidi"/>
          <w:szCs w:val="24"/>
        </w:rPr>
        <w:t>s</w:t>
      </w:r>
      <w:r w:rsidR="005D11D6">
        <w:rPr>
          <w:rFonts w:asciiTheme="majorBidi" w:hAnsiTheme="majorBidi" w:cstheme="majorBidi"/>
          <w:szCs w:val="24"/>
        </w:rPr>
        <w:t>niegusi kasācijas sūdzību</w:t>
      </w:r>
      <w:r w:rsidR="00B94DB3" w:rsidRPr="00363F59">
        <w:rPr>
          <w:rFonts w:asciiTheme="majorBidi" w:hAnsiTheme="majorBidi" w:cstheme="majorBidi"/>
          <w:szCs w:val="24"/>
        </w:rPr>
        <w:t>, kurā lūdz atcelt</w:t>
      </w:r>
      <w:r w:rsidR="005A5B47">
        <w:rPr>
          <w:rFonts w:asciiTheme="majorBidi" w:hAnsiTheme="majorBidi" w:cstheme="majorBidi"/>
          <w:szCs w:val="24"/>
        </w:rPr>
        <w:t xml:space="preserve"> apelācijas instances</w:t>
      </w:r>
      <w:r w:rsidR="00B94DB3" w:rsidRPr="00363F59">
        <w:rPr>
          <w:rFonts w:asciiTheme="majorBidi" w:hAnsiTheme="majorBidi" w:cstheme="majorBidi"/>
          <w:szCs w:val="24"/>
        </w:rPr>
        <w:t xml:space="preserve"> tiesas </w:t>
      </w:r>
      <w:r w:rsidR="00651205">
        <w:rPr>
          <w:rFonts w:asciiTheme="majorBidi" w:hAnsiTheme="majorBidi" w:cstheme="majorBidi"/>
          <w:szCs w:val="24"/>
        </w:rPr>
        <w:t>spriedumu</w:t>
      </w:r>
      <w:r w:rsidR="005A5B47">
        <w:rPr>
          <w:rFonts w:asciiTheme="majorBidi" w:hAnsiTheme="majorBidi" w:cstheme="majorBidi"/>
          <w:szCs w:val="24"/>
        </w:rPr>
        <w:t xml:space="preserve"> pilnībā</w:t>
      </w:r>
      <w:r w:rsidR="00CA0C3D">
        <w:rPr>
          <w:rFonts w:asciiTheme="majorBidi" w:hAnsiTheme="majorBidi" w:cstheme="majorBidi"/>
          <w:szCs w:val="24"/>
        </w:rPr>
        <w:t xml:space="preserve"> un nosūtīt lietu jaunai iztiesāšanai apelācijas instances tiesā</w:t>
      </w:r>
      <w:r w:rsidR="005A5B47">
        <w:rPr>
          <w:rFonts w:asciiTheme="majorBidi" w:hAnsiTheme="majorBidi" w:cstheme="majorBidi"/>
          <w:szCs w:val="24"/>
        </w:rPr>
        <w:t>.</w:t>
      </w:r>
    </w:p>
    <w:p w14:paraId="67ED7246" w14:textId="24378112" w:rsidR="005A5B47" w:rsidRDefault="00106770" w:rsidP="00BE4E2C">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Savu lūgumu </w:t>
      </w:r>
      <w:r w:rsidR="005D11D6">
        <w:rPr>
          <w:rFonts w:asciiTheme="majorBidi" w:hAnsiTheme="majorBidi" w:cstheme="majorBidi"/>
          <w:szCs w:val="24"/>
        </w:rPr>
        <w:t>aizstāve</w:t>
      </w:r>
      <w:r>
        <w:rPr>
          <w:rFonts w:asciiTheme="majorBidi" w:hAnsiTheme="majorBidi" w:cstheme="majorBidi"/>
          <w:szCs w:val="24"/>
        </w:rPr>
        <w:t xml:space="preserve"> pamatoj</w:t>
      </w:r>
      <w:r w:rsidR="00CA0C3D">
        <w:rPr>
          <w:rFonts w:asciiTheme="majorBidi" w:hAnsiTheme="majorBidi" w:cstheme="majorBidi"/>
          <w:szCs w:val="24"/>
        </w:rPr>
        <w:t>usi</w:t>
      </w:r>
      <w:r>
        <w:rPr>
          <w:rFonts w:asciiTheme="majorBidi" w:hAnsiTheme="majorBidi" w:cstheme="majorBidi"/>
          <w:szCs w:val="24"/>
        </w:rPr>
        <w:t xml:space="preserve"> ar šādiem argumentiem.</w:t>
      </w:r>
    </w:p>
    <w:p w14:paraId="0391EF21" w14:textId="006A580A" w:rsidR="00131F0D" w:rsidRDefault="00CA0C3D" w:rsidP="00BE4E2C">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A13229">
        <w:rPr>
          <w:rFonts w:asciiTheme="majorBidi" w:hAnsiTheme="majorBidi" w:cstheme="majorBidi"/>
          <w:szCs w:val="24"/>
        </w:rPr>
        <w:t>5</w:t>
      </w:r>
      <w:r>
        <w:rPr>
          <w:rFonts w:asciiTheme="majorBidi" w:hAnsiTheme="majorBidi" w:cstheme="majorBidi"/>
          <w:szCs w:val="24"/>
        </w:rPr>
        <w:t>.1]</w:t>
      </w:r>
      <w:r w:rsidR="00C91BA1">
        <w:rPr>
          <w:rFonts w:asciiTheme="majorBidi" w:hAnsiTheme="majorBidi" w:cstheme="majorBidi"/>
          <w:szCs w:val="24"/>
        </w:rPr>
        <w:t> </w:t>
      </w:r>
      <w:r w:rsidR="00BC28B8">
        <w:rPr>
          <w:rFonts w:asciiTheme="majorBidi" w:hAnsiTheme="majorBidi" w:cstheme="majorBidi"/>
          <w:szCs w:val="24"/>
        </w:rPr>
        <w:t>A</w:t>
      </w:r>
      <w:r w:rsidR="00651205">
        <w:rPr>
          <w:rFonts w:asciiTheme="majorBidi" w:hAnsiTheme="majorBidi" w:cstheme="majorBidi"/>
          <w:szCs w:val="24"/>
        </w:rPr>
        <w:t xml:space="preserve">pelācijas instances tiesa pārkāpusi Kriminālprocesa likuma </w:t>
      </w:r>
      <w:r w:rsidR="00101C6A" w:rsidRPr="00101C6A">
        <w:rPr>
          <w:rFonts w:asciiTheme="majorBidi" w:hAnsiTheme="majorBidi" w:cstheme="majorBidi"/>
          <w:szCs w:val="24"/>
        </w:rPr>
        <w:t>12., 123., 124., 127</w:t>
      </w:r>
      <w:r w:rsidR="00101C6A">
        <w:rPr>
          <w:rFonts w:asciiTheme="majorBidi" w:hAnsiTheme="majorBidi" w:cstheme="majorBidi"/>
          <w:szCs w:val="24"/>
        </w:rPr>
        <w:t xml:space="preserve">. pantu un 564. panta ceturto daļu </w:t>
      </w:r>
      <w:r w:rsidR="00BB0A5D">
        <w:rPr>
          <w:rFonts w:asciiTheme="majorBidi" w:hAnsiTheme="majorBidi" w:cstheme="majorBidi"/>
          <w:szCs w:val="24"/>
        </w:rPr>
        <w:t>un šī iemesla dēļ</w:t>
      </w:r>
      <w:r w:rsidR="00131F0D">
        <w:rPr>
          <w:rFonts w:asciiTheme="majorBidi" w:hAnsiTheme="majorBidi" w:cstheme="majorBidi"/>
          <w:szCs w:val="24"/>
        </w:rPr>
        <w:t xml:space="preserve"> tiesa nepamatoti atzinusi apsūdzēto </w:t>
      </w:r>
      <w:r w:rsidR="003F6F4C">
        <w:rPr>
          <w:rFonts w:asciiTheme="majorBidi" w:hAnsiTheme="majorBidi" w:cstheme="majorBidi"/>
          <w:szCs w:val="24"/>
        </w:rPr>
        <w:t>[pers. A]</w:t>
      </w:r>
      <w:r w:rsidR="00131F0D">
        <w:rPr>
          <w:rFonts w:asciiTheme="majorBidi" w:hAnsiTheme="majorBidi" w:cstheme="majorBidi"/>
          <w:szCs w:val="24"/>
        </w:rPr>
        <w:t xml:space="preserve"> par vainīgu Krimināllikuma 160. panta sestajā daļā paredzētā noziedzīgā nodarījuma izdarīšanā.</w:t>
      </w:r>
    </w:p>
    <w:p w14:paraId="3D62FA19" w14:textId="2CD70DED" w:rsidR="00BA32E7" w:rsidRDefault="00131F0D" w:rsidP="00BE4E2C">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Tiesa </w:t>
      </w:r>
      <w:r w:rsidR="00E9688C">
        <w:rPr>
          <w:rFonts w:asciiTheme="majorBidi" w:hAnsiTheme="majorBidi" w:cstheme="majorBidi"/>
          <w:szCs w:val="24"/>
        </w:rPr>
        <w:t>nav iz</w:t>
      </w:r>
      <w:r w:rsidR="00101C6A">
        <w:rPr>
          <w:rFonts w:asciiTheme="majorBidi" w:hAnsiTheme="majorBidi" w:cstheme="majorBidi"/>
          <w:szCs w:val="24"/>
        </w:rPr>
        <w:t xml:space="preserve">vērtējusi apsūdzētā un viņa aizstāves </w:t>
      </w:r>
      <w:r w:rsidR="00BB0A5D">
        <w:rPr>
          <w:rFonts w:asciiTheme="majorBidi" w:hAnsiTheme="majorBidi" w:cstheme="majorBidi"/>
          <w:szCs w:val="24"/>
        </w:rPr>
        <w:t>argumentus</w:t>
      </w:r>
      <w:r w:rsidR="00101C6A">
        <w:rPr>
          <w:rFonts w:asciiTheme="majorBidi" w:hAnsiTheme="majorBidi" w:cstheme="majorBidi"/>
          <w:szCs w:val="24"/>
        </w:rPr>
        <w:t xml:space="preserve"> </w:t>
      </w:r>
      <w:r w:rsidR="0035792E">
        <w:rPr>
          <w:rFonts w:asciiTheme="majorBidi" w:hAnsiTheme="majorBidi" w:cstheme="majorBidi"/>
          <w:szCs w:val="24"/>
        </w:rPr>
        <w:t>p</w:t>
      </w:r>
      <w:r w:rsidR="00260E49">
        <w:rPr>
          <w:rFonts w:asciiTheme="majorBidi" w:hAnsiTheme="majorBidi" w:cstheme="majorBidi"/>
          <w:szCs w:val="24"/>
        </w:rPr>
        <w:t>ar to</w:t>
      </w:r>
      <w:r w:rsidR="00244C95">
        <w:rPr>
          <w:rFonts w:asciiTheme="majorBidi" w:hAnsiTheme="majorBidi" w:cstheme="majorBidi"/>
          <w:szCs w:val="24"/>
        </w:rPr>
        <w:t>, ka</w:t>
      </w:r>
      <w:r w:rsidR="00BB0A5D">
        <w:rPr>
          <w:rFonts w:asciiTheme="majorBidi" w:hAnsiTheme="majorBidi" w:cstheme="majorBidi"/>
          <w:szCs w:val="24"/>
        </w:rPr>
        <w:t xml:space="preserve"> </w:t>
      </w:r>
      <w:r w:rsidR="00101C6A">
        <w:rPr>
          <w:rFonts w:asciiTheme="majorBidi" w:hAnsiTheme="majorBidi" w:cstheme="majorBidi"/>
          <w:szCs w:val="24"/>
        </w:rPr>
        <w:t xml:space="preserve">apsūdzībā norādītajā noziedzīgā nodarījuma izdarīšanas laikā </w:t>
      </w:r>
      <w:r w:rsidR="001E3F7E">
        <w:rPr>
          <w:rFonts w:asciiTheme="majorBidi" w:hAnsiTheme="majorBidi" w:cstheme="majorBidi"/>
          <w:szCs w:val="24"/>
        </w:rPr>
        <w:t xml:space="preserve">– dažas dienas pirms 2019. gada </w:t>
      </w:r>
      <w:r w:rsidR="003605EF">
        <w:rPr>
          <w:rFonts w:asciiTheme="majorBidi" w:hAnsiTheme="majorBidi" w:cstheme="majorBidi"/>
          <w:szCs w:val="24"/>
        </w:rPr>
        <w:t>[..]</w:t>
      </w:r>
      <w:r w:rsidR="001E3F7E">
        <w:rPr>
          <w:rFonts w:asciiTheme="majorBidi" w:hAnsiTheme="majorBidi" w:cstheme="majorBidi"/>
          <w:szCs w:val="24"/>
        </w:rPr>
        <w:t xml:space="preserve"> – </w:t>
      </w:r>
      <w:r w:rsidR="0035792E">
        <w:rPr>
          <w:rFonts w:asciiTheme="majorBidi" w:hAnsiTheme="majorBidi" w:cstheme="majorBidi"/>
          <w:szCs w:val="24"/>
        </w:rPr>
        <w:t xml:space="preserve">apsūdzētais </w:t>
      </w:r>
      <w:r w:rsidR="003605EF">
        <w:rPr>
          <w:rFonts w:asciiTheme="majorBidi" w:hAnsiTheme="majorBidi" w:cstheme="majorBidi"/>
          <w:szCs w:val="24"/>
        </w:rPr>
        <w:t>[pers. A]</w:t>
      </w:r>
      <w:r w:rsidR="0035792E">
        <w:rPr>
          <w:rFonts w:asciiTheme="majorBidi" w:hAnsiTheme="majorBidi" w:cstheme="majorBidi"/>
          <w:szCs w:val="24"/>
        </w:rPr>
        <w:t xml:space="preserve"> noziedzīgā nodarījuma izdarīšanas </w:t>
      </w:r>
      <w:r w:rsidR="00101C6A">
        <w:rPr>
          <w:rFonts w:asciiTheme="majorBidi" w:hAnsiTheme="majorBidi" w:cstheme="majorBidi"/>
          <w:szCs w:val="24"/>
        </w:rPr>
        <w:t>vietā</w:t>
      </w:r>
      <w:r w:rsidR="001E3F7E">
        <w:rPr>
          <w:rFonts w:asciiTheme="majorBidi" w:hAnsiTheme="majorBidi" w:cstheme="majorBidi"/>
          <w:szCs w:val="24"/>
        </w:rPr>
        <w:t xml:space="preserve"> – </w:t>
      </w:r>
      <w:r w:rsidR="003605EF">
        <w:rPr>
          <w:rFonts w:asciiTheme="majorBidi" w:hAnsiTheme="majorBidi" w:cstheme="majorBidi"/>
          <w:szCs w:val="24"/>
        </w:rPr>
        <w:t xml:space="preserve">[adrese </w:t>
      </w:r>
      <w:r w:rsidR="001F434D">
        <w:rPr>
          <w:rFonts w:asciiTheme="majorBidi" w:hAnsiTheme="majorBidi" w:cstheme="majorBidi"/>
          <w:szCs w:val="24"/>
        </w:rPr>
        <w:t>B</w:t>
      </w:r>
      <w:r w:rsidR="003605EF">
        <w:rPr>
          <w:rFonts w:asciiTheme="majorBidi" w:hAnsiTheme="majorBidi" w:cstheme="majorBidi"/>
          <w:szCs w:val="24"/>
        </w:rPr>
        <w:t>]</w:t>
      </w:r>
      <w:r w:rsidR="001E3F7E" w:rsidRPr="001E3F7E">
        <w:rPr>
          <w:rFonts w:asciiTheme="majorBidi" w:hAnsiTheme="majorBidi" w:cstheme="majorBidi"/>
          <w:szCs w:val="24"/>
        </w:rPr>
        <w:t xml:space="preserve"> –</w:t>
      </w:r>
      <w:r w:rsidR="00101C6A">
        <w:rPr>
          <w:rFonts w:asciiTheme="majorBidi" w:hAnsiTheme="majorBidi" w:cstheme="majorBidi"/>
          <w:szCs w:val="24"/>
        </w:rPr>
        <w:t xml:space="preserve"> nav </w:t>
      </w:r>
      <w:r w:rsidR="00E9688C">
        <w:rPr>
          <w:rFonts w:asciiTheme="majorBidi" w:hAnsiTheme="majorBidi" w:cstheme="majorBidi"/>
          <w:szCs w:val="24"/>
        </w:rPr>
        <w:t>atradies</w:t>
      </w:r>
      <w:r w:rsidR="0035792E">
        <w:rPr>
          <w:rFonts w:asciiTheme="majorBidi" w:hAnsiTheme="majorBidi" w:cstheme="majorBidi"/>
          <w:szCs w:val="24"/>
        </w:rPr>
        <w:t>. A</w:t>
      </w:r>
      <w:r w:rsidR="00E9688C">
        <w:rPr>
          <w:rFonts w:asciiTheme="majorBidi" w:hAnsiTheme="majorBidi" w:cstheme="majorBidi"/>
          <w:szCs w:val="24"/>
        </w:rPr>
        <w:t xml:space="preserve">rī cietušais </w:t>
      </w:r>
      <w:r w:rsidR="003605EF">
        <w:rPr>
          <w:rFonts w:asciiTheme="majorBidi" w:hAnsiTheme="majorBidi" w:cstheme="majorBidi"/>
          <w:szCs w:val="24"/>
        </w:rPr>
        <w:t>[pers. C]</w:t>
      </w:r>
      <w:r w:rsidR="0035792E">
        <w:rPr>
          <w:rFonts w:asciiTheme="majorBidi" w:hAnsiTheme="majorBidi" w:cstheme="majorBidi"/>
          <w:szCs w:val="24"/>
        </w:rPr>
        <w:t xml:space="preserve"> laikā </w:t>
      </w:r>
      <w:r w:rsidR="00244C95">
        <w:rPr>
          <w:rFonts w:asciiTheme="majorBidi" w:hAnsiTheme="majorBidi" w:cstheme="majorBidi"/>
          <w:szCs w:val="24"/>
        </w:rPr>
        <w:t xml:space="preserve">no 2019. gada </w:t>
      </w:r>
      <w:r w:rsidR="003605EF">
        <w:rPr>
          <w:rFonts w:asciiTheme="majorBidi" w:hAnsiTheme="majorBidi" w:cstheme="majorBidi"/>
          <w:szCs w:val="24"/>
        </w:rPr>
        <w:t>[..]</w:t>
      </w:r>
      <w:r w:rsidR="00244C95">
        <w:rPr>
          <w:rFonts w:asciiTheme="majorBidi" w:hAnsiTheme="majorBidi" w:cstheme="majorBidi"/>
          <w:szCs w:val="24"/>
        </w:rPr>
        <w:t xml:space="preserve"> līdz </w:t>
      </w:r>
      <w:r w:rsidR="003605EF">
        <w:rPr>
          <w:rFonts w:asciiTheme="majorBidi" w:hAnsiTheme="majorBidi" w:cstheme="majorBidi"/>
          <w:szCs w:val="24"/>
        </w:rPr>
        <w:t>[..]</w:t>
      </w:r>
      <w:r w:rsidR="00244C95">
        <w:rPr>
          <w:rFonts w:asciiTheme="majorBidi" w:hAnsiTheme="majorBidi" w:cstheme="majorBidi"/>
          <w:szCs w:val="24"/>
        </w:rPr>
        <w:t xml:space="preserve"> </w:t>
      </w:r>
      <w:r w:rsidR="0035792E">
        <w:rPr>
          <w:rFonts w:asciiTheme="majorBidi" w:hAnsiTheme="majorBidi" w:cstheme="majorBidi"/>
          <w:szCs w:val="24"/>
        </w:rPr>
        <w:t xml:space="preserve">kopā ar savu māti </w:t>
      </w:r>
      <w:r w:rsidR="003605EF">
        <w:rPr>
          <w:rFonts w:asciiTheme="majorBidi" w:hAnsiTheme="majorBidi" w:cstheme="majorBidi"/>
          <w:szCs w:val="24"/>
        </w:rPr>
        <w:t xml:space="preserve">[pers. D] </w:t>
      </w:r>
      <w:r w:rsidR="00244C95">
        <w:rPr>
          <w:rFonts w:asciiTheme="majorBidi" w:hAnsiTheme="majorBidi" w:cstheme="majorBidi"/>
          <w:szCs w:val="24"/>
        </w:rPr>
        <w:t>ciemoj</w:t>
      </w:r>
      <w:r w:rsidR="00E9688C">
        <w:rPr>
          <w:rFonts w:asciiTheme="majorBidi" w:hAnsiTheme="majorBidi" w:cstheme="majorBidi"/>
          <w:szCs w:val="24"/>
        </w:rPr>
        <w:t>ies</w:t>
      </w:r>
      <w:r w:rsidR="00244C95">
        <w:rPr>
          <w:rFonts w:asciiTheme="majorBidi" w:hAnsiTheme="majorBidi" w:cstheme="majorBidi"/>
          <w:szCs w:val="24"/>
        </w:rPr>
        <w:t xml:space="preserve"> pie</w:t>
      </w:r>
      <w:r w:rsidR="0035792E">
        <w:rPr>
          <w:rFonts w:asciiTheme="majorBidi" w:hAnsiTheme="majorBidi" w:cstheme="majorBidi"/>
          <w:szCs w:val="24"/>
        </w:rPr>
        <w:t xml:space="preserve"> </w:t>
      </w:r>
      <w:r w:rsidR="00225528">
        <w:rPr>
          <w:rFonts w:asciiTheme="majorBidi" w:hAnsiTheme="majorBidi" w:cstheme="majorBidi"/>
          <w:szCs w:val="24"/>
        </w:rPr>
        <w:t xml:space="preserve">viņas </w:t>
      </w:r>
      <w:r w:rsidR="00244C95">
        <w:rPr>
          <w:rFonts w:asciiTheme="majorBidi" w:hAnsiTheme="majorBidi" w:cstheme="majorBidi"/>
          <w:szCs w:val="24"/>
        </w:rPr>
        <w:t xml:space="preserve">vecākiem </w:t>
      </w:r>
      <w:r w:rsidR="003605EF">
        <w:rPr>
          <w:rFonts w:asciiTheme="majorBidi" w:hAnsiTheme="majorBidi" w:cstheme="majorBidi"/>
          <w:szCs w:val="24"/>
        </w:rPr>
        <w:t>[</w:t>
      </w:r>
      <w:r w:rsidR="00AD0112">
        <w:rPr>
          <w:rFonts w:asciiTheme="majorBidi" w:hAnsiTheme="majorBidi" w:cstheme="majorBidi"/>
          <w:szCs w:val="24"/>
        </w:rPr>
        <w:t>Pilsētā</w:t>
      </w:r>
      <w:r w:rsidR="003605EF">
        <w:rPr>
          <w:rFonts w:asciiTheme="majorBidi" w:hAnsiTheme="majorBidi" w:cstheme="majorBidi"/>
          <w:szCs w:val="24"/>
        </w:rPr>
        <w:t xml:space="preserve">] </w:t>
      </w:r>
      <w:r w:rsidR="0035792E">
        <w:rPr>
          <w:rFonts w:asciiTheme="majorBidi" w:hAnsiTheme="majorBidi" w:cstheme="majorBidi"/>
          <w:szCs w:val="24"/>
        </w:rPr>
        <w:t>un apsūdzībā norādītajā dzīvoklī nav uzturējies.</w:t>
      </w:r>
      <w:r w:rsidR="00244C95">
        <w:rPr>
          <w:rFonts w:asciiTheme="majorBidi" w:hAnsiTheme="majorBidi" w:cstheme="majorBidi"/>
          <w:szCs w:val="24"/>
        </w:rPr>
        <w:t xml:space="preserve"> </w:t>
      </w:r>
      <w:r w:rsidR="0035792E">
        <w:rPr>
          <w:rFonts w:asciiTheme="majorBidi" w:hAnsiTheme="majorBidi" w:cstheme="majorBidi"/>
          <w:szCs w:val="24"/>
        </w:rPr>
        <w:t>Tiesa nav izvērtējusi lietā iegūtos pierādījumus, ka</w:t>
      </w:r>
      <w:r w:rsidR="00EB1AB4">
        <w:rPr>
          <w:rFonts w:asciiTheme="majorBidi" w:hAnsiTheme="majorBidi" w:cstheme="majorBidi"/>
          <w:szCs w:val="24"/>
        </w:rPr>
        <w:t>s apstiprina, ka</w:t>
      </w:r>
      <w:r w:rsidR="0035792E">
        <w:rPr>
          <w:rFonts w:asciiTheme="majorBidi" w:hAnsiTheme="majorBidi" w:cstheme="majorBidi"/>
          <w:szCs w:val="24"/>
        </w:rPr>
        <w:t xml:space="preserve"> apsūdzībā norādītajā noziedzīgā nodarījuma izdarīšanas laikā apsūdzētais un cietušais atrad</w:t>
      </w:r>
      <w:r w:rsidR="00EB1AB4">
        <w:rPr>
          <w:rFonts w:asciiTheme="majorBidi" w:hAnsiTheme="majorBidi" w:cstheme="majorBidi"/>
          <w:szCs w:val="24"/>
        </w:rPr>
        <w:t>ās</w:t>
      </w:r>
      <w:r w:rsidR="0035792E">
        <w:rPr>
          <w:rFonts w:asciiTheme="majorBidi" w:hAnsiTheme="majorBidi" w:cstheme="majorBidi"/>
          <w:szCs w:val="24"/>
        </w:rPr>
        <w:t xml:space="preserve"> dažādās vietās, tai skaitā </w:t>
      </w:r>
      <w:r w:rsidR="00EB1AB4">
        <w:rPr>
          <w:rFonts w:asciiTheme="majorBidi" w:hAnsiTheme="majorBidi" w:cstheme="majorBidi"/>
          <w:szCs w:val="24"/>
        </w:rPr>
        <w:t xml:space="preserve">liecinieču </w:t>
      </w:r>
      <w:r w:rsidR="007F5CF4">
        <w:rPr>
          <w:rFonts w:asciiTheme="majorBidi" w:hAnsiTheme="majorBidi" w:cstheme="majorBidi"/>
          <w:szCs w:val="24"/>
        </w:rPr>
        <w:t>[pers. E]</w:t>
      </w:r>
      <w:r w:rsidR="00EB1AB4">
        <w:rPr>
          <w:rFonts w:asciiTheme="majorBidi" w:hAnsiTheme="majorBidi" w:cstheme="majorBidi"/>
          <w:szCs w:val="24"/>
        </w:rPr>
        <w:t xml:space="preserve"> un </w:t>
      </w:r>
      <w:r w:rsidR="007F5CF4">
        <w:rPr>
          <w:rFonts w:asciiTheme="majorBidi" w:hAnsiTheme="majorBidi" w:cstheme="majorBidi"/>
          <w:szCs w:val="24"/>
        </w:rPr>
        <w:t xml:space="preserve">[pers. F] </w:t>
      </w:r>
      <w:r w:rsidR="00EB1AB4">
        <w:rPr>
          <w:rFonts w:asciiTheme="majorBidi" w:hAnsiTheme="majorBidi" w:cstheme="majorBidi"/>
          <w:szCs w:val="24"/>
        </w:rPr>
        <w:t xml:space="preserve">liecības, ģimenes ārstes </w:t>
      </w:r>
      <w:r w:rsidR="007F5CF4">
        <w:rPr>
          <w:rFonts w:asciiTheme="majorBidi" w:hAnsiTheme="majorBidi" w:cstheme="majorBidi"/>
          <w:szCs w:val="24"/>
        </w:rPr>
        <w:t>[pers. G]</w:t>
      </w:r>
      <w:r w:rsidR="00EB1AB4">
        <w:rPr>
          <w:rFonts w:asciiTheme="majorBidi" w:hAnsiTheme="majorBidi" w:cstheme="majorBidi"/>
          <w:szCs w:val="24"/>
        </w:rPr>
        <w:t xml:space="preserve"> 2021. gada </w:t>
      </w:r>
      <w:r w:rsidR="007F5CF4">
        <w:rPr>
          <w:rFonts w:asciiTheme="majorBidi" w:hAnsiTheme="majorBidi" w:cstheme="majorBidi"/>
          <w:szCs w:val="24"/>
        </w:rPr>
        <w:t>[..]</w:t>
      </w:r>
      <w:r w:rsidR="00EB1AB4">
        <w:rPr>
          <w:rFonts w:asciiTheme="majorBidi" w:hAnsiTheme="majorBidi" w:cstheme="majorBidi"/>
          <w:szCs w:val="24"/>
        </w:rPr>
        <w:t xml:space="preserve"> </w:t>
      </w:r>
      <w:r w:rsidR="00EB1AB4">
        <w:rPr>
          <w:rFonts w:asciiTheme="majorBidi" w:hAnsiTheme="majorBidi" w:cstheme="majorBidi"/>
          <w:szCs w:val="24"/>
        </w:rPr>
        <w:lastRenderedPageBreak/>
        <w:t xml:space="preserve">izrakstā no </w:t>
      </w:r>
      <w:r w:rsidR="007F5CF4">
        <w:rPr>
          <w:rFonts w:asciiTheme="majorBidi" w:hAnsiTheme="majorBidi" w:cstheme="majorBidi"/>
          <w:szCs w:val="24"/>
        </w:rPr>
        <w:t xml:space="preserve">[pers. A] </w:t>
      </w:r>
      <w:r w:rsidR="00EB1AB4">
        <w:rPr>
          <w:rFonts w:asciiTheme="majorBidi" w:hAnsiTheme="majorBidi" w:cstheme="majorBidi"/>
          <w:szCs w:val="24"/>
        </w:rPr>
        <w:t>pacienta medicīniskās kartes</w:t>
      </w:r>
      <w:r w:rsidR="0053000F">
        <w:rPr>
          <w:rFonts w:asciiTheme="majorBidi" w:hAnsiTheme="majorBidi" w:cstheme="majorBidi"/>
          <w:szCs w:val="24"/>
        </w:rPr>
        <w:t xml:space="preserve"> un</w:t>
      </w:r>
      <w:r w:rsidR="00EB1AB4">
        <w:rPr>
          <w:rFonts w:asciiTheme="majorBidi" w:hAnsiTheme="majorBidi" w:cstheme="majorBidi"/>
          <w:szCs w:val="24"/>
        </w:rPr>
        <w:t xml:space="preserve"> </w:t>
      </w:r>
      <w:r w:rsidR="007F5CF4">
        <w:rPr>
          <w:rFonts w:asciiTheme="majorBidi" w:hAnsiTheme="majorBidi" w:cstheme="majorBidi"/>
          <w:szCs w:val="24"/>
        </w:rPr>
        <w:t>[..]</w:t>
      </w:r>
      <w:r w:rsidR="0053000F">
        <w:rPr>
          <w:rFonts w:asciiTheme="majorBidi" w:hAnsiTheme="majorBidi" w:cstheme="majorBidi"/>
          <w:szCs w:val="24"/>
        </w:rPr>
        <w:t xml:space="preserve"> slimnīcas 2019. gada </w:t>
      </w:r>
      <w:r w:rsidR="007F5CF4">
        <w:rPr>
          <w:rFonts w:asciiTheme="majorBidi" w:hAnsiTheme="majorBidi" w:cstheme="majorBidi"/>
          <w:szCs w:val="24"/>
        </w:rPr>
        <w:t>[..]</w:t>
      </w:r>
      <w:r w:rsidR="0053000F">
        <w:rPr>
          <w:rFonts w:asciiTheme="majorBidi" w:hAnsiTheme="majorBidi" w:cstheme="majorBidi"/>
          <w:szCs w:val="24"/>
        </w:rPr>
        <w:t xml:space="preserve"> rēķinā Nr.</w:t>
      </w:r>
      <w:r w:rsidR="007F5CF4">
        <w:rPr>
          <w:rFonts w:asciiTheme="majorBidi" w:hAnsiTheme="majorBidi" w:cstheme="majorBidi"/>
          <w:szCs w:val="24"/>
        </w:rPr>
        <w:t>[..]</w:t>
      </w:r>
      <w:r w:rsidR="0053000F">
        <w:rPr>
          <w:rFonts w:asciiTheme="majorBidi" w:hAnsiTheme="majorBidi" w:cstheme="majorBidi"/>
          <w:szCs w:val="24"/>
        </w:rPr>
        <w:t xml:space="preserve"> norādītās ziņas, </w:t>
      </w:r>
      <w:r w:rsidR="00E34500">
        <w:rPr>
          <w:rFonts w:asciiTheme="majorBidi" w:hAnsiTheme="majorBidi" w:cstheme="majorBidi"/>
          <w:szCs w:val="24"/>
        </w:rPr>
        <w:t xml:space="preserve">kā arī </w:t>
      </w:r>
      <w:r w:rsidR="0053000F">
        <w:rPr>
          <w:rFonts w:asciiTheme="majorBidi" w:hAnsiTheme="majorBidi" w:cstheme="majorBidi"/>
          <w:szCs w:val="24"/>
        </w:rPr>
        <w:t xml:space="preserve">apsūdzētā </w:t>
      </w:r>
      <w:r w:rsidR="00D87F62">
        <w:rPr>
          <w:rFonts w:asciiTheme="majorBidi" w:hAnsiTheme="majorBidi" w:cstheme="majorBidi"/>
          <w:szCs w:val="24"/>
        </w:rPr>
        <w:t>[pers. A</w:t>
      </w:r>
      <w:r w:rsidR="007F5CF4">
        <w:rPr>
          <w:rFonts w:asciiTheme="majorBidi" w:hAnsiTheme="majorBidi" w:cstheme="majorBidi"/>
          <w:szCs w:val="24"/>
        </w:rPr>
        <w:t>]</w:t>
      </w:r>
      <w:r w:rsidR="0053000F">
        <w:rPr>
          <w:rFonts w:asciiTheme="majorBidi" w:hAnsiTheme="majorBidi" w:cstheme="majorBidi"/>
          <w:szCs w:val="24"/>
        </w:rPr>
        <w:t xml:space="preserve"> un cietušā mātes </w:t>
      </w:r>
      <w:r w:rsidR="007F5CF4">
        <w:rPr>
          <w:rFonts w:asciiTheme="majorBidi" w:hAnsiTheme="majorBidi" w:cstheme="majorBidi"/>
          <w:szCs w:val="24"/>
        </w:rPr>
        <w:t>[</w:t>
      </w:r>
      <w:r w:rsidR="00D87F62">
        <w:rPr>
          <w:rFonts w:asciiTheme="majorBidi" w:hAnsiTheme="majorBidi" w:cstheme="majorBidi"/>
          <w:szCs w:val="24"/>
        </w:rPr>
        <w:t>pers. D</w:t>
      </w:r>
      <w:r w:rsidR="007F5CF4">
        <w:rPr>
          <w:rFonts w:asciiTheme="majorBidi" w:hAnsiTheme="majorBidi" w:cstheme="majorBidi"/>
          <w:szCs w:val="24"/>
        </w:rPr>
        <w:t>]</w:t>
      </w:r>
      <w:r w:rsidR="00225528">
        <w:rPr>
          <w:rFonts w:asciiTheme="majorBidi" w:hAnsiTheme="majorBidi" w:cstheme="majorBidi"/>
          <w:szCs w:val="24"/>
        </w:rPr>
        <w:t xml:space="preserve"> </w:t>
      </w:r>
      <w:r w:rsidR="0053000F">
        <w:rPr>
          <w:rFonts w:asciiTheme="majorBidi" w:hAnsiTheme="majorBidi" w:cstheme="majorBidi"/>
          <w:szCs w:val="24"/>
        </w:rPr>
        <w:t>telefonu īsziņu sarakst</w:t>
      </w:r>
      <w:r w:rsidR="00E34500">
        <w:rPr>
          <w:rFonts w:asciiTheme="majorBidi" w:hAnsiTheme="majorBidi" w:cstheme="majorBidi"/>
          <w:szCs w:val="24"/>
        </w:rPr>
        <w:t>ē</w:t>
      </w:r>
      <w:r w:rsidR="0053000F">
        <w:rPr>
          <w:rFonts w:asciiTheme="majorBidi" w:hAnsiTheme="majorBidi" w:cstheme="majorBidi"/>
          <w:szCs w:val="24"/>
        </w:rPr>
        <w:t xml:space="preserve"> laikā no 2019. gada</w:t>
      </w:r>
      <w:r w:rsidR="00E34500">
        <w:rPr>
          <w:rFonts w:asciiTheme="majorBidi" w:hAnsiTheme="majorBidi" w:cstheme="majorBidi"/>
          <w:szCs w:val="24"/>
        </w:rPr>
        <w:t xml:space="preserve"> </w:t>
      </w:r>
      <w:r w:rsidR="007F5CF4">
        <w:rPr>
          <w:rFonts w:asciiTheme="majorBidi" w:hAnsiTheme="majorBidi" w:cstheme="majorBidi"/>
          <w:szCs w:val="24"/>
        </w:rPr>
        <w:t xml:space="preserve">[..] </w:t>
      </w:r>
      <w:r w:rsidR="00E34500">
        <w:rPr>
          <w:rFonts w:asciiTheme="majorBidi" w:hAnsiTheme="majorBidi" w:cstheme="majorBidi"/>
          <w:szCs w:val="24"/>
        </w:rPr>
        <w:t xml:space="preserve">līdz 2020. gada </w:t>
      </w:r>
      <w:r w:rsidR="007F5CF4">
        <w:rPr>
          <w:rFonts w:asciiTheme="majorBidi" w:hAnsiTheme="majorBidi" w:cstheme="majorBidi"/>
          <w:szCs w:val="24"/>
        </w:rPr>
        <w:t xml:space="preserve">[..] </w:t>
      </w:r>
      <w:r w:rsidR="00E34500">
        <w:rPr>
          <w:rFonts w:asciiTheme="majorBidi" w:hAnsiTheme="majorBidi" w:cstheme="majorBidi"/>
          <w:szCs w:val="24"/>
        </w:rPr>
        <w:t>fiksētās ziņas.</w:t>
      </w:r>
    </w:p>
    <w:p w14:paraId="7252A022" w14:textId="62C7733A" w:rsidR="0069737A" w:rsidRDefault="009A771A" w:rsidP="00376A72">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A13229">
        <w:rPr>
          <w:rFonts w:asciiTheme="majorBidi" w:hAnsiTheme="majorBidi" w:cstheme="majorBidi"/>
          <w:szCs w:val="24"/>
        </w:rPr>
        <w:t>5</w:t>
      </w:r>
      <w:r>
        <w:rPr>
          <w:rFonts w:asciiTheme="majorBidi" w:hAnsiTheme="majorBidi" w:cstheme="majorBidi"/>
          <w:szCs w:val="24"/>
        </w:rPr>
        <w:t>.2] T</w:t>
      </w:r>
      <w:r w:rsidR="00651205">
        <w:rPr>
          <w:rFonts w:asciiTheme="majorBidi" w:hAnsiTheme="majorBidi" w:cstheme="majorBidi"/>
          <w:szCs w:val="24"/>
        </w:rPr>
        <w:t>iesa</w:t>
      </w:r>
      <w:r w:rsidR="00132D45">
        <w:rPr>
          <w:rFonts w:asciiTheme="majorBidi" w:hAnsiTheme="majorBidi" w:cstheme="majorBidi"/>
          <w:szCs w:val="24"/>
        </w:rPr>
        <w:t>,</w:t>
      </w:r>
      <w:r w:rsidR="00651205">
        <w:rPr>
          <w:rFonts w:asciiTheme="majorBidi" w:hAnsiTheme="majorBidi" w:cstheme="majorBidi"/>
          <w:szCs w:val="24"/>
        </w:rPr>
        <w:t xml:space="preserve"> </w:t>
      </w:r>
      <w:r w:rsidR="00132D45">
        <w:rPr>
          <w:rFonts w:asciiTheme="majorBidi" w:hAnsiTheme="majorBidi" w:cstheme="majorBidi"/>
          <w:szCs w:val="24"/>
        </w:rPr>
        <w:t xml:space="preserve">pārkāpjot Kriminālprocesa likuma </w:t>
      </w:r>
      <w:r w:rsidR="00132D45" w:rsidRPr="00132D45">
        <w:rPr>
          <w:rFonts w:asciiTheme="majorBidi" w:hAnsiTheme="majorBidi" w:cstheme="majorBidi"/>
          <w:szCs w:val="24"/>
        </w:rPr>
        <w:t>130.</w:t>
      </w:r>
      <w:r w:rsidR="00132D45">
        <w:rPr>
          <w:rFonts w:asciiTheme="majorBidi" w:hAnsiTheme="majorBidi" w:cstheme="majorBidi"/>
          <w:szCs w:val="24"/>
        </w:rPr>
        <w:t> </w:t>
      </w:r>
      <w:r w:rsidR="00132D45" w:rsidRPr="00132D45">
        <w:rPr>
          <w:rFonts w:asciiTheme="majorBidi" w:hAnsiTheme="majorBidi" w:cstheme="majorBidi"/>
          <w:szCs w:val="24"/>
        </w:rPr>
        <w:t xml:space="preserve">panta </w:t>
      </w:r>
      <w:r w:rsidR="00132D45">
        <w:rPr>
          <w:rFonts w:asciiTheme="majorBidi" w:hAnsiTheme="majorBidi" w:cstheme="majorBidi"/>
          <w:szCs w:val="24"/>
        </w:rPr>
        <w:t xml:space="preserve">otrās </w:t>
      </w:r>
      <w:r w:rsidR="00132D45" w:rsidRPr="00132D45">
        <w:rPr>
          <w:rFonts w:asciiTheme="majorBidi" w:hAnsiTheme="majorBidi" w:cstheme="majorBidi"/>
          <w:szCs w:val="24"/>
        </w:rPr>
        <w:t>daļas 3.</w:t>
      </w:r>
      <w:r w:rsidR="00132D45">
        <w:rPr>
          <w:rFonts w:asciiTheme="majorBidi" w:hAnsiTheme="majorBidi" w:cstheme="majorBidi"/>
          <w:szCs w:val="24"/>
        </w:rPr>
        <w:t xml:space="preserve"> un </w:t>
      </w:r>
      <w:r w:rsidR="00132D45" w:rsidRPr="00132D45">
        <w:rPr>
          <w:rFonts w:asciiTheme="majorBidi" w:hAnsiTheme="majorBidi" w:cstheme="majorBidi"/>
          <w:szCs w:val="24"/>
        </w:rPr>
        <w:t>4.</w:t>
      </w:r>
      <w:r w:rsidR="00132D45">
        <w:rPr>
          <w:rFonts w:asciiTheme="majorBidi" w:hAnsiTheme="majorBidi" w:cstheme="majorBidi"/>
          <w:szCs w:val="24"/>
        </w:rPr>
        <w:t> </w:t>
      </w:r>
      <w:r w:rsidR="00132D45" w:rsidRPr="00132D45">
        <w:rPr>
          <w:rFonts w:asciiTheme="majorBidi" w:hAnsiTheme="majorBidi" w:cstheme="majorBidi"/>
          <w:szCs w:val="24"/>
        </w:rPr>
        <w:t>punkt</w:t>
      </w:r>
      <w:r w:rsidR="00132D45">
        <w:rPr>
          <w:rFonts w:asciiTheme="majorBidi" w:hAnsiTheme="majorBidi" w:cstheme="majorBidi"/>
          <w:szCs w:val="24"/>
        </w:rPr>
        <w:t>u,</w:t>
      </w:r>
      <w:r w:rsidR="00E34500">
        <w:rPr>
          <w:rFonts w:asciiTheme="majorBidi" w:hAnsiTheme="majorBidi" w:cstheme="majorBidi"/>
          <w:szCs w:val="24"/>
        </w:rPr>
        <w:t xml:space="preserve"> </w:t>
      </w:r>
      <w:r w:rsidR="00132D45" w:rsidRPr="00132D45">
        <w:rPr>
          <w:rFonts w:asciiTheme="majorBidi" w:hAnsiTheme="majorBidi" w:cstheme="majorBidi"/>
          <w:szCs w:val="24"/>
        </w:rPr>
        <w:t>143.</w:t>
      </w:r>
      <w:r w:rsidR="00132D45">
        <w:rPr>
          <w:rFonts w:asciiTheme="majorBidi" w:hAnsiTheme="majorBidi" w:cstheme="majorBidi"/>
          <w:szCs w:val="24"/>
        </w:rPr>
        <w:t> </w:t>
      </w:r>
      <w:r w:rsidR="00132D45" w:rsidRPr="00132D45">
        <w:rPr>
          <w:rFonts w:asciiTheme="majorBidi" w:hAnsiTheme="majorBidi" w:cstheme="majorBidi"/>
          <w:szCs w:val="24"/>
        </w:rPr>
        <w:t>panta otr</w:t>
      </w:r>
      <w:r w:rsidR="00132D45">
        <w:rPr>
          <w:rFonts w:asciiTheme="majorBidi" w:hAnsiTheme="majorBidi" w:cstheme="majorBidi"/>
          <w:szCs w:val="24"/>
        </w:rPr>
        <w:t>o daļu,</w:t>
      </w:r>
      <w:r w:rsidR="00E34500">
        <w:rPr>
          <w:rFonts w:asciiTheme="majorBidi" w:hAnsiTheme="majorBidi" w:cstheme="majorBidi"/>
          <w:szCs w:val="24"/>
        </w:rPr>
        <w:t xml:space="preserve"> un 128. pantu,</w:t>
      </w:r>
      <w:r w:rsidR="00132D45">
        <w:rPr>
          <w:rFonts w:asciiTheme="majorBidi" w:hAnsiTheme="majorBidi" w:cstheme="majorBidi"/>
          <w:szCs w:val="24"/>
        </w:rPr>
        <w:t xml:space="preserve"> </w:t>
      </w:r>
      <w:r w:rsidR="00651205">
        <w:rPr>
          <w:rFonts w:asciiTheme="majorBidi" w:hAnsiTheme="majorBidi" w:cstheme="majorBidi"/>
          <w:szCs w:val="24"/>
        </w:rPr>
        <w:t>nepamatoti atzinusi par pieļaujam</w:t>
      </w:r>
      <w:r w:rsidR="00E34500">
        <w:rPr>
          <w:rFonts w:asciiTheme="majorBidi" w:hAnsiTheme="majorBidi" w:cstheme="majorBidi"/>
          <w:szCs w:val="24"/>
        </w:rPr>
        <w:t>ām un ticamām</w:t>
      </w:r>
      <w:r w:rsidR="00651205">
        <w:rPr>
          <w:rFonts w:asciiTheme="majorBidi" w:hAnsiTheme="majorBidi" w:cstheme="majorBidi"/>
          <w:szCs w:val="24"/>
        </w:rPr>
        <w:t xml:space="preserve"> cietušā </w:t>
      </w:r>
      <w:r w:rsidR="007F5CF4">
        <w:rPr>
          <w:rFonts w:asciiTheme="majorBidi" w:hAnsiTheme="majorBidi" w:cstheme="majorBidi"/>
          <w:szCs w:val="24"/>
        </w:rPr>
        <w:t>[pers. C]</w:t>
      </w:r>
      <w:r w:rsidR="00651205">
        <w:rPr>
          <w:rFonts w:asciiTheme="majorBidi" w:hAnsiTheme="majorBidi" w:cstheme="majorBidi"/>
          <w:szCs w:val="24"/>
        </w:rPr>
        <w:t xml:space="preserve"> 2020. gada </w:t>
      </w:r>
      <w:r w:rsidR="007F5CF4">
        <w:rPr>
          <w:rFonts w:asciiTheme="majorBidi" w:hAnsiTheme="majorBidi" w:cstheme="majorBidi"/>
          <w:szCs w:val="24"/>
        </w:rPr>
        <w:t>[..]</w:t>
      </w:r>
      <w:r w:rsidR="00651205">
        <w:rPr>
          <w:rFonts w:asciiTheme="majorBidi" w:hAnsiTheme="majorBidi" w:cstheme="majorBidi"/>
          <w:szCs w:val="24"/>
        </w:rPr>
        <w:t xml:space="preserve"> </w:t>
      </w:r>
      <w:r w:rsidR="00197137">
        <w:rPr>
          <w:rFonts w:asciiTheme="majorBidi" w:hAnsiTheme="majorBidi" w:cstheme="majorBidi"/>
          <w:szCs w:val="24"/>
        </w:rPr>
        <w:t>liecības</w:t>
      </w:r>
      <w:r w:rsidR="00E34500">
        <w:rPr>
          <w:rFonts w:asciiTheme="majorBidi" w:hAnsiTheme="majorBidi" w:cstheme="majorBidi"/>
          <w:szCs w:val="24"/>
        </w:rPr>
        <w:t xml:space="preserve">. </w:t>
      </w:r>
      <w:r w:rsidR="00197137">
        <w:rPr>
          <w:rFonts w:asciiTheme="majorBidi" w:hAnsiTheme="majorBidi" w:cstheme="majorBidi"/>
          <w:szCs w:val="24"/>
        </w:rPr>
        <w:t xml:space="preserve">Tiesa nav ņēmusi vērā, ka </w:t>
      </w:r>
      <w:r w:rsidR="00651205" w:rsidRPr="00813269">
        <w:rPr>
          <w:rFonts w:asciiTheme="majorBidi" w:hAnsiTheme="majorBidi" w:cstheme="majorBidi"/>
          <w:szCs w:val="24"/>
        </w:rPr>
        <w:t xml:space="preserve">nopratināšanas </w:t>
      </w:r>
      <w:r w:rsidR="00075C7F">
        <w:rPr>
          <w:rFonts w:asciiTheme="majorBidi" w:hAnsiTheme="majorBidi" w:cstheme="majorBidi"/>
          <w:szCs w:val="24"/>
        </w:rPr>
        <w:t>laikā veikta</w:t>
      </w:r>
      <w:r w:rsidR="00C02BD8">
        <w:rPr>
          <w:rFonts w:asciiTheme="majorBidi" w:hAnsiTheme="majorBidi" w:cstheme="majorBidi"/>
          <w:szCs w:val="24"/>
        </w:rPr>
        <w:t>jā videoierakstā</w:t>
      </w:r>
      <w:r w:rsidR="00075C7F">
        <w:rPr>
          <w:rFonts w:asciiTheme="majorBidi" w:hAnsiTheme="majorBidi" w:cstheme="majorBidi"/>
          <w:szCs w:val="24"/>
        </w:rPr>
        <w:t xml:space="preserve"> </w:t>
      </w:r>
      <w:r w:rsidR="00651205" w:rsidRPr="00813269">
        <w:rPr>
          <w:rFonts w:asciiTheme="majorBidi" w:hAnsiTheme="majorBidi" w:cstheme="majorBidi"/>
          <w:szCs w:val="24"/>
        </w:rPr>
        <w:t>attēl</w:t>
      </w:r>
      <w:r w:rsidR="00C02BD8">
        <w:rPr>
          <w:rFonts w:asciiTheme="majorBidi" w:hAnsiTheme="majorBidi" w:cstheme="majorBidi"/>
          <w:szCs w:val="24"/>
        </w:rPr>
        <w:t xml:space="preserve">s nesakrīt ar skaņu, </w:t>
      </w:r>
      <w:r w:rsidR="00651205" w:rsidRPr="00813269">
        <w:rPr>
          <w:rFonts w:asciiTheme="majorBidi" w:hAnsiTheme="majorBidi" w:cstheme="majorBidi"/>
          <w:szCs w:val="24"/>
        </w:rPr>
        <w:t xml:space="preserve">kas liedz apsūdzētajam cietušā stāstījumu uztvert vienlaikus ar neverbālajām izpausmēm, </w:t>
      </w:r>
      <w:r w:rsidR="00AF171E">
        <w:rPr>
          <w:rFonts w:asciiTheme="majorBidi" w:hAnsiTheme="majorBidi" w:cstheme="majorBidi"/>
          <w:szCs w:val="24"/>
        </w:rPr>
        <w:t>turklāt atsevišķās</w:t>
      </w:r>
      <w:r w:rsidR="00075C7F">
        <w:rPr>
          <w:rFonts w:asciiTheme="majorBidi" w:hAnsiTheme="majorBidi" w:cstheme="majorBidi"/>
          <w:szCs w:val="24"/>
        </w:rPr>
        <w:t xml:space="preserve"> </w:t>
      </w:r>
      <w:r w:rsidR="00C02BD8">
        <w:rPr>
          <w:rFonts w:asciiTheme="majorBidi" w:hAnsiTheme="majorBidi" w:cstheme="majorBidi"/>
          <w:szCs w:val="24"/>
        </w:rPr>
        <w:t>videoieraksta</w:t>
      </w:r>
      <w:r w:rsidR="00AF171E" w:rsidRPr="00813269">
        <w:rPr>
          <w:rFonts w:asciiTheme="majorBidi" w:hAnsiTheme="majorBidi" w:cstheme="majorBidi"/>
          <w:szCs w:val="24"/>
        </w:rPr>
        <w:t xml:space="preserve"> daļās nav redzama pratināmā persona vai psiholoģe,</w:t>
      </w:r>
      <w:r w:rsidR="00AF171E">
        <w:rPr>
          <w:rFonts w:asciiTheme="majorBidi" w:hAnsiTheme="majorBidi" w:cstheme="majorBidi"/>
          <w:szCs w:val="24"/>
        </w:rPr>
        <w:t xml:space="preserve"> </w:t>
      </w:r>
      <w:r w:rsidR="00075C7F">
        <w:rPr>
          <w:rFonts w:asciiTheme="majorBidi" w:hAnsiTheme="majorBidi" w:cstheme="majorBidi"/>
          <w:szCs w:val="24"/>
        </w:rPr>
        <w:t>līdz ar to</w:t>
      </w:r>
      <w:r w:rsidR="00651205" w:rsidRPr="00813269">
        <w:rPr>
          <w:rFonts w:asciiTheme="majorBidi" w:hAnsiTheme="majorBidi" w:cstheme="majorBidi"/>
          <w:szCs w:val="24"/>
        </w:rPr>
        <w:t xml:space="preserve"> šāds ieraksts</w:t>
      </w:r>
      <w:r w:rsidR="00075C7F">
        <w:rPr>
          <w:rFonts w:asciiTheme="majorBidi" w:hAnsiTheme="majorBidi" w:cstheme="majorBidi"/>
          <w:szCs w:val="24"/>
        </w:rPr>
        <w:t xml:space="preserve"> </w:t>
      </w:r>
      <w:r w:rsidR="00651205">
        <w:rPr>
          <w:rFonts w:asciiTheme="majorBidi" w:hAnsiTheme="majorBidi" w:cstheme="majorBidi"/>
          <w:szCs w:val="24"/>
        </w:rPr>
        <w:t>atzīstams par daļēji veiktu</w:t>
      </w:r>
      <w:r w:rsidR="00A6685F">
        <w:rPr>
          <w:rFonts w:asciiTheme="majorBidi" w:hAnsiTheme="majorBidi" w:cstheme="majorBidi"/>
          <w:szCs w:val="24"/>
        </w:rPr>
        <w:t>,</w:t>
      </w:r>
      <w:r w:rsidR="00651205">
        <w:rPr>
          <w:rFonts w:asciiTheme="majorBidi" w:hAnsiTheme="majorBidi" w:cstheme="majorBidi"/>
          <w:szCs w:val="24"/>
        </w:rPr>
        <w:t xml:space="preserve"> un </w:t>
      </w:r>
      <w:r w:rsidR="00075C7F">
        <w:rPr>
          <w:rFonts w:asciiTheme="majorBidi" w:hAnsiTheme="majorBidi" w:cstheme="majorBidi"/>
          <w:szCs w:val="24"/>
        </w:rPr>
        <w:t xml:space="preserve">tajā norādītās ziņas </w:t>
      </w:r>
      <w:r w:rsidR="00651205">
        <w:rPr>
          <w:rFonts w:asciiTheme="majorBidi" w:hAnsiTheme="majorBidi" w:cstheme="majorBidi"/>
          <w:szCs w:val="24"/>
        </w:rPr>
        <w:t>nav pieļaujam</w:t>
      </w:r>
      <w:r w:rsidR="00075C7F">
        <w:rPr>
          <w:rFonts w:asciiTheme="majorBidi" w:hAnsiTheme="majorBidi" w:cstheme="majorBidi"/>
          <w:szCs w:val="24"/>
        </w:rPr>
        <w:t>as</w:t>
      </w:r>
      <w:r w:rsidR="00651205">
        <w:rPr>
          <w:rFonts w:asciiTheme="majorBidi" w:hAnsiTheme="majorBidi" w:cstheme="majorBidi"/>
          <w:szCs w:val="24"/>
        </w:rPr>
        <w:t xml:space="preserve"> apsūdzētā</w:t>
      </w:r>
      <w:r w:rsidR="00075C7F">
        <w:rPr>
          <w:rFonts w:asciiTheme="majorBidi" w:hAnsiTheme="majorBidi" w:cstheme="majorBidi"/>
          <w:szCs w:val="24"/>
        </w:rPr>
        <w:t xml:space="preserve"> </w:t>
      </w:r>
      <w:r w:rsidR="00376A72">
        <w:rPr>
          <w:rFonts w:asciiTheme="majorBidi" w:hAnsiTheme="majorBidi" w:cstheme="majorBidi"/>
          <w:szCs w:val="24"/>
        </w:rPr>
        <w:t>[pers. A]</w:t>
      </w:r>
      <w:r w:rsidR="00075C7F">
        <w:rPr>
          <w:rFonts w:asciiTheme="majorBidi" w:hAnsiTheme="majorBidi" w:cstheme="majorBidi"/>
          <w:szCs w:val="24"/>
        </w:rPr>
        <w:t xml:space="preserve"> vainīguma pierādīšanā</w:t>
      </w:r>
      <w:r>
        <w:rPr>
          <w:rFonts w:asciiTheme="majorBidi" w:hAnsiTheme="majorBidi" w:cstheme="majorBidi"/>
          <w:szCs w:val="24"/>
        </w:rPr>
        <w:t>.</w:t>
      </w:r>
      <w:r w:rsidR="00075C7F">
        <w:rPr>
          <w:rFonts w:asciiTheme="majorBidi" w:hAnsiTheme="majorBidi" w:cstheme="majorBidi"/>
          <w:szCs w:val="24"/>
        </w:rPr>
        <w:t xml:space="preserve"> Savukārt </w:t>
      </w:r>
      <w:r w:rsidR="00651205">
        <w:rPr>
          <w:rFonts w:asciiTheme="majorBidi" w:hAnsiTheme="majorBidi" w:cstheme="majorBidi"/>
          <w:szCs w:val="24"/>
        </w:rPr>
        <w:t xml:space="preserve">novērtējot cietušā </w:t>
      </w:r>
      <w:r w:rsidR="00376A72">
        <w:rPr>
          <w:rFonts w:asciiTheme="majorBidi" w:hAnsiTheme="majorBidi" w:cstheme="majorBidi"/>
          <w:szCs w:val="24"/>
        </w:rPr>
        <w:t>[pers. C]</w:t>
      </w:r>
      <w:r w:rsidR="00651205">
        <w:rPr>
          <w:rFonts w:asciiTheme="majorBidi" w:hAnsiTheme="majorBidi" w:cstheme="majorBidi"/>
          <w:szCs w:val="24"/>
        </w:rPr>
        <w:t xml:space="preserve"> liecīb</w:t>
      </w:r>
      <w:r w:rsidR="00680845">
        <w:rPr>
          <w:rFonts w:asciiTheme="majorBidi" w:hAnsiTheme="majorBidi" w:cstheme="majorBidi"/>
          <w:szCs w:val="24"/>
        </w:rPr>
        <w:t xml:space="preserve">u ticamību, </w:t>
      </w:r>
      <w:r w:rsidR="00075C7F">
        <w:rPr>
          <w:rFonts w:asciiTheme="majorBidi" w:hAnsiTheme="majorBidi" w:cstheme="majorBidi"/>
          <w:szCs w:val="24"/>
        </w:rPr>
        <w:t xml:space="preserve">tiesa </w:t>
      </w:r>
      <w:r w:rsidR="00651205">
        <w:rPr>
          <w:rFonts w:asciiTheme="majorBidi" w:hAnsiTheme="majorBidi" w:cstheme="majorBidi"/>
          <w:szCs w:val="24"/>
        </w:rPr>
        <w:t xml:space="preserve">nav ņēmusi vērā, ka cietušais tika pratināts </w:t>
      </w:r>
      <w:r w:rsidR="00197137">
        <w:rPr>
          <w:rFonts w:asciiTheme="majorBidi" w:hAnsiTheme="majorBidi" w:cstheme="majorBidi"/>
          <w:szCs w:val="24"/>
        </w:rPr>
        <w:t>gandrīz</w:t>
      </w:r>
      <w:r w:rsidR="00651205">
        <w:rPr>
          <w:rFonts w:asciiTheme="majorBidi" w:hAnsiTheme="majorBidi" w:cstheme="majorBidi"/>
          <w:szCs w:val="24"/>
        </w:rPr>
        <w:t xml:space="preserve"> gadu pēc notikušā, </w:t>
      </w:r>
      <w:r w:rsidR="00197137">
        <w:rPr>
          <w:rFonts w:asciiTheme="majorBidi" w:hAnsiTheme="majorBidi" w:cstheme="majorBidi"/>
          <w:szCs w:val="24"/>
        </w:rPr>
        <w:t>turklāt</w:t>
      </w:r>
      <w:r w:rsidR="00075C7F">
        <w:rPr>
          <w:rFonts w:asciiTheme="majorBidi" w:hAnsiTheme="majorBidi" w:cstheme="majorBidi"/>
          <w:szCs w:val="24"/>
        </w:rPr>
        <w:t xml:space="preserve"> nopratināšanas laikā</w:t>
      </w:r>
      <w:r w:rsidR="00197137">
        <w:rPr>
          <w:rFonts w:asciiTheme="majorBidi" w:hAnsiTheme="majorBidi" w:cstheme="majorBidi"/>
          <w:szCs w:val="24"/>
        </w:rPr>
        <w:t xml:space="preserve"> psiholoģe </w:t>
      </w:r>
      <w:r w:rsidR="00376A72">
        <w:rPr>
          <w:rFonts w:asciiTheme="majorBidi" w:hAnsiTheme="majorBidi" w:cstheme="majorBidi"/>
          <w:szCs w:val="24"/>
        </w:rPr>
        <w:t>[pers. H]</w:t>
      </w:r>
      <w:r w:rsidR="00197137">
        <w:rPr>
          <w:rFonts w:asciiTheme="majorBidi" w:hAnsiTheme="majorBidi" w:cstheme="majorBidi"/>
          <w:szCs w:val="24"/>
        </w:rPr>
        <w:t xml:space="preserve"> uzdev</w:t>
      </w:r>
      <w:r w:rsidR="00C02BD8">
        <w:rPr>
          <w:rFonts w:asciiTheme="majorBidi" w:hAnsiTheme="majorBidi" w:cstheme="majorBidi"/>
          <w:szCs w:val="24"/>
        </w:rPr>
        <w:t>a</w:t>
      </w:r>
      <w:r w:rsidR="00197137">
        <w:rPr>
          <w:rFonts w:asciiTheme="majorBidi" w:hAnsiTheme="majorBidi" w:cstheme="majorBidi"/>
          <w:szCs w:val="24"/>
        </w:rPr>
        <w:t xml:space="preserve"> </w:t>
      </w:r>
      <w:r w:rsidR="00075C7F">
        <w:rPr>
          <w:rFonts w:asciiTheme="majorBidi" w:hAnsiTheme="majorBidi" w:cstheme="majorBidi"/>
          <w:szCs w:val="24"/>
        </w:rPr>
        <w:t xml:space="preserve">cietušajam </w:t>
      </w:r>
      <w:r w:rsidR="00197137">
        <w:rPr>
          <w:rFonts w:asciiTheme="majorBidi" w:hAnsiTheme="majorBidi" w:cstheme="majorBidi"/>
          <w:szCs w:val="24"/>
        </w:rPr>
        <w:t>uzvedinošus jautājumus, bet atsevišķos gadījumos pati snie</w:t>
      </w:r>
      <w:r w:rsidR="00C02BD8">
        <w:rPr>
          <w:rFonts w:asciiTheme="majorBidi" w:hAnsiTheme="majorBidi" w:cstheme="majorBidi"/>
          <w:szCs w:val="24"/>
        </w:rPr>
        <w:t>dza</w:t>
      </w:r>
      <w:r w:rsidR="00197137">
        <w:rPr>
          <w:rFonts w:asciiTheme="majorBidi" w:hAnsiTheme="majorBidi" w:cstheme="majorBidi"/>
          <w:szCs w:val="24"/>
        </w:rPr>
        <w:t xml:space="preserve"> atbildes uz uzdotajiem jautājumiem.</w:t>
      </w:r>
    </w:p>
    <w:p w14:paraId="41DA5518" w14:textId="3C1C5D9C" w:rsidR="007C7FAA" w:rsidRDefault="007C7FAA" w:rsidP="00BE4E2C">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A13229">
        <w:rPr>
          <w:rFonts w:asciiTheme="majorBidi" w:hAnsiTheme="majorBidi" w:cstheme="majorBidi"/>
          <w:szCs w:val="24"/>
        </w:rPr>
        <w:t>5</w:t>
      </w:r>
      <w:r>
        <w:rPr>
          <w:rFonts w:asciiTheme="majorBidi" w:hAnsiTheme="majorBidi" w:cstheme="majorBidi"/>
          <w:szCs w:val="24"/>
        </w:rPr>
        <w:t>.3]</w:t>
      </w:r>
      <w:r w:rsidR="00934773">
        <w:rPr>
          <w:rFonts w:asciiTheme="majorBidi" w:hAnsiTheme="majorBidi" w:cstheme="majorBidi"/>
          <w:szCs w:val="24"/>
        </w:rPr>
        <w:t> </w:t>
      </w:r>
      <w:r>
        <w:rPr>
          <w:rFonts w:asciiTheme="majorBidi" w:hAnsiTheme="majorBidi" w:cstheme="majorBidi"/>
          <w:szCs w:val="24"/>
        </w:rPr>
        <w:t xml:space="preserve">Tiesa nepamatoti atzinusi par ticamām liecinieces </w:t>
      </w:r>
      <w:r w:rsidR="00861EB9">
        <w:rPr>
          <w:rFonts w:asciiTheme="majorBidi" w:hAnsiTheme="majorBidi" w:cstheme="majorBidi"/>
          <w:szCs w:val="24"/>
        </w:rPr>
        <w:t>[pers. D]</w:t>
      </w:r>
      <w:r>
        <w:rPr>
          <w:rFonts w:asciiTheme="majorBidi" w:hAnsiTheme="majorBidi" w:cstheme="majorBidi"/>
          <w:szCs w:val="24"/>
        </w:rPr>
        <w:t xml:space="preserve"> tiesā sniegtās liecības un noraidījusi viņas pirmstiesas kriminālprocesa laikā sniegtās liecības, norādot, ka pirmstiesas kriminālprocesa laikā </w:t>
      </w:r>
      <w:r w:rsidR="00861EB9">
        <w:rPr>
          <w:rFonts w:asciiTheme="majorBidi" w:hAnsiTheme="majorBidi" w:cstheme="majorBidi"/>
          <w:szCs w:val="24"/>
        </w:rPr>
        <w:t>[pers. D]</w:t>
      </w:r>
      <w:r>
        <w:rPr>
          <w:rFonts w:asciiTheme="majorBidi" w:hAnsiTheme="majorBidi" w:cstheme="majorBidi"/>
          <w:szCs w:val="24"/>
        </w:rPr>
        <w:t xml:space="preserve"> baidījusies no </w:t>
      </w:r>
      <w:r w:rsidR="00861EB9">
        <w:rPr>
          <w:rFonts w:asciiTheme="majorBidi" w:hAnsiTheme="majorBidi" w:cstheme="majorBidi"/>
          <w:szCs w:val="24"/>
        </w:rPr>
        <w:t>[pers. A]</w:t>
      </w:r>
      <w:r>
        <w:rPr>
          <w:rFonts w:asciiTheme="majorBidi" w:hAnsiTheme="majorBidi" w:cstheme="majorBidi"/>
          <w:szCs w:val="24"/>
        </w:rPr>
        <w:t xml:space="preserve">, kurš bijis vardarbīgs pret </w:t>
      </w:r>
      <w:r w:rsidR="00861EB9">
        <w:rPr>
          <w:rFonts w:asciiTheme="majorBidi" w:hAnsiTheme="majorBidi" w:cstheme="majorBidi"/>
          <w:szCs w:val="24"/>
        </w:rPr>
        <w:t>[pers. D]</w:t>
      </w:r>
      <w:r>
        <w:rPr>
          <w:rFonts w:asciiTheme="majorBidi" w:hAnsiTheme="majorBidi" w:cstheme="majorBidi"/>
          <w:szCs w:val="24"/>
        </w:rPr>
        <w:t xml:space="preserve"> un viņas dēlu. Vienlaikus tiesa nav norādījusi pierādījumus, kas apstiprina šādu apgalvojumu.</w:t>
      </w:r>
    </w:p>
    <w:p w14:paraId="71958BE5" w14:textId="39AA0838" w:rsidR="00F75E67" w:rsidRDefault="007C7FAA" w:rsidP="00773D94">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A13229">
        <w:rPr>
          <w:rFonts w:asciiTheme="majorBidi" w:hAnsiTheme="majorBidi" w:cstheme="majorBidi"/>
          <w:szCs w:val="24"/>
        </w:rPr>
        <w:t>5</w:t>
      </w:r>
      <w:r>
        <w:rPr>
          <w:rFonts w:asciiTheme="majorBidi" w:hAnsiTheme="majorBidi" w:cstheme="majorBidi"/>
          <w:szCs w:val="24"/>
        </w:rPr>
        <w:t>.4]</w:t>
      </w:r>
      <w:r w:rsidR="00934773">
        <w:rPr>
          <w:rFonts w:asciiTheme="majorBidi" w:hAnsiTheme="majorBidi" w:cstheme="majorBidi"/>
          <w:szCs w:val="24"/>
        </w:rPr>
        <w:t> </w:t>
      </w:r>
      <w:r>
        <w:rPr>
          <w:rFonts w:asciiTheme="majorBidi" w:hAnsiTheme="majorBidi" w:cstheme="majorBidi"/>
          <w:szCs w:val="24"/>
        </w:rPr>
        <w:t xml:space="preserve">Tiesa </w:t>
      </w:r>
      <w:r w:rsidR="00116188">
        <w:rPr>
          <w:rFonts w:asciiTheme="majorBidi" w:hAnsiTheme="majorBidi" w:cstheme="majorBidi"/>
          <w:szCs w:val="24"/>
        </w:rPr>
        <w:t xml:space="preserve">kļūdaini </w:t>
      </w:r>
      <w:r w:rsidR="00651205">
        <w:rPr>
          <w:rFonts w:asciiTheme="majorBidi" w:hAnsiTheme="majorBidi" w:cstheme="majorBidi"/>
          <w:szCs w:val="24"/>
        </w:rPr>
        <w:t>secināj</w:t>
      </w:r>
      <w:r w:rsidR="00116188">
        <w:rPr>
          <w:rFonts w:asciiTheme="majorBidi" w:hAnsiTheme="majorBidi" w:cstheme="majorBidi"/>
          <w:szCs w:val="24"/>
        </w:rPr>
        <w:t>usi</w:t>
      </w:r>
      <w:r w:rsidR="00651205">
        <w:rPr>
          <w:rFonts w:asciiTheme="majorBidi" w:hAnsiTheme="majorBidi" w:cstheme="majorBidi"/>
          <w:szCs w:val="24"/>
        </w:rPr>
        <w:t>, ka</w:t>
      </w:r>
      <w:r w:rsidR="003368AC">
        <w:rPr>
          <w:rFonts w:asciiTheme="majorBidi" w:hAnsiTheme="majorBidi" w:cstheme="majorBidi"/>
          <w:szCs w:val="24"/>
        </w:rPr>
        <w:t xml:space="preserve"> </w:t>
      </w:r>
      <w:r w:rsidR="00116188">
        <w:rPr>
          <w:rFonts w:asciiTheme="majorBidi" w:hAnsiTheme="majorBidi" w:cstheme="majorBidi"/>
          <w:szCs w:val="24"/>
        </w:rPr>
        <w:t xml:space="preserve">no </w:t>
      </w:r>
      <w:r w:rsidR="003368AC">
        <w:rPr>
          <w:rFonts w:asciiTheme="majorBidi" w:hAnsiTheme="majorBidi" w:cstheme="majorBidi"/>
          <w:szCs w:val="24"/>
        </w:rPr>
        <w:t>krīzes centra psiholoģe</w:t>
      </w:r>
      <w:r w:rsidR="00116188">
        <w:rPr>
          <w:rFonts w:asciiTheme="majorBidi" w:hAnsiTheme="majorBidi" w:cstheme="majorBidi"/>
          <w:szCs w:val="24"/>
        </w:rPr>
        <w:t>s</w:t>
      </w:r>
      <w:r w:rsidR="00651205">
        <w:rPr>
          <w:rFonts w:asciiTheme="majorBidi" w:hAnsiTheme="majorBidi" w:cstheme="majorBidi"/>
          <w:szCs w:val="24"/>
        </w:rPr>
        <w:t xml:space="preserve"> </w:t>
      </w:r>
      <w:r w:rsidR="008877E3">
        <w:rPr>
          <w:rFonts w:asciiTheme="majorBidi" w:hAnsiTheme="majorBidi" w:cstheme="majorBidi"/>
          <w:szCs w:val="24"/>
        </w:rPr>
        <w:t>[pers. I]</w:t>
      </w:r>
      <w:r w:rsidR="00116188">
        <w:rPr>
          <w:rFonts w:asciiTheme="majorBidi" w:hAnsiTheme="majorBidi" w:cstheme="majorBidi"/>
          <w:szCs w:val="24"/>
        </w:rPr>
        <w:t xml:space="preserve"> liecībām izriet, ka </w:t>
      </w:r>
      <w:r w:rsidR="00F75E67">
        <w:rPr>
          <w:rFonts w:asciiTheme="majorBidi" w:hAnsiTheme="majorBidi" w:cstheme="majorBidi"/>
          <w:szCs w:val="24"/>
        </w:rPr>
        <w:t xml:space="preserve">rehabilitācijas laikā cietušais </w:t>
      </w:r>
      <w:r w:rsidR="00773D94">
        <w:rPr>
          <w:rFonts w:asciiTheme="majorBidi" w:hAnsiTheme="majorBidi" w:cstheme="majorBidi"/>
          <w:szCs w:val="24"/>
        </w:rPr>
        <w:t>[pers. C]</w:t>
      </w:r>
      <w:r w:rsidR="00651205">
        <w:rPr>
          <w:rFonts w:asciiTheme="majorBidi" w:hAnsiTheme="majorBidi" w:cstheme="majorBidi"/>
          <w:szCs w:val="24"/>
        </w:rPr>
        <w:t xml:space="preserve"> norādījis uz </w:t>
      </w:r>
      <w:r w:rsidR="00773D94">
        <w:rPr>
          <w:rFonts w:asciiTheme="majorBidi" w:hAnsiTheme="majorBidi" w:cstheme="majorBidi"/>
          <w:szCs w:val="24"/>
        </w:rPr>
        <w:t>[pers. A]</w:t>
      </w:r>
      <w:r w:rsidR="00651205">
        <w:rPr>
          <w:rFonts w:asciiTheme="majorBidi" w:hAnsiTheme="majorBidi" w:cstheme="majorBidi"/>
          <w:szCs w:val="24"/>
        </w:rPr>
        <w:t xml:space="preserve"> kā pāridarītāju</w:t>
      </w:r>
      <w:r w:rsidR="00F75E67">
        <w:rPr>
          <w:rFonts w:asciiTheme="majorBidi" w:hAnsiTheme="majorBidi" w:cstheme="majorBidi"/>
          <w:szCs w:val="24"/>
        </w:rPr>
        <w:t xml:space="preserve"> </w:t>
      </w:r>
      <w:r w:rsidR="00773D94" w:rsidRPr="00807DE4">
        <w:rPr>
          <w:rFonts w:asciiTheme="majorBidi" w:hAnsiTheme="majorBidi" w:cstheme="majorBidi"/>
          <w:szCs w:val="24"/>
        </w:rPr>
        <w:t>[</w:t>
      </w:r>
      <w:r w:rsidR="00CF1062" w:rsidRPr="00807DE4">
        <w:rPr>
          <w:rFonts w:asciiTheme="majorBidi" w:hAnsiTheme="majorBidi" w:cstheme="majorBidi"/>
          <w:szCs w:val="24"/>
        </w:rPr>
        <w:t>“V</w:t>
      </w:r>
      <w:r w:rsidR="00773D94" w:rsidRPr="00807DE4">
        <w:rPr>
          <w:rFonts w:asciiTheme="majorBidi" w:hAnsiTheme="majorBidi" w:cstheme="majorBidi"/>
          <w:szCs w:val="24"/>
        </w:rPr>
        <w:t>ārds</w:t>
      </w:r>
      <w:r w:rsidR="00CF1062" w:rsidRPr="00807DE4">
        <w:rPr>
          <w:rFonts w:asciiTheme="majorBidi" w:hAnsiTheme="majorBidi" w:cstheme="majorBidi"/>
          <w:szCs w:val="24"/>
        </w:rPr>
        <w:t>”</w:t>
      </w:r>
      <w:r w:rsidR="00773D94" w:rsidRPr="00807DE4">
        <w:rPr>
          <w:rFonts w:asciiTheme="majorBidi" w:hAnsiTheme="majorBidi" w:cstheme="majorBidi"/>
          <w:szCs w:val="24"/>
        </w:rPr>
        <w:t>]</w:t>
      </w:r>
      <w:r w:rsidR="00116188" w:rsidRPr="00807DE4">
        <w:rPr>
          <w:rFonts w:asciiTheme="majorBidi" w:hAnsiTheme="majorBidi" w:cstheme="majorBidi"/>
          <w:szCs w:val="24"/>
        </w:rPr>
        <w:t>,</w:t>
      </w:r>
      <w:r w:rsidR="00116188">
        <w:rPr>
          <w:rFonts w:asciiTheme="majorBidi" w:hAnsiTheme="majorBidi" w:cstheme="majorBidi"/>
          <w:szCs w:val="24"/>
        </w:rPr>
        <w:t xml:space="preserve"> jo šāds secinājums</w:t>
      </w:r>
      <w:r w:rsidR="00D928E6">
        <w:rPr>
          <w:rFonts w:asciiTheme="majorBidi" w:hAnsiTheme="majorBidi" w:cstheme="majorBidi"/>
          <w:szCs w:val="24"/>
        </w:rPr>
        <w:t xml:space="preserve"> neatbilst </w:t>
      </w:r>
      <w:r w:rsidR="00773D94">
        <w:rPr>
          <w:rFonts w:asciiTheme="majorBidi" w:hAnsiTheme="majorBidi" w:cstheme="majorBidi"/>
          <w:szCs w:val="24"/>
        </w:rPr>
        <w:t xml:space="preserve">[pers. I] </w:t>
      </w:r>
      <w:r w:rsidR="00D928E6">
        <w:rPr>
          <w:rFonts w:asciiTheme="majorBidi" w:hAnsiTheme="majorBidi" w:cstheme="majorBidi"/>
          <w:szCs w:val="24"/>
        </w:rPr>
        <w:t>tiesā sniegtajām liecībām</w:t>
      </w:r>
      <w:r w:rsidR="00F75E67">
        <w:rPr>
          <w:rFonts w:asciiTheme="majorBidi" w:hAnsiTheme="majorBidi" w:cstheme="majorBidi"/>
          <w:szCs w:val="24"/>
        </w:rPr>
        <w:t xml:space="preserve"> un </w:t>
      </w:r>
      <w:r w:rsidR="003368AC">
        <w:rPr>
          <w:rFonts w:asciiTheme="majorBidi" w:hAnsiTheme="majorBidi" w:cstheme="majorBidi"/>
          <w:szCs w:val="24"/>
        </w:rPr>
        <w:t>viņas</w:t>
      </w:r>
      <w:r w:rsidR="00D928E6">
        <w:rPr>
          <w:rFonts w:asciiTheme="majorBidi" w:hAnsiTheme="majorBidi" w:cstheme="majorBidi"/>
          <w:szCs w:val="24"/>
        </w:rPr>
        <w:t xml:space="preserve"> atzinumā paustajam, ka bērns nezina, k</w:t>
      </w:r>
      <w:r w:rsidR="00E6473F">
        <w:rPr>
          <w:rFonts w:asciiTheme="majorBidi" w:hAnsiTheme="majorBidi" w:cstheme="majorBidi"/>
          <w:szCs w:val="24"/>
        </w:rPr>
        <w:t>urš</w:t>
      </w:r>
      <w:r w:rsidR="00D928E6">
        <w:rPr>
          <w:rFonts w:asciiTheme="majorBidi" w:hAnsiTheme="majorBidi" w:cstheme="majorBidi"/>
          <w:szCs w:val="24"/>
        </w:rPr>
        <w:t xml:space="preserve"> ir </w:t>
      </w:r>
      <w:r w:rsidR="00773D94" w:rsidRPr="00807DE4">
        <w:rPr>
          <w:rFonts w:asciiTheme="majorBidi" w:hAnsiTheme="majorBidi" w:cstheme="majorBidi"/>
          <w:szCs w:val="24"/>
        </w:rPr>
        <w:t>[</w:t>
      </w:r>
      <w:r w:rsidR="00807DE4" w:rsidRPr="00807DE4">
        <w:rPr>
          <w:rFonts w:asciiTheme="majorBidi" w:hAnsiTheme="majorBidi" w:cstheme="majorBidi"/>
          <w:szCs w:val="24"/>
        </w:rPr>
        <w:t>“V</w:t>
      </w:r>
      <w:r w:rsidR="00773D94" w:rsidRPr="00807DE4">
        <w:rPr>
          <w:rFonts w:asciiTheme="majorBidi" w:hAnsiTheme="majorBidi" w:cstheme="majorBidi"/>
          <w:szCs w:val="24"/>
        </w:rPr>
        <w:t>ārds</w:t>
      </w:r>
      <w:r w:rsidR="00807DE4" w:rsidRPr="00807DE4">
        <w:rPr>
          <w:rFonts w:asciiTheme="majorBidi" w:hAnsiTheme="majorBidi" w:cstheme="majorBidi"/>
          <w:szCs w:val="24"/>
        </w:rPr>
        <w:t>”</w:t>
      </w:r>
      <w:r w:rsidR="00773D94">
        <w:rPr>
          <w:rFonts w:asciiTheme="majorBidi" w:hAnsiTheme="majorBidi" w:cstheme="majorBidi"/>
          <w:szCs w:val="24"/>
        </w:rPr>
        <w:t>]</w:t>
      </w:r>
      <w:r w:rsidR="00F75E67">
        <w:rPr>
          <w:rFonts w:asciiTheme="majorBidi" w:hAnsiTheme="majorBidi" w:cstheme="majorBidi"/>
          <w:szCs w:val="24"/>
        </w:rPr>
        <w:t xml:space="preserve">, bet negatīvas </w:t>
      </w:r>
      <w:r w:rsidR="00D928E6">
        <w:rPr>
          <w:rFonts w:asciiTheme="majorBidi" w:hAnsiTheme="majorBidi" w:cstheme="majorBidi"/>
          <w:szCs w:val="24"/>
        </w:rPr>
        <w:t xml:space="preserve">emocijas </w:t>
      </w:r>
      <w:r w:rsidR="00F75E67">
        <w:rPr>
          <w:rFonts w:asciiTheme="majorBidi" w:hAnsiTheme="majorBidi" w:cstheme="majorBidi"/>
          <w:szCs w:val="24"/>
        </w:rPr>
        <w:t xml:space="preserve">viņam </w:t>
      </w:r>
      <w:r w:rsidR="00D928E6">
        <w:rPr>
          <w:rFonts w:asciiTheme="majorBidi" w:hAnsiTheme="majorBidi" w:cstheme="majorBidi"/>
          <w:szCs w:val="24"/>
        </w:rPr>
        <w:t>izrais</w:t>
      </w:r>
      <w:r w:rsidR="00F75E67">
        <w:rPr>
          <w:rFonts w:asciiTheme="majorBidi" w:hAnsiTheme="majorBidi" w:cstheme="majorBidi"/>
          <w:szCs w:val="24"/>
        </w:rPr>
        <w:t xml:space="preserve">a sarunas </w:t>
      </w:r>
      <w:r w:rsidR="00D928E6">
        <w:rPr>
          <w:rFonts w:asciiTheme="majorBidi" w:hAnsiTheme="majorBidi" w:cstheme="majorBidi"/>
          <w:szCs w:val="24"/>
        </w:rPr>
        <w:t xml:space="preserve">par </w:t>
      </w:r>
      <w:r w:rsidR="00773D94">
        <w:rPr>
          <w:rFonts w:asciiTheme="majorBidi" w:hAnsiTheme="majorBidi" w:cstheme="majorBidi"/>
          <w:szCs w:val="24"/>
        </w:rPr>
        <w:t xml:space="preserve">[pers. D] </w:t>
      </w:r>
      <w:r w:rsidR="00D928E6">
        <w:rPr>
          <w:rFonts w:asciiTheme="majorBidi" w:hAnsiTheme="majorBidi" w:cstheme="majorBidi"/>
          <w:szCs w:val="24"/>
        </w:rPr>
        <w:t>patēvu</w:t>
      </w:r>
      <w:r w:rsidR="00F75E67">
        <w:rPr>
          <w:rFonts w:asciiTheme="majorBidi" w:hAnsiTheme="majorBidi" w:cstheme="majorBidi"/>
          <w:szCs w:val="24"/>
        </w:rPr>
        <w:t xml:space="preserve">. Atzinumā arī konstatēts, ka pēc atgriešanās no viesošanās pie </w:t>
      </w:r>
      <w:r w:rsidR="00773D94">
        <w:rPr>
          <w:rFonts w:asciiTheme="majorBidi" w:hAnsiTheme="majorBidi" w:cstheme="majorBidi"/>
          <w:szCs w:val="24"/>
        </w:rPr>
        <w:t>[pers. D]</w:t>
      </w:r>
      <w:r w:rsidR="00F75E67">
        <w:rPr>
          <w:rFonts w:asciiTheme="majorBidi" w:hAnsiTheme="majorBidi" w:cstheme="majorBidi"/>
          <w:szCs w:val="24"/>
        </w:rPr>
        <w:t xml:space="preserve"> patēva </w:t>
      </w:r>
      <w:r w:rsidR="00773D94">
        <w:rPr>
          <w:rFonts w:asciiTheme="majorBidi" w:hAnsiTheme="majorBidi" w:cstheme="majorBidi"/>
          <w:szCs w:val="24"/>
        </w:rPr>
        <w:t>[</w:t>
      </w:r>
      <w:r w:rsidR="00CF1062">
        <w:rPr>
          <w:rFonts w:asciiTheme="majorBidi" w:hAnsiTheme="majorBidi" w:cstheme="majorBidi"/>
          <w:szCs w:val="24"/>
        </w:rPr>
        <w:t>Pilsētā</w:t>
      </w:r>
      <w:r w:rsidR="00773D94">
        <w:rPr>
          <w:rFonts w:asciiTheme="majorBidi" w:hAnsiTheme="majorBidi" w:cstheme="majorBidi"/>
          <w:szCs w:val="24"/>
        </w:rPr>
        <w:t xml:space="preserve">] </w:t>
      </w:r>
      <w:r w:rsidR="00F75E67">
        <w:rPr>
          <w:rFonts w:asciiTheme="majorBidi" w:hAnsiTheme="majorBidi" w:cstheme="majorBidi"/>
          <w:szCs w:val="24"/>
        </w:rPr>
        <w:t xml:space="preserve">cietušais sūdzējies par sāpēm vēderā un sēžas apvidū, savukārt </w:t>
      </w:r>
      <w:r w:rsidR="00773D94">
        <w:rPr>
          <w:rFonts w:asciiTheme="majorBidi" w:hAnsiTheme="majorBidi" w:cstheme="majorBidi"/>
          <w:szCs w:val="24"/>
        </w:rPr>
        <w:t>[pers.</w:t>
      </w:r>
      <w:r w:rsidR="003D2C93">
        <w:rPr>
          <w:rFonts w:asciiTheme="majorBidi" w:hAnsiTheme="majorBidi" w:cstheme="majorBidi"/>
          <w:szCs w:val="24"/>
        </w:rPr>
        <w:t> </w:t>
      </w:r>
      <w:r w:rsidR="00773D94">
        <w:rPr>
          <w:rFonts w:asciiTheme="majorBidi" w:hAnsiTheme="majorBidi" w:cstheme="majorBidi"/>
          <w:szCs w:val="24"/>
        </w:rPr>
        <w:t xml:space="preserve">D] </w:t>
      </w:r>
      <w:r w:rsidR="00F75E67">
        <w:rPr>
          <w:rFonts w:asciiTheme="majorBidi" w:hAnsiTheme="majorBidi" w:cstheme="majorBidi"/>
          <w:szCs w:val="24"/>
        </w:rPr>
        <w:t>nomaskējusi asinsizplūdumus ar tonālo krēmu un izsaukusi neatliekamo medicīnisko palīdzību.</w:t>
      </w:r>
    </w:p>
    <w:p w14:paraId="0D63A220" w14:textId="4DC3C88D" w:rsidR="000A716A" w:rsidRDefault="00F75E67" w:rsidP="00BE4E2C">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A13229">
        <w:rPr>
          <w:rFonts w:asciiTheme="majorBidi" w:hAnsiTheme="majorBidi" w:cstheme="majorBidi"/>
          <w:szCs w:val="24"/>
        </w:rPr>
        <w:t>5</w:t>
      </w:r>
      <w:r>
        <w:rPr>
          <w:rFonts w:asciiTheme="majorBidi" w:hAnsiTheme="majorBidi" w:cstheme="majorBidi"/>
          <w:szCs w:val="24"/>
        </w:rPr>
        <w:t>.5]</w:t>
      </w:r>
      <w:r w:rsidR="00A13229">
        <w:rPr>
          <w:rFonts w:asciiTheme="majorBidi" w:hAnsiTheme="majorBidi" w:cstheme="majorBidi"/>
          <w:szCs w:val="24"/>
        </w:rPr>
        <w:t> </w:t>
      </w:r>
      <w:r w:rsidR="00E6473F">
        <w:rPr>
          <w:rFonts w:asciiTheme="majorBidi" w:hAnsiTheme="majorBidi" w:cstheme="majorBidi"/>
          <w:szCs w:val="24"/>
        </w:rPr>
        <w:t xml:space="preserve">Tiesa kļūdaini secinājusi, ka no mazgadīgā cietušā </w:t>
      </w:r>
      <w:r w:rsidR="00773D94">
        <w:rPr>
          <w:rFonts w:asciiTheme="majorBidi" w:hAnsiTheme="majorBidi" w:cstheme="majorBidi"/>
          <w:szCs w:val="24"/>
        </w:rPr>
        <w:t>[pers. C]</w:t>
      </w:r>
      <w:r w:rsidR="00E6473F">
        <w:rPr>
          <w:rFonts w:asciiTheme="majorBidi" w:hAnsiTheme="majorBidi" w:cstheme="majorBidi"/>
          <w:szCs w:val="24"/>
        </w:rPr>
        <w:t xml:space="preserve"> liecībām, aplūkojot tās savstarpējā sakarībā ar tiesu medicīniskās ekspertīzes un tiesu psiholoģiskās ekspertīzes ekspertu atzinumos norādīto, ekspertu </w:t>
      </w:r>
      <w:r w:rsidR="00773D94">
        <w:rPr>
          <w:rFonts w:asciiTheme="majorBidi" w:hAnsiTheme="majorBidi" w:cstheme="majorBidi"/>
          <w:szCs w:val="24"/>
        </w:rPr>
        <w:t xml:space="preserve">[pers. B] </w:t>
      </w:r>
      <w:r w:rsidR="00E6473F">
        <w:rPr>
          <w:rFonts w:asciiTheme="majorBidi" w:hAnsiTheme="majorBidi" w:cstheme="majorBidi"/>
          <w:szCs w:val="24"/>
        </w:rPr>
        <w:t xml:space="preserve">un </w:t>
      </w:r>
      <w:r w:rsidR="00773D94">
        <w:rPr>
          <w:rFonts w:asciiTheme="majorBidi" w:hAnsiTheme="majorBidi" w:cstheme="majorBidi"/>
          <w:szCs w:val="24"/>
        </w:rPr>
        <w:t xml:space="preserve">[pers. J] </w:t>
      </w:r>
      <w:r w:rsidR="00E6473F">
        <w:rPr>
          <w:rFonts w:asciiTheme="majorBidi" w:hAnsiTheme="majorBidi" w:cstheme="majorBidi"/>
          <w:szCs w:val="24"/>
        </w:rPr>
        <w:t xml:space="preserve">un liecinieces </w:t>
      </w:r>
      <w:r w:rsidR="00773D94">
        <w:rPr>
          <w:rFonts w:asciiTheme="majorBidi" w:hAnsiTheme="majorBidi" w:cstheme="majorBidi"/>
          <w:szCs w:val="24"/>
        </w:rPr>
        <w:t xml:space="preserve">[pers. K] </w:t>
      </w:r>
      <w:r w:rsidR="00E6473F">
        <w:rPr>
          <w:rFonts w:asciiTheme="majorBidi" w:hAnsiTheme="majorBidi" w:cstheme="majorBidi"/>
          <w:szCs w:val="24"/>
        </w:rPr>
        <w:t>liecībām, izriet, ka miesas b</w:t>
      </w:r>
      <w:r w:rsidR="005D7457">
        <w:rPr>
          <w:rFonts w:asciiTheme="majorBidi" w:hAnsiTheme="majorBidi" w:cstheme="majorBidi"/>
          <w:szCs w:val="24"/>
        </w:rPr>
        <w:t>o</w:t>
      </w:r>
      <w:r w:rsidR="00E6473F">
        <w:rPr>
          <w:rFonts w:asciiTheme="majorBidi" w:hAnsiTheme="majorBidi" w:cstheme="majorBidi"/>
          <w:szCs w:val="24"/>
        </w:rPr>
        <w:t xml:space="preserve">jājumus cietušajam, ievadot nenoskaidrotu priekšmetu viņa </w:t>
      </w:r>
      <w:r w:rsidR="002A3CB4">
        <w:rPr>
          <w:rFonts w:asciiTheme="majorBidi" w:hAnsiTheme="majorBidi" w:cstheme="majorBidi"/>
          <w:szCs w:val="24"/>
        </w:rPr>
        <w:t>anālajā atverē</w:t>
      </w:r>
      <w:r w:rsidR="00E6473F">
        <w:rPr>
          <w:rFonts w:asciiTheme="majorBidi" w:hAnsiTheme="majorBidi" w:cstheme="majorBidi"/>
          <w:szCs w:val="24"/>
        </w:rPr>
        <w:t xml:space="preserve">, nodarījis </w:t>
      </w:r>
      <w:r w:rsidR="00833C61">
        <w:rPr>
          <w:rFonts w:asciiTheme="majorBidi" w:hAnsiTheme="majorBidi" w:cstheme="majorBidi"/>
          <w:szCs w:val="24"/>
        </w:rPr>
        <w:t xml:space="preserve">tieši </w:t>
      </w:r>
      <w:r w:rsidR="00773D94">
        <w:rPr>
          <w:rFonts w:asciiTheme="majorBidi" w:hAnsiTheme="majorBidi" w:cstheme="majorBidi"/>
          <w:szCs w:val="24"/>
        </w:rPr>
        <w:t>[pers. A]</w:t>
      </w:r>
      <w:r w:rsidR="00833C61">
        <w:rPr>
          <w:rFonts w:asciiTheme="majorBidi" w:hAnsiTheme="majorBidi" w:cstheme="majorBidi"/>
          <w:szCs w:val="24"/>
        </w:rPr>
        <w:t xml:space="preserve">, jo šāds apgalvojums pamatots nevis ar pašu liecinošo personu uztverto, bet </w:t>
      </w:r>
      <w:r w:rsidR="000A716A">
        <w:rPr>
          <w:rFonts w:asciiTheme="majorBidi" w:hAnsiTheme="majorBidi" w:cstheme="majorBidi"/>
          <w:szCs w:val="24"/>
        </w:rPr>
        <w:t xml:space="preserve">ar </w:t>
      </w:r>
      <w:r w:rsidR="00833C61">
        <w:rPr>
          <w:rFonts w:asciiTheme="majorBidi" w:hAnsiTheme="majorBidi" w:cstheme="majorBidi"/>
          <w:szCs w:val="24"/>
        </w:rPr>
        <w:t>šo personu atsaucēm uz citu personu stāstīto.</w:t>
      </w:r>
      <w:r w:rsidR="00A13229">
        <w:rPr>
          <w:rFonts w:asciiTheme="majorBidi" w:hAnsiTheme="majorBidi" w:cstheme="majorBidi"/>
          <w:szCs w:val="24"/>
        </w:rPr>
        <w:t xml:space="preserve"> </w:t>
      </w:r>
      <w:r w:rsidR="000A716A">
        <w:rPr>
          <w:rFonts w:asciiTheme="majorBidi" w:hAnsiTheme="majorBidi" w:cstheme="majorBidi"/>
          <w:szCs w:val="24"/>
        </w:rPr>
        <w:t xml:space="preserve">Turklāt eksperte </w:t>
      </w:r>
      <w:r w:rsidR="00773D94">
        <w:rPr>
          <w:rFonts w:asciiTheme="majorBidi" w:hAnsiTheme="majorBidi" w:cstheme="majorBidi"/>
          <w:szCs w:val="24"/>
        </w:rPr>
        <w:t>[pers. J]</w:t>
      </w:r>
      <w:r w:rsidR="000A716A">
        <w:rPr>
          <w:rFonts w:asciiTheme="majorBidi" w:hAnsiTheme="majorBidi" w:cstheme="majorBidi"/>
          <w:szCs w:val="24"/>
        </w:rPr>
        <w:t xml:space="preserve"> un lieciniece </w:t>
      </w:r>
      <w:r w:rsidR="00773D94">
        <w:rPr>
          <w:rFonts w:asciiTheme="majorBidi" w:hAnsiTheme="majorBidi" w:cstheme="majorBidi"/>
          <w:szCs w:val="24"/>
        </w:rPr>
        <w:t>[pers. K]</w:t>
      </w:r>
      <w:r w:rsidR="000A716A">
        <w:rPr>
          <w:rFonts w:asciiTheme="majorBidi" w:hAnsiTheme="majorBidi" w:cstheme="majorBidi"/>
          <w:szCs w:val="24"/>
        </w:rPr>
        <w:t xml:space="preserve"> savās liecībās atsaucās uz cietušā </w:t>
      </w:r>
      <w:r w:rsidR="00773D94">
        <w:rPr>
          <w:rFonts w:asciiTheme="majorBidi" w:hAnsiTheme="majorBidi" w:cstheme="majorBidi"/>
          <w:szCs w:val="24"/>
        </w:rPr>
        <w:t xml:space="preserve">[pers. C] </w:t>
      </w:r>
      <w:r w:rsidR="000A716A">
        <w:rPr>
          <w:rFonts w:asciiTheme="majorBidi" w:hAnsiTheme="majorBidi" w:cstheme="majorBidi"/>
          <w:szCs w:val="24"/>
        </w:rPr>
        <w:t xml:space="preserve">teikto, lai gan cietušais nekad nav liecinājis, ka vardarbību pret viņu pielietojis </w:t>
      </w:r>
      <w:r w:rsidR="00773D94">
        <w:rPr>
          <w:rFonts w:asciiTheme="majorBidi" w:hAnsiTheme="majorBidi" w:cstheme="majorBidi"/>
          <w:szCs w:val="24"/>
        </w:rPr>
        <w:t>[pers. A]</w:t>
      </w:r>
      <w:r w:rsidR="000A716A">
        <w:rPr>
          <w:rFonts w:asciiTheme="majorBidi" w:hAnsiTheme="majorBidi" w:cstheme="majorBidi"/>
          <w:szCs w:val="24"/>
        </w:rPr>
        <w:t>. Šādu faktu neapstiprina arī ekspertu atzinumi.</w:t>
      </w:r>
    </w:p>
    <w:p w14:paraId="2A83DE23" w14:textId="59181250" w:rsidR="00A05EE9" w:rsidRDefault="000A716A" w:rsidP="00BE4E2C">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A13229">
        <w:rPr>
          <w:rFonts w:asciiTheme="majorBidi" w:hAnsiTheme="majorBidi" w:cstheme="majorBidi"/>
          <w:szCs w:val="24"/>
        </w:rPr>
        <w:t>5</w:t>
      </w:r>
      <w:r>
        <w:rPr>
          <w:rFonts w:asciiTheme="majorBidi" w:hAnsiTheme="majorBidi" w:cstheme="majorBidi"/>
          <w:szCs w:val="24"/>
        </w:rPr>
        <w:t>.6]</w:t>
      </w:r>
      <w:r w:rsidR="00A13229">
        <w:rPr>
          <w:rFonts w:asciiTheme="majorBidi" w:hAnsiTheme="majorBidi" w:cstheme="majorBidi"/>
          <w:szCs w:val="24"/>
        </w:rPr>
        <w:t> </w:t>
      </w:r>
      <w:r>
        <w:rPr>
          <w:rFonts w:asciiTheme="majorBidi" w:hAnsiTheme="majorBidi" w:cstheme="majorBidi"/>
          <w:szCs w:val="24"/>
        </w:rPr>
        <w:t xml:space="preserve">Tiesa nav </w:t>
      </w:r>
      <w:r w:rsidR="00BD07EF">
        <w:rPr>
          <w:rFonts w:asciiTheme="majorBidi" w:hAnsiTheme="majorBidi" w:cstheme="majorBidi"/>
          <w:szCs w:val="24"/>
        </w:rPr>
        <w:t>izvērtējusi</w:t>
      </w:r>
      <w:r w:rsidR="00A13229">
        <w:rPr>
          <w:rFonts w:asciiTheme="majorBidi" w:hAnsiTheme="majorBidi" w:cstheme="majorBidi"/>
          <w:szCs w:val="24"/>
        </w:rPr>
        <w:t xml:space="preserve"> </w:t>
      </w:r>
      <w:r w:rsidR="00BD07EF">
        <w:rPr>
          <w:rFonts w:asciiTheme="majorBidi" w:hAnsiTheme="majorBidi" w:cstheme="majorBidi"/>
          <w:szCs w:val="24"/>
        </w:rPr>
        <w:t>apelācijas sūdzīb</w:t>
      </w:r>
      <w:r w:rsidR="00A05EE9">
        <w:rPr>
          <w:rFonts w:asciiTheme="majorBidi" w:hAnsiTheme="majorBidi" w:cstheme="majorBidi"/>
          <w:szCs w:val="24"/>
        </w:rPr>
        <w:t xml:space="preserve">u </w:t>
      </w:r>
      <w:r w:rsidR="00D617D5">
        <w:rPr>
          <w:rFonts w:asciiTheme="majorBidi" w:hAnsiTheme="majorBidi" w:cstheme="majorBidi"/>
          <w:szCs w:val="24"/>
        </w:rPr>
        <w:t xml:space="preserve">argumentus par </w:t>
      </w:r>
      <w:r w:rsidR="003D2C93">
        <w:rPr>
          <w:rFonts w:asciiTheme="majorBidi" w:hAnsiTheme="majorBidi" w:cstheme="majorBidi"/>
          <w:szCs w:val="24"/>
        </w:rPr>
        <w:t>[pers. D]</w:t>
      </w:r>
      <w:r w:rsidR="00D617D5">
        <w:rPr>
          <w:rFonts w:asciiTheme="majorBidi" w:hAnsiTheme="majorBidi" w:cstheme="majorBidi"/>
          <w:szCs w:val="24"/>
        </w:rPr>
        <w:t xml:space="preserve"> audzināšanas metodēm</w:t>
      </w:r>
      <w:r>
        <w:rPr>
          <w:rFonts w:asciiTheme="majorBidi" w:hAnsiTheme="majorBidi" w:cstheme="majorBidi"/>
          <w:szCs w:val="24"/>
        </w:rPr>
        <w:t xml:space="preserve">, tai skaitā par bērna sodīšanu ar </w:t>
      </w:r>
      <w:r w:rsidR="00A13229">
        <w:rPr>
          <w:rFonts w:asciiTheme="majorBidi" w:hAnsiTheme="majorBidi" w:cstheme="majorBidi"/>
          <w:szCs w:val="24"/>
        </w:rPr>
        <w:t>„</w:t>
      </w:r>
      <w:r>
        <w:rPr>
          <w:rFonts w:asciiTheme="majorBidi" w:hAnsiTheme="majorBidi" w:cstheme="majorBidi"/>
          <w:szCs w:val="24"/>
        </w:rPr>
        <w:t>kātu”,</w:t>
      </w:r>
      <w:r w:rsidR="0060417D">
        <w:rPr>
          <w:rFonts w:asciiTheme="majorBidi" w:hAnsiTheme="majorBidi" w:cstheme="majorBidi"/>
          <w:szCs w:val="24"/>
        </w:rPr>
        <w:t xml:space="preserve"> </w:t>
      </w:r>
      <w:r w:rsidR="00D617D5">
        <w:rPr>
          <w:rFonts w:asciiTheme="majorBidi" w:hAnsiTheme="majorBidi" w:cstheme="majorBidi"/>
          <w:szCs w:val="24"/>
        </w:rPr>
        <w:t xml:space="preserve">un šos </w:t>
      </w:r>
      <w:r w:rsidR="0060417D">
        <w:rPr>
          <w:rFonts w:asciiTheme="majorBidi" w:hAnsiTheme="majorBidi" w:cstheme="majorBidi"/>
          <w:szCs w:val="24"/>
        </w:rPr>
        <w:t xml:space="preserve">argumentus apstiprinošos pierādījumus </w:t>
      </w:r>
      <w:r w:rsidR="00D617D5">
        <w:rPr>
          <w:rFonts w:asciiTheme="majorBidi" w:hAnsiTheme="majorBidi" w:cstheme="majorBidi"/>
          <w:szCs w:val="24"/>
        </w:rPr>
        <w:t xml:space="preserve">– apsūdzētā un </w:t>
      </w:r>
      <w:r w:rsidR="003D2C93">
        <w:rPr>
          <w:rFonts w:asciiTheme="majorBidi" w:hAnsiTheme="majorBidi" w:cstheme="majorBidi"/>
          <w:szCs w:val="24"/>
        </w:rPr>
        <w:t xml:space="preserve">[pers. D] </w:t>
      </w:r>
      <w:r w:rsidR="00D617D5">
        <w:rPr>
          <w:rFonts w:asciiTheme="majorBidi" w:hAnsiTheme="majorBidi" w:cstheme="majorBidi"/>
          <w:szCs w:val="24"/>
        </w:rPr>
        <w:t xml:space="preserve">2020. gada </w:t>
      </w:r>
      <w:r w:rsidR="003D2C93">
        <w:rPr>
          <w:rFonts w:asciiTheme="majorBidi" w:hAnsiTheme="majorBidi" w:cstheme="majorBidi"/>
          <w:szCs w:val="24"/>
        </w:rPr>
        <w:t>[..]</w:t>
      </w:r>
      <w:r w:rsidR="00D617D5">
        <w:rPr>
          <w:rFonts w:asciiTheme="majorBidi" w:hAnsiTheme="majorBidi" w:cstheme="majorBidi"/>
          <w:szCs w:val="24"/>
        </w:rPr>
        <w:t xml:space="preserve"> </w:t>
      </w:r>
      <w:r w:rsidR="00A05EE9">
        <w:rPr>
          <w:rFonts w:asciiTheme="majorBidi" w:hAnsiTheme="majorBidi" w:cstheme="majorBidi"/>
          <w:szCs w:val="24"/>
        </w:rPr>
        <w:t xml:space="preserve">telefona īsziņu </w:t>
      </w:r>
      <w:r w:rsidR="00D617D5">
        <w:rPr>
          <w:rFonts w:asciiTheme="majorBidi" w:hAnsiTheme="majorBidi" w:cstheme="majorBidi"/>
          <w:szCs w:val="24"/>
        </w:rPr>
        <w:t>saraksti</w:t>
      </w:r>
      <w:r w:rsidR="00A05EE9">
        <w:rPr>
          <w:rFonts w:asciiTheme="majorBidi" w:hAnsiTheme="majorBidi" w:cstheme="majorBidi"/>
          <w:szCs w:val="24"/>
        </w:rPr>
        <w:t xml:space="preserve">. Šajā sarakstē </w:t>
      </w:r>
      <w:r w:rsidR="003D2C93">
        <w:rPr>
          <w:rFonts w:asciiTheme="majorBidi" w:hAnsiTheme="majorBidi" w:cstheme="majorBidi"/>
          <w:szCs w:val="24"/>
        </w:rPr>
        <w:t>[pers. D]</w:t>
      </w:r>
      <w:r w:rsidR="00A05EE9">
        <w:rPr>
          <w:rFonts w:asciiTheme="majorBidi" w:hAnsiTheme="majorBidi" w:cstheme="majorBidi"/>
          <w:szCs w:val="24"/>
        </w:rPr>
        <w:t xml:space="preserve"> norāda, ka bāriņtiesa ir atņēmusi viņai mātes tiesības arī par to, ka viņa soda bērnu ar </w:t>
      </w:r>
      <w:r w:rsidR="00A13229">
        <w:rPr>
          <w:rFonts w:asciiTheme="majorBidi" w:hAnsiTheme="majorBidi" w:cstheme="majorBidi"/>
          <w:szCs w:val="24"/>
        </w:rPr>
        <w:t>„</w:t>
      </w:r>
      <w:r w:rsidR="00A05EE9">
        <w:rPr>
          <w:rFonts w:asciiTheme="majorBidi" w:hAnsiTheme="majorBidi" w:cstheme="majorBidi"/>
          <w:szCs w:val="24"/>
        </w:rPr>
        <w:t xml:space="preserve">kātu”. Savukārt no 2020. gada </w:t>
      </w:r>
      <w:r w:rsidR="003D2C93">
        <w:rPr>
          <w:rFonts w:asciiTheme="majorBidi" w:hAnsiTheme="majorBidi" w:cstheme="majorBidi"/>
          <w:szCs w:val="24"/>
        </w:rPr>
        <w:t>[..]</w:t>
      </w:r>
      <w:r w:rsidR="00A05EE9">
        <w:rPr>
          <w:rFonts w:asciiTheme="majorBidi" w:hAnsiTheme="majorBidi" w:cstheme="majorBidi"/>
          <w:szCs w:val="24"/>
        </w:rPr>
        <w:t xml:space="preserve"> tiesu psiholoģiskās ekspertīzes eksperta atzinuma izriet, ka uz jautājumu, kā izskatās </w:t>
      </w:r>
      <w:r w:rsidR="00A05EE9" w:rsidRPr="00807DE4">
        <w:rPr>
          <w:rFonts w:asciiTheme="majorBidi" w:hAnsiTheme="majorBidi" w:cstheme="majorBidi"/>
          <w:szCs w:val="24"/>
        </w:rPr>
        <w:t xml:space="preserve">pāridarītājs </w:t>
      </w:r>
      <w:r w:rsidR="003D2C93" w:rsidRPr="00807DE4">
        <w:rPr>
          <w:rFonts w:asciiTheme="majorBidi" w:hAnsiTheme="majorBidi" w:cstheme="majorBidi"/>
          <w:szCs w:val="24"/>
        </w:rPr>
        <w:t>[</w:t>
      </w:r>
      <w:r w:rsidR="00807DE4" w:rsidRPr="00807DE4">
        <w:rPr>
          <w:rFonts w:asciiTheme="majorBidi" w:hAnsiTheme="majorBidi" w:cstheme="majorBidi"/>
          <w:szCs w:val="24"/>
        </w:rPr>
        <w:t>“V</w:t>
      </w:r>
      <w:r w:rsidR="003D2C93" w:rsidRPr="00807DE4">
        <w:rPr>
          <w:rFonts w:asciiTheme="majorBidi" w:hAnsiTheme="majorBidi" w:cstheme="majorBidi"/>
          <w:szCs w:val="24"/>
        </w:rPr>
        <w:t>ārds</w:t>
      </w:r>
      <w:r w:rsidR="00807DE4">
        <w:rPr>
          <w:rFonts w:asciiTheme="majorBidi" w:hAnsiTheme="majorBidi" w:cstheme="majorBidi"/>
          <w:szCs w:val="24"/>
        </w:rPr>
        <w:t>”</w:t>
      </w:r>
      <w:r w:rsidR="003D2C93" w:rsidRPr="00807DE4">
        <w:rPr>
          <w:rFonts w:asciiTheme="majorBidi" w:hAnsiTheme="majorBidi" w:cstheme="majorBidi"/>
          <w:szCs w:val="24"/>
        </w:rPr>
        <w:t>]</w:t>
      </w:r>
      <w:r w:rsidR="00A05EE9" w:rsidRPr="00807DE4">
        <w:rPr>
          <w:rFonts w:asciiTheme="majorBidi" w:hAnsiTheme="majorBidi" w:cstheme="majorBidi"/>
          <w:szCs w:val="24"/>
        </w:rPr>
        <w:t>,</w:t>
      </w:r>
      <w:r w:rsidR="00A05EE9">
        <w:rPr>
          <w:rFonts w:asciiTheme="majorBidi" w:hAnsiTheme="majorBidi" w:cstheme="majorBidi"/>
          <w:szCs w:val="24"/>
        </w:rPr>
        <w:t xml:space="preserve"> cietušais norādījis, ka tas ir liels koks.</w:t>
      </w:r>
    </w:p>
    <w:p w14:paraId="523FE9C7" w14:textId="17573E9B" w:rsidR="000D7B94" w:rsidRDefault="00A05EE9" w:rsidP="00BE4E2C">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A13229">
        <w:rPr>
          <w:rFonts w:asciiTheme="majorBidi" w:hAnsiTheme="majorBidi" w:cstheme="majorBidi"/>
          <w:szCs w:val="24"/>
        </w:rPr>
        <w:t>5</w:t>
      </w:r>
      <w:r>
        <w:rPr>
          <w:rFonts w:asciiTheme="majorBidi" w:hAnsiTheme="majorBidi" w:cstheme="majorBidi"/>
          <w:szCs w:val="24"/>
        </w:rPr>
        <w:t>.7]</w:t>
      </w:r>
      <w:r w:rsidR="00A13229">
        <w:rPr>
          <w:rFonts w:asciiTheme="majorBidi" w:hAnsiTheme="majorBidi" w:cstheme="majorBidi"/>
          <w:szCs w:val="24"/>
        </w:rPr>
        <w:t> </w:t>
      </w:r>
      <w:r>
        <w:rPr>
          <w:rFonts w:asciiTheme="majorBidi" w:hAnsiTheme="majorBidi" w:cstheme="majorBidi"/>
          <w:szCs w:val="24"/>
        </w:rPr>
        <w:t>Tiesa</w:t>
      </w:r>
      <w:r w:rsidR="000D7B94">
        <w:rPr>
          <w:rFonts w:asciiTheme="majorBidi" w:hAnsiTheme="majorBidi" w:cstheme="majorBidi"/>
          <w:szCs w:val="24"/>
        </w:rPr>
        <w:t xml:space="preserve"> </w:t>
      </w:r>
      <w:r w:rsidR="009A654F">
        <w:rPr>
          <w:rFonts w:asciiTheme="majorBidi" w:hAnsiTheme="majorBidi" w:cstheme="majorBidi"/>
          <w:szCs w:val="24"/>
        </w:rPr>
        <w:t xml:space="preserve">nepamatoti </w:t>
      </w:r>
      <w:r w:rsidR="006953E1">
        <w:rPr>
          <w:rFonts w:asciiTheme="majorBidi" w:hAnsiTheme="majorBidi" w:cstheme="majorBidi"/>
          <w:szCs w:val="24"/>
        </w:rPr>
        <w:t>secinājusi</w:t>
      </w:r>
      <w:r w:rsidR="009A654F">
        <w:rPr>
          <w:rFonts w:asciiTheme="majorBidi" w:hAnsiTheme="majorBidi" w:cstheme="majorBidi"/>
          <w:szCs w:val="24"/>
        </w:rPr>
        <w:t xml:space="preserve">, ka </w:t>
      </w:r>
      <w:r w:rsidR="000D7B94">
        <w:rPr>
          <w:rFonts w:asciiTheme="majorBidi" w:hAnsiTheme="majorBidi" w:cstheme="majorBidi"/>
          <w:szCs w:val="24"/>
        </w:rPr>
        <w:t xml:space="preserve">nav pamata apšaubīt </w:t>
      </w:r>
      <w:r w:rsidR="00FA06BB">
        <w:rPr>
          <w:rFonts w:asciiTheme="majorBidi" w:hAnsiTheme="majorBidi" w:cstheme="majorBidi"/>
          <w:szCs w:val="24"/>
        </w:rPr>
        <w:t>poligrāfa ekspertīzes eksperta atzinum</w:t>
      </w:r>
      <w:r w:rsidR="000D7B94">
        <w:rPr>
          <w:rFonts w:asciiTheme="majorBidi" w:hAnsiTheme="majorBidi" w:cstheme="majorBidi"/>
          <w:szCs w:val="24"/>
        </w:rPr>
        <w:t xml:space="preserve">u, jo tas neatbilst Kriminālprocesa likuma 203. panta otrās daļas 8. punktam, kas noteic, ka eksperts eksperta atzinumā norāda izpētē izmantotās metodikas </w:t>
      </w:r>
      <w:r w:rsidR="000D7B94">
        <w:rPr>
          <w:rFonts w:asciiTheme="majorBidi" w:hAnsiTheme="majorBidi" w:cstheme="majorBidi"/>
          <w:szCs w:val="24"/>
        </w:rPr>
        <w:lastRenderedPageBreak/>
        <w:t>un iegūtos materiālus. Eksperts nav ievērojis izpētē pielietoto metodiku, jo nav izskaidrojis apsūdzētajam ekspertīzes veikšanas kārtību un viņa tiesības, tai skaitā tiesības atteikties no ekspertīzes sakarā ar sliktu pašsajūtu un tiesības pirms ekspertīzes saņemt advokāta juridisko konsultāciju.</w:t>
      </w:r>
    </w:p>
    <w:p w14:paraId="1554D3DE" w14:textId="16021706" w:rsidR="000D7B94" w:rsidRDefault="000D7B94" w:rsidP="00BE4E2C">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A13229">
        <w:rPr>
          <w:rFonts w:asciiTheme="majorBidi" w:hAnsiTheme="majorBidi" w:cstheme="majorBidi"/>
          <w:szCs w:val="24"/>
        </w:rPr>
        <w:t>5</w:t>
      </w:r>
      <w:r>
        <w:rPr>
          <w:rFonts w:asciiTheme="majorBidi" w:hAnsiTheme="majorBidi" w:cstheme="majorBidi"/>
          <w:szCs w:val="24"/>
        </w:rPr>
        <w:t>.8]</w:t>
      </w:r>
      <w:r w:rsidR="00A13229">
        <w:rPr>
          <w:rFonts w:asciiTheme="majorBidi" w:hAnsiTheme="majorBidi" w:cstheme="majorBidi"/>
          <w:szCs w:val="24"/>
        </w:rPr>
        <w:t> </w:t>
      </w:r>
      <w:r w:rsidR="00DD070F">
        <w:rPr>
          <w:rFonts w:asciiTheme="majorBidi" w:hAnsiTheme="majorBidi" w:cstheme="majorBidi"/>
          <w:szCs w:val="24"/>
        </w:rPr>
        <w:t xml:space="preserve">Tiesa nepamatoti secinājusi, ka </w:t>
      </w:r>
      <w:r w:rsidR="00DC2E50">
        <w:rPr>
          <w:rFonts w:asciiTheme="majorBidi" w:hAnsiTheme="majorBidi" w:cstheme="majorBidi"/>
          <w:szCs w:val="24"/>
        </w:rPr>
        <w:t>[pers. A]</w:t>
      </w:r>
      <w:r w:rsidR="00DD070F">
        <w:rPr>
          <w:rFonts w:asciiTheme="majorBidi" w:hAnsiTheme="majorBidi" w:cstheme="majorBidi"/>
          <w:szCs w:val="24"/>
        </w:rPr>
        <w:t xml:space="preserve"> darbībās saskatāmas visas Krimināllikuma 160. panta sestajā daļā paredzētā noziedzīgā nodarījuma objektīvās un subjektīvās pazīmes. Tiesa nav norādījusi, kādi pierādījumi apstiprina inkriminētā noziedzīgā nodarījuma subjektīvās puses esību, proti, </w:t>
      </w:r>
      <w:r w:rsidR="00DC2E50">
        <w:rPr>
          <w:rFonts w:asciiTheme="majorBidi" w:hAnsiTheme="majorBidi" w:cstheme="majorBidi"/>
          <w:szCs w:val="24"/>
        </w:rPr>
        <w:t>[pers. A]</w:t>
      </w:r>
      <w:r w:rsidR="00DD070F">
        <w:rPr>
          <w:rFonts w:asciiTheme="majorBidi" w:hAnsiTheme="majorBidi" w:cstheme="majorBidi"/>
          <w:szCs w:val="24"/>
        </w:rPr>
        <w:t xml:space="preserve"> vajadzību apmierināt savu dzimumtieksmi pretdabiskā veidā ar mazgadīgu bērnu.</w:t>
      </w:r>
    </w:p>
    <w:p w14:paraId="4F6B01D3" w14:textId="6FEA1C4C" w:rsidR="00A45752" w:rsidRDefault="00DD070F" w:rsidP="00BE4E2C">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A13229">
        <w:rPr>
          <w:rFonts w:asciiTheme="majorBidi" w:hAnsiTheme="majorBidi" w:cstheme="majorBidi"/>
          <w:szCs w:val="24"/>
        </w:rPr>
        <w:t>5</w:t>
      </w:r>
      <w:r>
        <w:rPr>
          <w:rFonts w:asciiTheme="majorBidi" w:hAnsiTheme="majorBidi" w:cstheme="majorBidi"/>
          <w:szCs w:val="24"/>
        </w:rPr>
        <w:t>.9]</w:t>
      </w:r>
      <w:r w:rsidR="00A13229">
        <w:rPr>
          <w:rFonts w:asciiTheme="majorBidi" w:hAnsiTheme="majorBidi" w:cstheme="majorBidi"/>
          <w:szCs w:val="24"/>
        </w:rPr>
        <w:t> </w:t>
      </w:r>
      <w:r>
        <w:rPr>
          <w:rFonts w:asciiTheme="majorBidi" w:hAnsiTheme="majorBidi" w:cstheme="majorBidi"/>
          <w:szCs w:val="24"/>
        </w:rPr>
        <w:t xml:space="preserve">Tiesa nav ievērojusi </w:t>
      </w:r>
      <w:r w:rsidR="00E24335">
        <w:rPr>
          <w:rFonts w:asciiTheme="majorBidi" w:hAnsiTheme="majorBidi" w:cstheme="majorBidi"/>
          <w:szCs w:val="24"/>
        </w:rPr>
        <w:t>Kriminālprocesa likuma 281. pant</w:t>
      </w:r>
      <w:r w:rsidR="00A45752">
        <w:rPr>
          <w:rFonts w:asciiTheme="majorBidi" w:hAnsiTheme="majorBidi" w:cstheme="majorBidi"/>
          <w:szCs w:val="24"/>
        </w:rPr>
        <w:t>a 5.</w:t>
      </w:r>
      <w:r w:rsidR="00A45752" w:rsidRPr="00A45752">
        <w:rPr>
          <w:rFonts w:asciiTheme="majorBidi" w:hAnsiTheme="majorBidi" w:cstheme="majorBidi"/>
          <w:szCs w:val="24"/>
          <w:vertAlign w:val="superscript"/>
        </w:rPr>
        <w:t>2</w:t>
      </w:r>
      <w:r w:rsidR="00A45752">
        <w:rPr>
          <w:rFonts w:asciiTheme="majorBidi" w:hAnsiTheme="majorBidi" w:cstheme="majorBidi"/>
          <w:szCs w:val="24"/>
        </w:rPr>
        <w:t> daļu</w:t>
      </w:r>
      <w:r>
        <w:rPr>
          <w:rFonts w:asciiTheme="majorBidi" w:hAnsiTheme="majorBidi" w:cstheme="majorBidi"/>
          <w:szCs w:val="24"/>
        </w:rPr>
        <w:t xml:space="preserve">, </w:t>
      </w:r>
      <w:r w:rsidR="00E24335">
        <w:rPr>
          <w:rFonts w:asciiTheme="majorBidi" w:hAnsiTheme="majorBidi" w:cstheme="majorBidi"/>
          <w:szCs w:val="24"/>
        </w:rPr>
        <w:t xml:space="preserve">jo </w:t>
      </w:r>
      <w:r w:rsidR="00332D2F">
        <w:rPr>
          <w:rFonts w:asciiTheme="majorBidi" w:hAnsiTheme="majorBidi" w:cstheme="majorBidi"/>
          <w:szCs w:val="24"/>
        </w:rPr>
        <w:t xml:space="preserve">nemotivēti atteikusies izskatīt aizstāves 2023. gada </w:t>
      </w:r>
      <w:r w:rsidR="00DC2E50">
        <w:rPr>
          <w:rFonts w:asciiTheme="majorBidi" w:hAnsiTheme="majorBidi" w:cstheme="majorBidi"/>
          <w:szCs w:val="24"/>
        </w:rPr>
        <w:t>[..]</w:t>
      </w:r>
      <w:r w:rsidR="000F7453">
        <w:rPr>
          <w:rFonts w:asciiTheme="majorBidi" w:hAnsiTheme="majorBidi" w:cstheme="majorBidi"/>
          <w:szCs w:val="24"/>
        </w:rPr>
        <w:t xml:space="preserve"> </w:t>
      </w:r>
      <w:r w:rsidR="00332D2F">
        <w:rPr>
          <w:rFonts w:asciiTheme="majorBidi" w:hAnsiTheme="majorBidi" w:cstheme="majorBidi"/>
          <w:szCs w:val="24"/>
        </w:rPr>
        <w:t xml:space="preserve">pieteikumu par </w:t>
      </w:r>
      <w:r w:rsidR="00E24335">
        <w:rPr>
          <w:rFonts w:asciiTheme="majorBidi" w:hAnsiTheme="majorBidi" w:cstheme="majorBidi"/>
          <w:szCs w:val="24"/>
        </w:rPr>
        <w:t>apcietinājuma turpmākas nepieciešamības izvērtēšanu</w:t>
      </w:r>
      <w:r w:rsidR="00F26385">
        <w:rPr>
          <w:rFonts w:asciiTheme="majorBidi" w:hAnsiTheme="majorBidi" w:cstheme="majorBidi"/>
          <w:szCs w:val="24"/>
        </w:rPr>
        <w:t xml:space="preserve">, </w:t>
      </w:r>
      <w:r>
        <w:rPr>
          <w:rFonts w:asciiTheme="majorBidi" w:hAnsiTheme="majorBidi" w:cstheme="majorBidi"/>
          <w:szCs w:val="24"/>
        </w:rPr>
        <w:t xml:space="preserve">lai gan atbilstoši likumam </w:t>
      </w:r>
      <w:r w:rsidR="00F26385">
        <w:rPr>
          <w:rFonts w:asciiTheme="majorBidi" w:hAnsiTheme="majorBidi" w:cstheme="majorBidi"/>
          <w:szCs w:val="24"/>
        </w:rPr>
        <w:t xml:space="preserve">laikā no 2023. gada </w:t>
      </w:r>
      <w:r w:rsidR="00DC2E50">
        <w:rPr>
          <w:rFonts w:asciiTheme="majorBidi" w:hAnsiTheme="majorBidi" w:cstheme="majorBidi"/>
          <w:szCs w:val="24"/>
        </w:rPr>
        <w:t>[..]</w:t>
      </w:r>
      <w:r w:rsidR="00A355D0">
        <w:rPr>
          <w:rFonts w:asciiTheme="majorBidi" w:hAnsiTheme="majorBidi" w:cstheme="majorBidi"/>
          <w:szCs w:val="24"/>
        </w:rPr>
        <w:t xml:space="preserve"> </w:t>
      </w:r>
      <w:r w:rsidR="00F26385" w:rsidRPr="00A45752">
        <w:rPr>
          <w:rFonts w:asciiTheme="majorBidi" w:hAnsiTheme="majorBidi" w:cstheme="majorBidi"/>
          <w:szCs w:val="24"/>
        </w:rPr>
        <w:t>līdz sprieduma pasludināšanas dienai</w:t>
      </w:r>
      <w:r w:rsidR="00F26385">
        <w:rPr>
          <w:rFonts w:asciiTheme="majorBidi" w:hAnsiTheme="majorBidi" w:cstheme="majorBidi"/>
          <w:szCs w:val="24"/>
        </w:rPr>
        <w:t xml:space="preserve"> </w:t>
      </w:r>
      <w:r w:rsidR="00A355D0">
        <w:rPr>
          <w:rFonts w:asciiTheme="majorBidi" w:hAnsiTheme="majorBidi" w:cstheme="majorBidi"/>
          <w:szCs w:val="24"/>
        </w:rPr>
        <w:t>–</w:t>
      </w:r>
      <w:r w:rsidR="00A355D0" w:rsidRPr="00A45752">
        <w:rPr>
          <w:rFonts w:asciiTheme="majorBidi" w:hAnsiTheme="majorBidi" w:cstheme="majorBidi"/>
          <w:szCs w:val="24"/>
        </w:rPr>
        <w:t xml:space="preserve"> </w:t>
      </w:r>
      <w:r w:rsidR="00A355D0">
        <w:rPr>
          <w:rFonts w:asciiTheme="majorBidi" w:hAnsiTheme="majorBidi" w:cstheme="majorBidi"/>
          <w:szCs w:val="24"/>
        </w:rPr>
        <w:t xml:space="preserve">2023. gada </w:t>
      </w:r>
      <w:r w:rsidR="00DC2E50">
        <w:rPr>
          <w:rFonts w:asciiTheme="majorBidi" w:hAnsiTheme="majorBidi" w:cstheme="majorBidi"/>
          <w:szCs w:val="24"/>
        </w:rPr>
        <w:t>[</w:t>
      </w:r>
      <w:r w:rsidR="001F061E">
        <w:rPr>
          <w:rFonts w:asciiTheme="majorBidi" w:hAnsiTheme="majorBidi" w:cstheme="majorBidi"/>
          <w:szCs w:val="24"/>
        </w:rPr>
        <w:t>..]</w:t>
      </w:r>
      <w:r w:rsidR="00A355D0">
        <w:rPr>
          <w:rFonts w:asciiTheme="majorBidi" w:hAnsiTheme="majorBidi" w:cstheme="majorBidi"/>
          <w:szCs w:val="24"/>
        </w:rPr>
        <w:t xml:space="preserve"> </w:t>
      </w:r>
      <w:r w:rsidR="00F26385">
        <w:rPr>
          <w:rFonts w:asciiTheme="majorBidi" w:hAnsiTheme="majorBidi" w:cstheme="majorBidi"/>
          <w:szCs w:val="24"/>
        </w:rPr>
        <w:t>– j</w:t>
      </w:r>
      <w:r w:rsidR="00F26385" w:rsidRPr="00A45752">
        <w:rPr>
          <w:rFonts w:asciiTheme="majorBidi" w:hAnsiTheme="majorBidi" w:cstheme="majorBidi"/>
          <w:szCs w:val="24"/>
        </w:rPr>
        <w:t>autājums par drošības līdzek</w:t>
      </w:r>
      <w:r w:rsidR="00F26385">
        <w:rPr>
          <w:rFonts w:asciiTheme="majorBidi" w:hAnsiTheme="majorBidi" w:cstheme="majorBidi"/>
          <w:szCs w:val="24"/>
        </w:rPr>
        <w:t>ļa – apcietinājuma – piemērošanas nepieciešamību</w:t>
      </w:r>
      <w:r w:rsidR="00F26385" w:rsidRPr="00A45752">
        <w:rPr>
          <w:rFonts w:asciiTheme="majorBidi" w:hAnsiTheme="majorBidi" w:cstheme="majorBidi"/>
          <w:szCs w:val="24"/>
        </w:rPr>
        <w:t xml:space="preserve"> </w:t>
      </w:r>
      <w:r w:rsidR="00F26385">
        <w:rPr>
          <w:rFonts w:asciiTheme="majorBidi" w:hAnsiTheme="majorBidi" w:cstheme="majorBidi"/>
          <w:szCs w:val="24"/>
        </w:rPr>
        <w:t>bija jāizvērtē vismaz divas reizes</w:t>
      </w:r>
      <w:r w:rsidR="00F26385" w:rsidRPr="00A45752">
        <w:rPr>
          <w:rFonts w:asciiTheme="majorBidi" w:hAnsiTheme="majorBidi" w:cstheme="majorBidi"/>
          <w:szCs w:val="24"/>
        </w:rPr>
        <w:t xml:space="preserve">. </w:t>
      </w:r>
      <w:r w:rsidR="00F26385">
        <w:rPr>
          <w:rFonts w:asciiTheme="majorBidi" w:hAnsiTheme="majorBidi" w:cstheme="majorBidi"/>
          <w:szCs w:val="24"/>
        </w:rPr>
        <w:t>Tādējādi</w:t>
      </w:r>
      <w:r w:rsidR="00F26385" w:rsidRPr="00A45752">
        <w:rPr>
          <w:rFonts w:asciiTheme="majorBidi" w:hAnsiTheme="majorBidi" w:cstheme="majorBidi"/>
          <w:szCs w:val="24"/>
        </w:rPr>
        <w:t xml:space="preserve"> </w:t>
      </w:r>
      <w:r w:rsidR="00F26385">
        <w:rPr>
          <w:rFonts w:asciiTheme="majorBidi" w:hAnsiTheme="majorBidi" w:cstheme="majorBidi"/>
          <w:szCs w:val="24"/>
        </w:rPr>
        <w:t xml:space="preserve">apsūdzētajam tika liegtas </w:t>
      </w:r>
      <w:r w:rsidR="00F26385" w:rsidRPr="00A45752">
        <w:rPr>
          <w:rFonts w:asciiTheme="majorBidi" w:hAnsiTheme="majorBidi" w:cstheme="majorBidi"/>
          <w:szCs w:val="24"/>
        </w:rPr>
        <w:t>tiesības uz lietas izskatīšanu taisnīgā, objektīvā un neatkarīgā tiesā atbilstoši Kriminālprocesa likuma 15.</w:t>
      </w:r>
      <w:r w:rsidR="00F26385">
        <w:rPr>
          <w:rFonts w:asciiTheme="majorBidi" w:hAnsiTheme="majorBidi" w:cstheme="majorBidi"/>
          <w:szCs w:val="24"/>
        </w:rPr>
        <w:t> </w:t>
      </w:r>
      <w:r w:rsidR="00F26385" w:rsidRPr="00A45752">
        <w:rPr>
          <w:rFonts w:asciiTheme="majorBidi" w:hAnsiTheme="majorBidi" w:cstheme="majorBidi"/>
          <w:szCs w:val="24"/>
        </w:rPr>
        <w:t xml:space="preserve">pantam, pārkāpjot </w:t>
      </w:r>
      <w:r w:rsidR="007F41AD">
        <w:rPr>
          <w:rFonts w:asciiTheme="majorBidi" w:hAnsiTheme="majorBidi" w:cstheme="majorBidi"/>
        </w:rPr>
        <w:t xml:space="preserve">Eiropas Cilvēka tiesību un pamatbrīvību aizsardzības konvencijas 5. panta pirmo daļu un </w:t>
      </w:r>
      <w:r w:rsidR="00F26385" w:rsidRPr="00A45752">
        <w:rPr>
          <w:rFonts w:asciiTheme="majorBidi" w:hAnsiTheme="majorBidi" w:cstheme="majorBidi"/>
          <w:szCs w:val="24"/>
        </w:rPr>
        <w:t>Kriminālprocesa likuma 12.</w:t>
      </w:r>
      <w:r w:rsidR="00F26385">
        <w:rPr>
          <w:rFonts w:asciiTheme="majorBidi" w:hAnsiTheme="majorBidi" w:cstheme="majorBidi"/>
          <w:szCs w:val="24"/>
        </w:rPr>
        <w:t> </w:t>
      </w:r>
      <w:r w:rsidR="00F26385" w:rsidRPr="00A45752">
        <w:rPr>
          <w:rFonts w:asciiTheme="majorBidi" w:hAnsiTheme="majorBidi" w:cstheme="majorBidi"/>
          <w:szCs w:val="24"/>
        </w:rPr>
        <w:t>pantā minētās garantijas.</w:t>
      </w:r>
    </w:p>
    <w:p w14:paraId="1819D1A9" w14:textId="7A300959" w:rsidR="002C1895" w:rsidRDefault="00F26385" w:rsidP="00BE4E2C">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t>Turklāt a</w:t>
      </w:r>
      <w:r w:rsidR="00E24335" w:rsidRPr="00A45752">
        <w:rPr>
          <w:rFonts w:asciiTheme="majorBidi" w:hAnsiTheme="majorBidi" w:cstheme="majorBidi"/>
          <w:szCs w:val="24"/>
        </w:rPr>
        <w:t xml:space="preserve">pelācijas instances tiesa nepieciešamību paturēt </w:t>
      </w:r>
      <w:r w:rsidR="00DC2E50">
        <w:rPr>
          <w:rFonts w:asciiTheme="majorBidi" w:hAnsiTheme="majorBidi" w:cstheme="majorBidi"/>
          <w:szCs w:val="24"/>
        </w:rPr>
        <w:t>[pers. A]</w:t>
      </w:r>
      <w:r w:rsidRPr="00A45752">
        <w:rPr>
          <w:rFonts w:asciiTheme="majorBidi" w:hAnsiTheme="majorBidi" w:cstheme="majorBidi"/>
          <w:szCs w:val="24"/>
        </w:rPr>
        <w:t xml:space="preserve"> </w:t>
      </w:r>
      <w:r w:rsidR="00E24335" w:rsidRPr="00A45752">
        <w:rPr>
          <w:rFonts w:asciiTheme="majorBidi" w:hAnsiTheme="majorBidi" w:cstheme="majorBidi"/>
          <w:szCs w:val="24"/>
        </w:rPr>
        <w:t xml:space="preserve">apcietinājumā pamatojusi </w:t>
      </w:r>
      <w:r w:rsidR="00A45752">
        <w:rPr>
          <w:rFonts w:asciiTheme="majorBidi" w:hAnsiTheme="majorBidi" w:cstheme="majorBidi"/>
          <w:szCs w:val="24"/>
        </w:rPr>
        <w:t>vienīgi ar</w:t>
      </w:r>
      <w:r w:rsidR="00E24335" w:rsidRPr="00A45752">
        <w:rPr>
          <w:rFonts w:asciiTheme="majorBidi" w:hAnsiTheme="majorBidi" w:cstheme="majorBidi"/>
          <w:szCs w:val="24"/>
        </w:rPr>
        <w:t xml:space="preserve"> Kriminālprocesa likuma 272.</w:t>
      </w:r>
      <w:r w:rsidR="00A45752">
        <w:rPr>
          <w:rFonts w:asciiTheme="majorBidi" w:hAnsiTheme="majorBidi" w:cstheme="majorBidi"/>
          <w:szCs w:val="24"/>
        </w:rPr>
        <w:t> </w:t>
      </w:r>
      <w:r w:rsidR="00E24335" w:rsidRPr="00A45752">
        <w:rPr>
          <w:rFonts w:asciiTheme="majorBidi" w:hAnsiTheme="majorBidi" w:cstheme="majorBidi"/>
          <w:szCs w:val="24"/>
        </w:rPr>
        <w:t>panta ceturto d</w:t>
      </w:r>
      <w:r w:rsidR="00DD070F">
        <w:rPr>
          <w:rFonts w:asciiTheme="majorBidi" w:hAnsiTheme="majorBidi" w:cstheme="majorBidi"/>
          <w:szCs w:val="24"/>
        </w:rPr>
        <w:t>aļu,</w:t>
      </w:r>
      <w:r w:rsidR="00E24335" w:rsidRPr="00A45752">
        <w:rPr>
          <w:rFonts w:asciiTheme="majorBidi" w:hAnsiTheme="majorBidi" w:cstheme="majorBidi"/>
          <w:szCs w:val="24"/>
        </w:rPr>
        <w:t xml:space="preserve"> </w:t>
      </w:r>
      <w:r w:rsidR="00A13229">
        <w:rPr>
          <w:rFonts w:asciiTheme="majorBidi" w:hAnsiTheme="majorBidi" w:cstheme="majorBidi"/>
          <w:szCs w:val="24"/>
        </w:rPr>
        <w:t>lai gan</w:t>
      </w:r>
      <w:r w:rsidR="00A13229" w:rsidRPr="00A45752">
        <w:rPr>
          <w:rFonts w:asciiTheme="majorBidi" w:hAnsiTheme="majorBidi" w:cstheme="majorBidi"/>
          <w:szCs w:val="24"/>
        </w:rPr>
        <w:t xml:space="preserve"> </w:t>
      </w:r>
      <w:r w:rsidR="00E24335" w:rsidRPr="00A45752">
        <w:rPr>
          <w:rFonts w:asciiTheme="majorBidi" w:hAnsiTheme="majorBidi" w:cstheme="majorBidi"/>
          <w:szCs w:val="24"/>
        </w:rPr>
        <w:t xml:space="preserve">tiesas spriedums </w:t>
      </w:r>
      <w:r w:rsidR="00DD070F">
        <w:rPr>
          <w:rFonts w:asciiTheme="majorBidi" w:hAnsiTheme="majorBidi" w:cstheme="majorBidi"/>
          <w:szCs w:val="24"/>
        </w:rPr>
        <w:t xml:space="preserve">nav stājies </w:t>
      </w:r>
      <w:r w:rsidR="00E24335" w:rsidRPr="00A45752">
        <w:rPr>
          <w:rFonts w:asciiTheme="majorBidi" w:hAnsiTheme="majorBidi" w:cstheme="majorBidi"/>
          <w:szCs w:val="24"/>
        </w:rPr>
        <w:t xml:space="preserve">spēkā, </w:t>
      </w:r>
      <w:r w:rsidR="00DD070F">
        <w:rPr>
          <w:rFonts w:asciiTheme="majorBidi" w:hAnsiTheme="majorBidi" w:cstheme="majorBidi"/>
          <w:szCs w:val="24"/>
        </w:rPr>
        <w:t xml:space="preserve">tādēļ tas nevar būt par pamatu </w:t>
      </w:r>
      <w:r w:rsidR="00A45752">
        <w:rPr>
          <w:rFonts w:asciiTheme="majorBidi" w:hAnsiTheme="majorBidi" w:cstheme="majorBidi"/>
          <w:szCs w:val="24"/>
        </w:rPr>
        <w:t>a</w:t>
      </w:r>
      <w:r w:rsidR="00E24335" w:rsidRPr="00A45752">
        <w:rPr>
          <w:rFonts w:asciiTheme="majorBidi" w:hAnsiTheme="majorBidi" w:cstheme="majorBidi"/>
          <w:szCs w:val="24"/>
        </w:rPr>
        <w:t>pcietinājum</w:t>
      </w:r>
      <w:r w:rsidR="00A45752">
        <w:rPr>
          <w:rFonts w:asciiTheme="majorBidi" w:hAnsiTheme="majorBidi" w:cstheme="majorBidi"/>
          <w:szCs w:val="24"/>
        </w:rPr>
        <w:t>a piemērošanai</w:t>
      </w:r>
      <w:r w:rsidR="00E24335" w:rsidRPr="00A45752">
        <w:rPr>
          <w:rFonts w:asciiTheme="majorBidi" w:hAnsiTheme="majorBidi" w:cstheme="majorBidi"/>
          <w:szCs w:val="24"/>
        </w:rPr>
        <w:t>.</w:t>
      </w:r>
    </w:p>
    <w:p w14:paraId="34316F5A" w14:textId="3851D8F7" w:rsidR="0028631F" w:rsidRDefault="00336FC5" w:rsidP="00BE4E2C">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A13229">
        <w:rPr>
          <w:rFonts w:asciiTheme="majorBidi" w:hAnsiTheme="majorBidi" w:cstheme="majorBidi"/>
          <w:szCs w:val="24"/>
        </w:rPr>
        <w:t>5</w:t>
      </w:r>
      <w:r>
        <w:rPr>
          <w:rFonts w:asciiTheme="majorBidi" w:hAnsiTheme="majorBidi" w:cstheme="majorBidi"/>
          <w:szCs w:val="24"/>
        </w:rPr>
        <w:t>.</w:t>
      </w:r>
      <w:r w:rsidR="00DD070F">
        <w:rPr>
          <w:rFonts w:asciiTheme="majorBidi" w:hAnsiTheme="majorBidi" w:cstheme="majorBidi"/>
          <w:szCs w:val="24"/>
        </w:rPr>
        <w:t>10</w:t>
      </w:r>
      <w:r>
        <w:rPr>
          <w:rFonts w:asciiTheme="majorBidi" w:hAnsiTheme="majorBidi" w:cstheme="majorBidi"/>
          <w:szCs w:val="24"/>
        </w:rPr>
        <w:t>] </w:t>
      </w:r>
      <w:r w:rsidR="002D1467">
        <w:rPr>
          <w:rFonts w:asciiTheme="majorBidi" w:hAnsiTheme="majorBidi" w:cstheme="majorBidi"/>
          <w:szCs w:val="24"/>
        </w:rPr>
        <w:t xml:space="preserve">Apelācijas instances tiesa spriedumā </w:t>
      </w:r>
      <w:r w:rsidR="00E24335" w:rsidRPr="00336FC5">
        <w:rPr>
          <w:rFonts w:asciiTheme="majorBidi" w:hAnsiTheme="majorBidi" w:cstheme="majorBidi"/>
          <w:szCs w:val="24"/>
        </w:rPr>
        <w:t xml:space="preserve">noteikusi, ka pilna </w:t>
      </w:r>
      <w:r w:rsidR="002D1467">
        <w:rPr>
          <w:rFonts w:asciiTheme="majorBidi" w:hAnsiTheme="majorBidi" w:cstheme="majorBidi"/>
          <w:szCs w:val="24"/>
        </w:rPr>
        <w:t>sprieduma</w:t>
      </w:r>
      <w:r w:rsidR="00E24335" w:rsidRPr="00336FC5">
        <w:rPr>
          <w:rFonts w:asciiTheme="majorBidi" w:hAnsiTheme="majorBidi" w:cstheme="majorBidi"/>
          <w:szCs w:val="24"/>
        </w:rPr>
        <w:t xml:space="preserve"> pieejamības diena ir 2023.</w:t>
      </w:r>
      <w:r>
        <w:rPr>
          <w:rFonts w:asciiTheme="majorBidi" w:hAnsiTheme="majorBidi" w:cstheme="majorBidi"/>
          <w:szCs w:val="24"/>
        </w:rPr>
        <w:t> </w:t>
      </w:r>
      <w:r w:rsidR="00E24335" w:rsidRPr="00336FC5">
        <w:rPr>
          <w:rFonts w:asciiTheme="majorBidi" w:hAnsiTheme="majorBidi" w:cstheme="majorBidi"/>
          <w:szCs w:val="24"/>
        </w:rPr>
        <w:t xml:space="preserve">gada </w:t>
      </w:r>
      <w:r w:rsidR="00DC2E50">
        <w:rPr>
          <w:rFonts w:asciiTheme="majorBidi" w:hAnsiTheme="majorBidi" w:cstheme="majorBidi"/>
          <w:szCs w:val="24"/>
        </w:rPr>
        <w:t>[..]</w:t>
      </w:r>
      <w:r w:rsidR="00E24335" w:rsidRPr="00336FC5">
        <w:rPr>
          <w:rFonts w:asciiTheme="majorBidi" w:hAnsiTheme="majorBidi" w:cstheme="majorBidi"/>
          <w:szCs w:val="24"/>
        </w:rPr>
        <w:t>, bet</w:t>
      </w:r>
      <w:r>
        <w:rPr>
          <w:rFonts w:asciiTheme="majorBidi" w:hAnsiTheme="majorBidi" w:cstheme="majorBidi"/>
          <w:szCs w:val="24"/>
        </w:rPr>
        <w:t xml:space="preserve"> apsūdzētajam </w:t>
      </w:r>
      <w:r w:rsidR="00DC2E50">
        <w:rPr>
          <w:rFonts w:asciiTheme="majorBidi" w:hAnsiTheme="majorBidi" w:cstheme="majorBidi"/>
          <w:szCs w:val="24"/>
        </w:rPr>
        <w:t>[pers. A]</w:t>
      </w:r>
      <w:r w:rsidRPr="00336FC5">
        <w:rPr>
          <w:rFonts w:asciiTheme="majorBidi" w:hAnsiTheme="majorBidi" w:cstheme="majorBidi"/>
          <w:szCs w:val="24"/>
        </w:rPr>
        <w:t xml:space="preserve"> pilns </w:t>
      </w:r>
      <w:r w:rsidR="002D1467">
        <w:rPr>
          <w:rFonts w:asciiTheme="majorBidi" w:hAnsiTheme="majorBidi" w:cstheme="majorBidi"/>
          <w:szCs w:val="24"/>
        </w:rPr>
        <w:t>spriedums</w:t>
      </w:r>
      <w:r w:rsidRPr="00336FC5">
        <w:rPr>
          <w:rFonts w:asciiTheme="majorBidi" w:hAnsiTheme="majorBidi" w:cstheme="majorBidi"/>
          <w:szCs w:val="24"/>
        </w:rPr>
        <w:t xml:space="preserve"> </w:t>
      </w:r>
      <w:r w:rsidR="002D1467">
        <w:rPr>
          <w:rFonts w:asciiTheme="majorBidi" w:hAnsiTheme="majorBidi" w:cstheme="majorBidi"/>
          <w:szCs w:val="24"/>
        </w:rPr>
        <w:t>kļuva</w:t>
      </w:r>
      <w:r w:rsidRPr="00336FC5">
        <w:rPr>
          <w:rFonts w:asciiTheme="majorBidi" w:hAnsiTheme="majorBidi" w:cstheme="majorBidi"/>
          <w:szCs w:val="24"/>
        </w:rPr>
        <w:t xml:space="preserve"> pieejams</w:t>
      </w:r>
      <w:r w:rsidR="002D1467">
        <w:rPr>
          <w:rFonts w:asciiTheme="majorBidi" w:hAnsiTheme="majorBidi" w:cstheme="majorBidi"/>
          <w:szCs w:val="24"/>
        </w:rPr>
        <w:t xml:space="preserve"> tikai</w:t>
      </w:r>
      <w:r w:rsidR="00DC2E50">
        <w:rPr>
          <w:rFonts w:asciiTheme="majorBidi" w:hAnsiTheme="majorBidi" w:cstheme="majorBidi"/>
          <w:szCs w:val="24"/>
        </w:rPr>
        <w:t xml:space="preserve"> </w:t>
      </w:r>
      <w:r w:rsidRPr="00A355D0">
        <w:rPr>
          <w:rFonts w:asciiTheme="majorBidi" w:hAnsiTheme="majorBidi" w:cstheme="majorBidi"/>
          <w:szCs w:val="24"/>
        </w:rPr>
        <w:t>2023. gada</w:t>
      </w:r>
      <w:r>
        <w:rPr>
          <w:rFonts w:asciiTheme="majorBidi" w:hAnsiTheme="majorBidi" w:cstheme="majorBidi"/>
          <w:szCs w:val="24"/>
        </w:rPr>
        <w:t xml:space="preserve"> </w:t>
      </w:r>
      <w:r w:rsidR="001F061E">
        <w:rPr>
          <w:rFonts w:asciiTheme="majorBidi" w:hAnsiTheme="majorBidi" w:cstheme="majorBidi"/>
          <w:szCs w:val="24"/>
        </w:rPr>
        <w:t>[..]</w:t>
      </w:r>
      <w:r w:rsidR="002D1467">
        <w:rPr>
          <w:rFonts w:asciiTheme="majorBidi" w:hAnsiTheme="majorBidi" w:cstheme="majorBidi"/>
          <w:szCs w:val="24"/>
        </w:rPr>
        <w:t xml:space="preserve">, kas </w:t>
      </w:r>
      <w:r w:rsidR="00E24335" w:rsidRPr="00336FC5">
        <w:rPr>
          <w:rFonts w:asciiTheme="majorBidi" w:hAnsiTheme="majorBidi" w:cstheme="majorBidi"/>
          <w:szCs w:val="24"/>
        </w:rPr>
        <w:t>ierobežo</w:t>
      </w:r>
      <w:r>
        <w:rPr>
          <w:rFonts w:asciiTheme="majorBidi" w:hAnsiTheme="majorBidi" w:cstheme="majorBidi"/>
          <w:szCs w:val="24"/>
        </w:rPr>
        <w:t>ja</w:t>
      </w:r>
      <w:r w:rsidR="00E24335" w:rsidRPr="00336FC5">
        <w:rPr>
          <w:rFonts w:asciiTheme="majorBidi" w:hAnsiTheme="majorBidi" w:cstheme="majorBidi"/>
          <w:szCs w:val="24"/>
        </w:rPr>
        <w:t xml:space="preserve"> </w:t>
      </w:r>
      <w:r w:rsidR="00147505">
        <w:rPr>
          <w:rFonts w:asciiTheme="majorBidi" w:hAnsiTheme="majorBidi" w:cstheme="majorBidi"/>
          <w:szCs w:val="24"/>
        </w:rPr>
        <w:t xml:space="preserve">apsūdzētā </w:t>
      </w:r>
      <w:r w:rsidR="00E24335" w:rsidRPr="00336FC5">
        <w:rPr>
          <w:rFonts w:asciiTheme="majorBidi" w:hAnsiTheme="majorBidi" w:cstheme="majorBidi"/>
          <w:szCs w:val="24"/>
        </w:rPr>
        <w:t>tiesības lai</w:t>
      </w:r>
      <w:r w:rsidR="002D1467">
        <w:rPr>
          <w:rFonts w:asciiTheme="majorBidi" w:hAnsiTheme="majorBidi" w:cstheme="majorBidi"/>
          <w:szCs w:val="24"/>
        </w:rPr>
        <w:t>kus</w:t>
      </w:r>
      <w:r w:rsidR="00E24335" w:rsidRPr="00336FC5">
        <w:rPr>
          <w:rFonts w:asciiTheme="majorBidi" w:hAnsiTheme="majorBidi" w:cstheme="majorBidi"/>
          <w:szCs w:val="24"/>
        </w:rPr>
        <w:t xml:space="preserve"> iesniegt kasācijas sūdzību, </w:t>
      </w:r>
      <w:r w:rsidR="002D1467">
        <w:rPr>
          <w:rFonts w:asciiTheme="majorBidi" w:hAnsiTheme="majorBidi" w:cstheme="majorBidi"/>
          <w:szCs w:val="24"/>
        </w:rPr>
        <w:t xml:space="preserve">ievērojot to, ka </w:t>
      </w:r>
      <w:r w:rsidR="00E24335" w:rsidRPr="00336FC5">
        <w:rPr>
          <w:rFonts w:asciiTheme="majorBidi" w:hAnsiTheme="majorBidi" w:cstheme="majorBidi"/>
          <w:szCs w:val="24"/>
        </w:rPr>
        <w:t>ie</w:t>
      </w:r>
      <w:r w:rsidR="00075C7F">
        <w:rPr>
          <w:rFonts w:asciiTheme="majorBidi" w:hAnsiTheme="majorBidi" w:cstheme="majorBidi"/>
          <w:szCs w:val="24"/>
        </w:rPr>
        <w:t>s</w:t>
      </w:r>
      <w:r w:rsidR="00E24335" w:rsidRPr="00336FC5">
        <w:rPr>
          <w:rFonts w:asciiTheme="majorBidi" w:hAnsiTheme="majorBidi" w:cstheme="majorBidi"/>
          <w:szCs w:val="24"/>
        </w:rPr>
        <w:t>lodzījuma vietā</w:t>
      </w:r>
      <w:r w:rsidR="002D1467">
        <w:rPr>
          <w:rFonts w:asciiTheme="majorBidi" w:hAnsiTheme="majorBidi" w:cstheme="majorBidi"/>
          <w:szCs w:val="24"/>
        </w:rPr>
        <w:t xml:space="preserve"> </w:t>
      </w:r>
      <w:r w:rsidR="0028631F">
        <w:rPr>
          <w:rFonts w:asciiTheme="majorBidi" w:hAnsiTheme="majorBidi" w:cstheme="majorBidi"/>
          <w:szCs w:val="24"/>
        </w:rPr>
        <w:t xml:space="preserve">noteiktais laiks nosūtāmo dokumentu iesniegšanai </w:t>
      </w:r>
      <w:r w:rsidR="00E24335" w:rsidRPr="00336FC5">
        <w:rPr>
          <w:rFonts w:asciiTheme="majorBidi" w:hAnsiTheme="majorBidi" w:cstheme="majorBidi"/>
          <w:szCs w:val="24"/>
        </w:rPr>
        <w:t>nesakrīt ar kasācijas sūdzības iesniegš</w:t>
      </w:r>
      <w:r w:rsidR="00147505">
        <w:rPr>
          <w:rFonts w:asciiTheme="majorBidi" w:hAnsiTheme="majorBidi" w:cstheme="majorBidi"/>
          <w:szCs w:val="24"/>
        </w:rPr>
        <w:t>a</w:t>
      </w:r>
      <w:r w:rsidR="00E24335" w:rsidRPr="00336FC5">
        <w:rPr>
          <w:rFonts w:asciiTheme="majorBidi" w:hAnsiTheme="majorBidi" w:cstheme="majorBidi"/>
          <w:szCs w:val="24"/>
        </w:rPr>
        <w:t>nas termiņ</w:t>
      </w:r>
      <w:r w:rsidR="002D1467">
        <w:rPr>
          <w:rFonts w:asciiTheme="majorBidi" w:hAnsiTheme="majorBidi" w:cstheme="majorBidi"/>
          <w:szCs w:val="24"/>
        </w:rPr>
        <w:t xml:space="preserve">u. </w:t>
      </w:r>
      <w:r w:rsidR="0028631F">
        <w:rPr>
          <w:rFonts w:asciiTheme="majorBidi" w:hAnsiTheme="majorBidi" w:cstheme="majorBidi"/>
          <w:szCs w:val="24"/>
        </w:rPr>
        <w:t xml:space="preserve">Turklāt arī saīsināto spriedumu apsūdzētais saņēmis </w:t>
      </w:r>
      <w:r w:rsidR="00A3430E">
        <w:rPr>
          <w:rFonts w:asciiTheme="majorBidi" w:hAnsiTheme="majorBidi" w:cstheme="majorBidi"/>
          <w:szCs w:val="24"/>
        </w:rPr>
        <w:t xml:space="preserve">tikai </w:t>
      </w:r>
      <w:r w:rsidR="0028631F" w:rsidRPr="00A355D0">
        <w:rPr>
          <w:rFonts w:asciiTheme="majorBidi" w:hAnsiTheme="majorBidi" w:cstheme="majorBidi"/>
          <w:szCs w:val="24"/>
        </w:rPr>
        <w:t xml:space="preserve">2023. gada </w:t>
      </w:r>
      <w:r w:rsidR="001F061E">
        <w:rPr>
          <w:rFonts w:asciiTheme="majorBidi" w:hAnsiTheme="majorBidi" w:cstheme="majorBidi"/>
          <w:szCs w:val="24"/>
        </w:rPr>
        <w:t>[..]</w:t>
      </w:r>
      <w:r w:rsidR="002D1467">
        <w:rPr>
          <w:rFonts w:asciiTheme="majorBidi" w:hAnsiTheme="majorBidi" w:cstheme="majorBidi"/>
          <w:szCs w:val="24"/>
        </w:rPr>
        <w:t>, liedzot viņam tiesības uz lietas izskatīšanu ta</w:t>
      </w:r>
      <w:r w:rsidR="00BC4795">
        <w:rPr>
          <w:rFonts w:asciiTheme="majorBidi" w:hAnsiTheme="majorBidi" w:cstheme="majorBidi"/>
          <w:szCs w:val="24"/>
        </w:rPr>
        <w:t>isnīgā un objektīvā tiesā.</w:t>
      </w:r>
    </w:p>
    <w:p w14:paraId="77122D04" w14:textId="6789A842" w:rsidR="00E24335" w:rsidRDefault="00E24335" w:rsidP="00BE4E2C">
      <w:pPr>
        <w:widowControl w:val="0"/>
        <w:tabs>
          <w:tab w:val="left" w:pos="6096"/>
        </w:tabs>
        <w:spacing w:after="0" w:line="276" w:lineRule="auto"/>
        <w:ind w:firstLine="720"/>
        <w:jc w:val="both"/>
        <w:rPr>
          <w:rFonts w:asciiTheme="majorBidi" w:hAnsiTheme="majorBidi" w:cstheme="majorBidi"/>
          <w:szCs w:val="24"/>
        </w:rPr>
      </w:pPr>
    </w:p>
    <w:p w14:paraId="21DE53BB" w14:textId="2669F878" w:rsidR="00953683" w:rsidRPr="00363F59" w:rsidRDefault="00BA55DF" w:rsidP="00BE4E2C">
      <w:pPr>
        <w:widowControl w:val="0"/>
        <w:spacing w:after="0" w:line="276" w:lineRule="auto"/>
        <w:jc w:val="center"/>
        <w:rPr>
          <w:rFonts w:asciiTheme="majorBidi" w:hAnsiTheme="majorBidi" w:cstheme="majorBidi"/>
          <w:b/>
          <w:szCs w:val="24"/>
        </w:rPr>
      </w:pPr>
      <w:r w:rsidRPr="00363F59">
        <w:rPr>
          <w:rFonts w:asciiTheme="majorBidi" w:hAnsiTheme="majorBidi" w:cstheme="majorBidi"/>
          <w:b/>
          <w:szCs w:val="24"/>
        </w:rPr>
        <w:t>Motīvu daļa</w:t>
      </w:r>
    </w:p>
    <w:p w14:paraId="2926D518" w14:textId="710FC6C6" w:rsidR="00427049" w:rsidRPr="00363F59" w:rsidRDefault="00427049" w:rsidP="00BE4E2C">
      <w:pPr>
        <w:widowControl w:val="0"/>
        <w:tabs>
          <w:tab w:val="left" w:pos="1710"/>
        </w:tabs>
        <w:spacing w:after="0" w:line="276" w:lineRule="auto"/>
        <w:jc w:val="center"/>
        <w:rPr>
          <w:rFonts w:asciiTheme="majorBidi" w:hAnsiTheme="majorBidi" w:cstheme="majorBidi"/>
          <w:b/>
          <w:szCs w:val="24"/>
        </w:rPr>
      </w:pPr>
    </w:p>
    <w:p w14:paraId="5D9A3CE9" w14:textId="2CA78255" w:rsidR="00303C1E" w:rsidRDefault="00427049" w:rsidP="00BE4E2C">
      <w:pPr>
        <w:widowControl w:val="0"/>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w:t>
      </w:r>
      <w:r w:rsidR="004976D5">
        <w:rPr>
          <w:rFonts w:asciiTheme="majorBidi" w:hAnsiTheme="majorBidi" w:cstheme="majorBidi"/>
          <w:szCs w:val="24"/>
        </w:rPr>
        <w:t>6</w:t>
      </w:r>
      <w:r w:rsidRPr="00363F59">
        <w:rPr>
          <w:rFonts w:asciiTheme="majorBidi" w:hAnsiTheme="majorBidi" w:cstheme="majorBidi"/>
          <w:szCs w:val="24"/>
        </w:rPr>
        <w:t>] </w:t>
      </w:r>
      <w:bookmarkStart w:id="0" w:name="_Hlk128917769"/>
      <w:r w:rsidR="00303C1E" w:rsidRPr="002142A8">
        <w:t xml:space="preserve">Senāts atzīst, ka </w:t>
      </w:r>
      <w:r w:rsidR="00DC2E50">
        <w:t>[..]</w:t>
      </w:r>
      <w:r w:rsidR="00303C1E" w:rsidRPr="002142A8">
        <w:t xml:space="preserve"> apgabaltiesas </w:t>
      </w:r>
      <w:r w:rsidR="00303C1E">
        <w:rPr>
          <w:rFonts w:asciiTheme="majorBidi" w:hAnsiTheme="majorBidi" w:cstheme="majorBidi"/>
          <w:szCs w:val="24"/>
        </w:rPr>
        <w:t xml:space="preserve">2023. gada </w:t>
      </w:r>
      <w:r w:rsidR="00DC2E50">
        <w:rPr>
          <w:rFonts w:asciiTheme="majorBidi" w:hAnsiTheme="majorBidi" w:cstheme="majorBidi"/>
          <w:szCs w:val="24"/>
        </w:rPr>
        <w:t>[..]</w:t>
      </w:r>
      <w:r w:rsidR="00303C1E">
        <w:rPr>
          <w:rFonts w:asciiTheme="majorBidi" w:hAnsiTheme="majorBidi" w:cstheme="majorBidi"/>
          <w:szCs w:val="24"/>
        </w:rPr>
        <w:t xml:space="preserve"> spriedums</w:t>
      </w:r>
      <w:r w:rsidR="00303C1E" w:rsidRPr="002142A8">
        <w:t xml:space="preserve"> ir atceļams un lieta nosūtāma jaunai izskatīšanai apelācijas instances tiesā.</w:t>
      </w:r>
    </w:p>
    <w:p w14:paraId="27E9010C" w14:textId="55FD7C7F" w:rsidR="00427049" w:rsidRPr="00363F59" w:rsidRDefault="00303C1E" w:rsidP="00BE4E2C">
      <w:pPr>
        <w:widowControl w:val="0"/>
        <w:spacing w:after="0" w:line="276" w:lineRule="auto"/>
        <w:ind w:firstLine="720"/>
        <w:jc w:val="both"/>
        <w:rPr>
          <w:rFonts w:asciiTheme="majorBidi" w:hAnsiTheme="majorBidi" w:cstheme="majorBidi"/>
          <w:szCs w:val="24"/>
        </w:rPr>
      </w:pPr>
      <w:r>
        <w:rPr>
          <w:rFonts w:asciiTheme="majorBidi" w:hAnsiTheme="majorBidi" w:cstheme="majorBidi"/>
          <w:szCs w:val="24"/>
        </w:rPr>
        <w:t>[6.1] </w:t>
      </w:r>
      <w:r w:rsidR="00427049" w:rsidRPr="00363F59">
        <w:rPr>
          <w:rFonts w:asciiTheme="majorBidi" w:hAnsiTheme="majorBidi" w:cstheme="majorBidi"/>
          <w:szCs w:val="24"/>
        </w:rPr>
        <w:t>Saskaņā ar Kriminālprocesa likuma 511. panta otro daļu spriedumam ir jābūt tiesiskam un pamatotam.</w:t>
      </w:r>
      <w:bookmarkEnd w:id="0"/>
    </w:p>
    <w:p w14:paraId="30D9F689" w14:textId="432F5106" w:rsidR="00427049" w:rsidRDefault="00427049" w:rsidP="00BE4E2C">
      <w:pPr>
        <w:widowControl w:val="0"/>
        <w:tabs>
          <w:tab w:val="left" w:pos="709"/>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Kriminālprocesa likuma 512. panta otrā daļa noteic, ka tiesa spriedumu pamato ar</w:t>
      </w:r>
      <w:r w:rsidR="00BC4795">
        <w:rPr>
          <w:rFonts w:asciiTheme="majorBidi" w:hAnsiTheme="majorBidi" w:cstheme="majorBidi"/>
          <w:szCs w:val="24"/>
        </w:rPr>
        <w:t>:</w:t>
      </w:r>
      <w:r w:rsidRPr="00363F59">
        <w:rPr>
          <w:rFonts w:asciiTheme="majorBidi" w:hAnsiTheme="majorBidi" w:cstheme="majorBidi"/>
          <w:szCs w:val="24"/>
        </w:rPr>
        <w:t xml:space="preserve"> </w:t>
      </w:r>
      <w:r w:rsidR="00BC4795">
        <w:rPr>
          <w:rFonts w:asciiTheme="majorBidi" w:hAnsiTheme="majorBidi" w:cstheme="majorBidi"/>
          <w:szCs w:val="24"/>
        </w:rPr>
        <w:t>1) </w:t>
      </w:r>
      <w:r w:rsidRPr="00363F59">
        <w:rPr>
          <w:rFonts w:asciiTheme="majorBidi" w:hAnsiTheme="majorBidi" w:cstheme="majorBidi"/>
          <w:szCs w:val="24"/>
        </w:rPr>
        <w:t>pierādījumiem, kuri pārbaudīti tiesas sēdē</w:t>
      </w:r>
      <w:r w:rsidR="00BC4795">
        <w:rPr>
          <w:rFonts w:asciiTheme="majorBidi" w:hAnsiTheme="majorBidi" w:cstheme="majorBidi"/>
          <w:szCs w:val="24"/>
        </w:rPr>
        <w:t>; 2) </w:t>
      </w:r>
      <w:r w:rsidRPr="00363F59">
        <w:rPr>
          <w:rFonts w:asciiTheme="majorBidi" w:hAnsiTheme="majorBidi" w:cstheme="majorBidi"/>
          <w:szCs w:val="24"/>
        </w:rPr>
        <w:t>pierādījumiem, kurus saskaņā ar šā likuma 125. panta noteikumiem nav nepieciešams pārbaudīt</w:t>
      </w:r>
      <w:r w:rsidR="00BC4795">
        <w:rPr>
          <w:rFonts w:asciiTheme="majorBidi" w:hAnsiTheme="majorBidi" w:cstheme="majorBidi"/>
          <w:szCs w:val="24"/>
        </w:rPr>
        <w:t>; 3) </w:t>
      </w:r>
      <w:r w:rsidRPr="00363F59">
        <w:rPr>
          <w:rFonts w:asciiTheme="majorBidi" w:hAnsiTheme="majorBidi" w:cstheme="majorBidi"/>
          <w:szCs w:val="24"/>
        </w:rPr>
        <w:t>rakstveida pierādījumiem un dokumentiem, kuri norādīti lēmumā par krimināllietas nodošanu tiesai</w:t>
      </w:r>
      <w:r w:rsidR="00BC4795">
        <w:rPr>
          <w:rFonts w:asciiTheme="majorBidi" w:hAnsiTheme="majorBidi" w:cstheme="majorBidi"/>
          <w:szCs w:val="24"/>
        </w:rPr>
        <w:t>; 4) </w:t>
      </w:r>
      <w:r w:rsidRPr="00363F59">
        <w:rPr>
          <w:rFonts w:asciiTheme="majorBidi" w:hAnsiTheme="majorBidi" w:cstheme="majorBidi"/>
          <w:szCs w:val="24"/>
        </w:rPr>
        <w:t>ziņām, kas fiksētas konkrētajā kriminālprocesā agrāk sniegtajās liecībās, ja aizstāvība piekritusi šo liecību izmantošanai</w:t>
      </w:r>
      <w:r w:rsidR="00BC4795">
        <w:rPr>
          <w:rFonts w:asciiTheme="majorBidi" w:hAnsiTheme="majorBidi" w:cstheme="majorBidi"/>
          <w:szCs w:val="24"/>
        </w:rPr>
        <w:t>; 5) </w:t>
      </w:r>
      <w:r w:rsidRPr="00363F59">
        <w:rPr>
          <w:rFonts w:asciiTheme="majorBidi" w:hAnsiTheme="majorBidi" w:cstheme="majorBidi"/>
          <w:szCs w:val="24"/>
        </w:rPr>
        <w:t>personas, kura tiesas sēdē sniedza liecības, konkrētajā pirmstiesas kriminālprocesā sniegtajām ziņām.</w:t>
      </w:r>
    </w:p>
    <w:p w14:paraId="5E792C8F" w14:textId="03EEE9E8" w:rsidR="00FA6D2E" w:rsidRPr="00373BFA" w:rsidRDefault="00FA6D2E" w:rsidP="00BE4E2C">
      <w:pPr>
        <w:widowControl w:val="0"/>
        <w:tabs>
          <w:tab w:val="left" w:pos="1710"/>
        </w:tabs>
        <w:spacing w:after="0" w:line="276" w:lineRule="auto"/>
        <w:ind w:firstLine="709"/>
        <w:jc w:val="both"/>
      </w:pPr>
      <w:r w:rsidRPr="00373BFA">
        <w:t>Savukārt Kriminālprocesa likuma 564.</w:t>
      </w:r>
      <w:r w:rsidR="000A0F18">
        <w:t> </w:t>
      </w:r>
      <w:r w:rsidRPr="00373BFA">
        <w:t xml:space="preserve">pantā reglamentēts apelācijas instances tiesas nolēmuma saturs. Šā panta ceturtā daļa noteic, ka apelācijas instances tiesas nolēmuma motīvu daļā norādāms apelācijas instances tiesas atzinums par apelācijas sūdzības vai protesta pamatotību, apstākļi, ko noskaidrojusi apelācijas instances tiesa, </w:t>
      </w:r>
      <w:r w:rsidRPr="00373BFA">
        <w:lastRenderedPageBreak/>
        <w:t>pierādījumi, kas apstiprina apelācijas instances tiesas atzinumu, motīvi, kāpēc apelācijas instances tiesa noraida kādus pierādījumus, un likumi, pēc kuriem tā vadās.</w:t>
      </w:r>
    </w:p>
    <w:p w14:paraId="36C0E89A" w14:textId="1659A407" w:rsidR="003C15F9" w:rsidRDefault="00FA6D2E" w:rsidP="00BE4E2C">
      <w:pPr>
        <w:widowControl w:val="0"/>
        <w:tabs>
          <w:tab w:val="left" w:pos="1710"/>
        </w:tabs>
        <w:spacing w:after="0" w:line="276" w:lineRule="auto"/>
        <w:ind w:firstLine="709"/>
        <w:jc w:val="both"/>
      </w:pPr>
      <w:r w:rsidRPr="00373BFA">
        <w:t xml:space="preserve">Senāts atzīst, ka apelācijas instances tiesa, </w:t>
      </w:r>
      <w:r>
        <w:t>iztiesājot lietu</w:t>
      </w:r>
      <w:r w:rsidRPr="00373BFA">
        <w:t>, šīs tiesību normas nav ievērojusi.</w:t>
      </w:r>
    </w:p>
    <w:p w14:paraId="4EE42918" w14:textId="1AD45910" w:rsidR="00823E11" w:rsidRDefault="003479F1" w:rsidP="00BE4E2C">
      <w:pPr>
        <w:widowControl w:val="0"/>
        <w:tabs>
          <w:tab w:val="left" w:pos="709"/>
        </w:tabs>
        <w:spacing w:after="0" w:line="276" w:lineRule="auto"/>
        <w:ind w:firstLine="720"/>
        <w:jc w:val="both"/>
      </w:pPr>
      <w:r>
        <w:t>[6.2] </w:t>
      </w:r>
      <w:r w:rsidR="00997B4C">
        <w:t>Apelācijas instances tiesa</w:t>
      </w:r>
      <w:r w:rsidR="00BC4795">
        <w:t xml:space="preserve"> atcēlusi</w:t>
      </w:r>
      <w:r w:rsidR="00776FC8">
        <w:t xml:space="preserve"> pirmās instances tiesas </w:t>
      </w:r>
      <w:r w:rsidR="009134EB">
        <w:t xml:space="preserve">notiesājošo </w:t>
      </w:r>
      <w:r w:rsidR="00776FC8">
        <w:t>spriedumu</w:t>
      </w:r>
      <w:r w:rsidR="009134EB">
        <w:t xml:space="preserve"> </w:t>
      </w:r>
      <w:r w:rsidR="00776FC8">
        <w:t>un tais</w:t>
      </w:r>
      <w:r w:rsidR="00BC4795">
        <w:t>ījusi lietā</w:t>
      </w:r>
      <w:r w:rsidR="00776FC8">
        <w:t xml:space="preserve"> jaunu</w:t>
      </w:r>
      <w:r w:rsidR="00BC4795">
        <w:t xml:space="preserve"> </w:t>
      </w:r>
      <w:r w:rsidR="00776FC8">
        <w:t>notiesājošu spriedumu,</w:t>
      </w:r>
      <w:r w:rsidR="00997B4C">
        <w:t xml:space="preserve"> </w:t>
      </w:r>
      <w:r w:rsidR="00BC4795">
        <w:t xml:space="preserve">ar kuru </w:t>
      </w:r>
      <w:r w:rsidR="00997B4C">
        <w:t xml:space="preserve">atzinusi apsūdzēto </w:t>
      </w:r>
      <w:r w:rsidR="00DC2E50">
        <w:rPr>
          <w:rFonts w:asciiTheme="majorBidi" w:hAnsiTheme="majorBidi" w:cstheme="majorBidi"/>
          <w:szCs w:val="24"/>
        </w:rPr>
        <w:t>[pers. A]</w:t>
      </w:r>
      <w:r w:rsidR="00997B4C">
        <w:t xml:space="preserve"> par vainīgu Krimināllikuma 160. panta sestajā daļā paredzētajā noziedzīgajā nodarījumā. No tiesas sniegtā pierādītā noziedzīgā nodarījuma apraksta izriet, ka noziedzīgais nodarījums izdarīts</w:t>
      </w:r>
      <w:r w:rsidR="00CE2538" w:rsidRPr="00CE2538">
        <w:rPr>
          <w:rFonts w:asciiTheme="majorBidi" w:hAnsiTheme="majorBidi" w:cstheme="majorBidi"/>
          <w:szCs w:val="24"/>
        </w:rPr>
        <w:t xml:space="preserve"> </w:t>
      </w:r>
      <w:r w:rsidR="00DC2E50">
        <w:rPr>
          <w:rFonts w:asciiTheme="majorBidi" w:hAnsiTheme="majorBidi" w:cstheme="majorBidi"/>
          <w:szCs w:val="24"/>
        </w:rPr>
        <w:t xml:space="preserve">[adrese </w:t>
      </w:r>
      <w:r w:rsidR="001F434D">
        <w:rPr>
          <w:rFonts w:asciiTheme="majorBidi" w:hAnsiTheme="majorBidi" w:cstheme="majorBidi"/>
          <w:szCs w:val="24"/>
        </w:rPr>
        <w:t>B</w:t>
      </w:r>
      <w:r w:rsidR="00DC2E50">
        <w:rPr>
          <w:rFonts w:asciiTheme="majorBidi" w:hAnsiTheme="majorBidi" w:cstheme="majorBidi"/>
          <w:szCs w:val="24"/>
        </w:rPr>
        <w:t>]</w:t>
      </w:r>
      <w:r w:rsidR="00CE2538" w:rsidRPr="008B7C51">
        <w:rPr>
          <w:rFonts w:asciiTheme="majorBidi" w:hAnsiTheme="majorBidi" w:cstheme="majorBidi"/>
          <w:szCs w:val="24"/>
        </w:rPr>
        <w:t xml:space="preserve"> dažas dienas pirms 2019.</w:t>
      </w:r>
      <w:r w:rsidR="00CE2538">
        <w:rPr>
          <w:rFonts w:asciiTheme="majorBidi" w:hAnsiTheme="majorBidi" w:cstheme="majorBidi"/>
          <w:szCs w:val="24"/>
        </w:rPr>
        <w:t> </w:t>
      </w:r>
      <w:r w:rsidR="00CE2538" w:rsidRPr="008B7C51">
        <w:rPr>
          <w:rFonts w:asciiTheme="majorBidi" w:hAnsiTheme="majorBidi" w:cstheme="majorBidi"/>
          <w:szCs w:val="24"/>
        </w:rPr>
        <w:t xml:space="preserve">gada </w:t>
      </w:r>
      <w:r w:rsidR="00DC2E50">
        <w:rPr>
          <w:rFonts w:asciiTheme="majorBidi" w:hAnsiTheme="majorBidi" w:cstheme="majorBidi"/>
          <w:szCs w:val="24"/>
        </w:rPr>
        <w:t>[..]</w:t>
      </w:r>
      <w:r w:rsidR="00FA6D2E">
        <w:t>.</w:t>
      </w:r>
    </w:p>
    <w:p w14:paraId="447357FB" w14:textId="6077C7C3" w:rsidR="00B16668" w:rsidRDefault="00A65D2C" w:rsidP="00BE4E2C">
      <w:pPr>
        <w:widowControl w:val="0"/>
        <w:tabs>
          <w:tab w:val="left" w:pos="709"/>
        </w:tabs>
        <w:spacing w:after="0" w:line="276" w:lineRule="auto"/>
        <w:ind w:firstLine="720"/>
        <w:jc w:val="both"/>
      </w:pPr>
      <w:r>
        <w:t>Savus atzinumus</w:t>
      </w:r>
      <w:r w:rsidR="001C7E73">
        <w:t xml:space="preserve"> par apsūdzētā vainīgumu</w:t>
      </w:r>
      <w:r>
        <w:t xml:space="preserve"> apelācijas instances tie</w:t>
      </w:r>
      <w:r w:rsidR="00BC4795">
        <w:t>sa pamatojusi arī</w:t>
      </w:r>
      <w:r>
        <w:t xml:space="preserve"> ar eksperta </w:t>
      </w:r>
      <w:r w:rsidR="00532395">
        <w:t>[pers. B]</w:t>
      </w:r>
      <w:r>
        <w:t xml:space="preserve"> liecībām par to, ka </w:t>
      </w:r>
      <w:r w:rsidR="00532395">
        <w:t>[pers. C]</w:t>
      </w:r>
      <w:r>
        <w:t xml:space="preserve"> konstatētie</w:t>
      </w:r>
      <w:r w:rsidRPr="002A5DE7">
        <w:t xml:space="preserve"> miesas bojājum</w:t>
      </w:r>
      <w:r>
        <w:t xml:space="preserve">i varēja rasties </w:t>
      </w:r>
      <w:r w:rsidRPr="002A5DE7">
        <w:t>dažas dienas pirms 2019.</w:t>
      </w:r>
      <w:r>
        <w:t> </w:t>
      </w:r>
      <w:r w:rsidRPr="002A5DE7">
        <w:t xml:space="preserve">gada </w:t>
      </w:r>
      <w:r w:rsidR="00532395">
        <w:t>[..]</w:t>
      </w:r>
      <w:r>
        <w:t>,</w:t>
      </w:r>
      <w:r w:rsidR="00BC4795">
        <w:t xml:space="preserve"> un </w:t>
      </w:r>
      <w:r w:rsidR="00710256">
        <w:t>l</w:t>
      </w:r>
      <w:r>
        <w:t xml:space="preserve">iecinieces </w:t>
      </w:r>
      <w:r w:rsidR="00532395">
        <w:t>[pers. D]</w:t>
      </w:r>
      <w:r>
        <w:t xml:space="preserve"> pirmās instances tiesā sniegtajām liecībām</w:t>
      </w:r>
      <w:r w:rsidR="00710256">
        <w:t xml:space="preserve">, </w:t>
      </w:r>
      <w:r w:rsidR="00F84BB8">
        <w:t>norādot, ka to</w:t>
      </w:r>
      <w:r w:rsidR="00710256">
        <w:t xml:space="preserve"> apšaubīšanai</w:t>
      </w:r>
      <w:r w:rsidR="00CF0726">
        <w:t xml:space="preserve"> </w:t>
      </w:r>
      <w:r w:rsidR="00710256">
        <w:t xml:space="preserve">apelācijas instances tiesai </w:t>
      </w:r>
      <w:r w:rsidR="00CF0726">
        <w:t>nav pamata</w:t>
      </w:r>
      <w:r w:rsidR="00776FC8">
        <w:t>.</w:t>
      </w:r>
    </w:p>
    <w:p w14:paraId="1862A72F" w14:textId="3B1E5714" w:rsidR="00B16668" w:rsidRDefault="00BC4795" w:rsidP="00BE4E2C">
      <w:pPr>
        <w:widowControl w:val="0"/>
        <w:tabs>
          <w:tab w:val="left" w:pos="709"/>
        </w:tabs>
        <w:spacing w:after="0" w:line="276" w:lineRule="auto"/>
        <w:ind w:firstLine="720"/>
        <w:jc w:val="both"/>
      </w:pPr>
      <w:r>
        <w:t>L</w:t>
      </w:r>
      <w:r w:rsidR="00B16668">
        <w:t xml:space="preserve">ieciniece </w:t>
      </w:r>
      <w:r w:rsidR="00532395">
        <w:t>[pers. D]</w:t>
      </w:r>
      <w:r>
        <w:t xml:space="preserve"> pirmās instances tiesas sēdē</w:t>
      </w:r>
      <w:r w:rsidR="00B16668">
        <w:t xml:space="preserve"> liecināj</w:t>
      </w:r>
      <w:r>
        <w:t>a</w:t>
      </w:r>
      <w:r w:rsidR="00B16668">
        <w:t xml:space="preserve">, ka viņa kopā ar savu dēlu – cietušo </w:t>
      </w:r>
      <w:r w:rsidR="00532395">
        <w:t>[pers. C]</w:t>
      </w:r>
      <w:r w:rsidR="00B16668">
        <w:t xml:space="preserve"> – un </w:t>
      </w:r>
      <w:r w:rsidR="00532395">
        <w:rPr>
          <w:rFonts w:asciiTheme="majorBidi" w:hAnsiTheme="majorBidi" w:cstheme="majorBidi"/>
          <w:szCs w:val="24"/>
        </w:rPr>
        <w:t>[pers. A]</w:t>
      </w:r>
      <w:r w:rsidR="00B16668" w:rsidRPr="008F5C1E">
        <w:rPr>
          <w:rFonts w:asciiTheme="majorBidi" w:hAnsiTheme="majorBidi" w:cstheme="majorBidi"/>
          <w:szCs w:val="24"/>
        </w:rPr>
        <w:t xml:space="preserve"> </w:t>
      </w:r>
      <w:r w:rsidR="00B16668">
        <w:rPr>
          <w:rFonts w:asciiTheme="majorBidi" w:hAnsiTheme="majorBidi" w:cstheme="majorBidi"/>
          <w:szCs w:val="24"/>
        </w:rPr>
        <w:t>dzīvoj</w:t>
      </w:r>
      <w:r>
        <w:rPr>
          <w:rFonts w:asciiTheme="majorBidi" w:hAnsiTheme="majorBidi" w:cstheme="majorBidi"/>
          <w:szCs w:val="24"/>
        </w:rPr>
        <w:t>usi</w:t>
      </w:r>
      <w:r w:rsidR="00B16668">
        <w:rPr>
          <w:rFonts w:asciiTheme="majorBidi" w:hAnsiTheme="majorBidi" w:cstheme="majorBidi"/>
          <w:szCs w:val="24"/>
        </w:rPr>
        <w:t xml:space="preserve"> </w:t>
      </w:r>
      <w:r w:rsidR="0006621B">
        <w:rPr>
          <w:rFonts w:asciiTheme="majorBidi" w:hAnsiTheme="majorBidi" w:cstheme="majorBidi"/>
          <w:szCs w:val="24"/>
        </w:rPr>
        <w:t xml:space="preserve">dzīvoklī </w:t>
      </w:r>
      <w:r w:rsidR="00532395">
        <w:rPr>
          <w:rFonts w:asciiTheme="majorBidi" w:hAnsiTheme="majorBidi" w:cstheme="majorBidi"/>
          <w:szCs w:val="24"/>
        </w:rPr>
        <w:t xml:space="preserve">[adrese </w:t>
      </w:r>
      <w:r w:rsidR="001F434D">
        <w:rPr>
          <w:rFonts w:asciiTheme="majorBidi" w:hAnsiTheme="majorBidi" w:cstheme="majorBidi"/>
          <w:szCs w:val="24"/>
        </w:rPr>
        <w:t>B</w:t>
      </w:r>
      <w:r w:rsidR="00532395">
        <w:rPr>
          <w:rFonts w:asciiTheme="majorBidi" w:hAnsiTheme="majorBidi" w:cstheme="majorBidi"/>
          <w:szCs w:val="24"/>
        </w:rPr>
        <w:t>]</w:t>
      </w:r>
      <w:r w:rsidR="00AE6118">
        <w:rPr>
          <w:rFonts w:asciiTheme="majorBidi" w:hAnsiTheme="majorBidi" w:cstheme="majorBidi"/>
          <w:szCs w:val="24"/>
        </w:rPr>
        <w:t>, bet</w:t>
      </w:r>
      <w:r w:rsidR="00B16668">
        <w:rPr>
          <w:rFonts w:asciiTheme="majorBidi" w:hAnsiTheme="majorBidi" w:cstheme="majorBidi"/>
          <w:szCs w:val="24"/>
        </w:rPr>
        <w:t xml:space="preserve"> </w:t>
      </w:r>
      <w:r w:rsidR="00B16668" w:rsidRPr="008F5C1E">
        <w:rPr>
          <w:rFonts w:asciiTheme="majorBidi" w:hAnsiTheme="majorBidi" w:cstheme="majorBidi"/>
          <w:szCs w:val="24"/>
        </w:rPr>
        <w:t>no 2019.</w:t>
      </w:r>
      <w:r w:rsidR="00AE6118">
        <w:rPr>
          <w:rFonts w:asciiTheme="majorBidi" w:hAnsiTheme="majorBidi" w:cstheme="majorBidi"/>
          <w:szCs w:val="24"/>
        </w:rPr>
        <w:t> </w:t>
      </w:r>
      <w:r w:rsidR="00B16668" w:rsidRPr="008F5C1E">
        <w:rPr>
          <w:rFonts w:asciiTheme="majorBidi" w:hAnsiTheme="majorBidi" w:cstheme="majorBidi"/>
          <w:szCs w:val="24"/>
        </w:rPr>
        <w:t xml:space="preserve">gada </w:t>
      </w:r>
      <w:r w:rsidR="00532395">
        <w:rPr>
          <w:rFonts w:asciiTheme="majorBidi" w:hAnsiTheme="majorBidi" w:cstheme="majorBidi"/>
          <w:szCs w:val="24"/>
        </w:rPr>
        <w:t>[..]</w:t>
      </w:r>
      <w:r w:rsidR="00B16668" w:rsidRPr="008F5C1E">
        <w:rPr>
          <w:rFonts w:asciiTheme="majorBidi" w:hAnsiTheme="majorBidi" w:cstheme="majorBidi"/>
          <w:szCs w:val="24"/>
        </w:rPr>
        <w:t xml:space="preserve"> līdz </w:t>
      </w:r>
      <w:r w:rsidR="00532395">
        <w:rPr>
          <w:rFonts w:asciiTheme="majorBidi" w:hAnsiTheme="majorBidi" w:cstheme="majorBidi"/>
          <w:szCs w:val="24"/>
        </w:rPr>
        <w:t>[..]</w:t>
      </w:r>
      <w:r w:rsidR="00B16668" w:rsidRPr="008F5C1E">
        <w:rPr>
          <w:rFonts w:asciiTheme="majorBidi" w:hAnsiTheme="majorBidi" w:cstheme="majorBidi"/>
          <w:szCs w:val="24"/>
        </w:rPr>
        <w:t xml:space="preserve"> kopā ar </w:t>
      </w:r>
      <w:r w:rsidR="0006621B">
        <w:rPr>
          <w:rFonts w:asciiTheme="majorBidi" w:hAnsiTheme="majorBidi" w:cstheme="majorBidi"/>
          <w:szCs w:val="24"/>
        </w:rPr>
        <w:t>dēlu</w:t>
      </w:r>
      <w:r w:rsidR="00B16668" w:rsidRPr="008F5C1E">
        <w:rPr>
          <w:rFonts w:asciiTheme="majorBidi" w:hAnsiTheme="majorBidi" w:cstheme="majorBidi"/>
          <w:szCs w:val="24"/>
        </w:rPr>
        <w:t xml:space="preserve"> ciemoj</w:t>
      </w:r>
      <w:r>
        <w:rPr>
          <w:rFonts w:asciiTheme="majorBidi" w:hAnsiTheme="majorBidi" w:cstheme="majorBidi"/>
          <w:szCs w:val="24"/>
        </w:rPr>
        <w:t>usies</w:t>
      </w:r>
      <w:r w:rsidR="00B16668" w:rsidRPr="008F5C1E">
        <w:rPr>
          <w:rFonts w:asciiTheme="majorBidi" w:hAnsiTheme="majorBidi" w:cstheme="majorBidi"/>
          <w:szCs w:val="24"/>
        </w:rPr>
        <w:t xml:space="preserve"> pie saviem</w:t>
      </w:r>
      <w:r w:rsidR="00B16668">
        <w:rPr>
          <w:rFonts w:asciiTheme="majorBidi" w:hAnsiTheme="majorBidi" w:cstheme="majorBidi"/>
          <w:szCs w:val="24"/>
        </w:rPr>
        <w:t xml:space="preserve"> </w:t>
      </w:r>
      <w:r w:rsidR="00B16668" w:rsidRPr="008F5C1E">
        <w:rPr>
          <w:rFonts w:asciiTheme="majorBidi" w:hAnsiTheme="majorBidi" w:cstheme="majorBidi"/>
          <w:szCs w:val="24"/>
        </w:rPr>
        <w:t xml:space="preserve">vecākiem </w:t>
      </w:r>
      <w:r w:rsidR="00532395">
        <w:rPr>
          <w:rFonts w:asciiTheme="majorBidi" w:hAnsiTheme="majorBidi" w:cstheme="majorBidi"/>
          <w:szCs w:val="24"/>
        </w:rPr>
        <w:t>[</w:t>
      </w:r>
      <w:r w:rsidR="005E5CAA">
        <w:rPr>
          <w:rFonts w:asciiTheme="majorBidi" w:hAnsiTheme="majorBidi" w:cstheme="majorBidi"/>
          <w:szCs w:val="24"/>
        </w:rPr>
        <w:t>Pilsētā</w:t>
      </w:r>
      <w:r w:rsidR="00532395">
        <w:rPr>
          <w:rFonts w:asciiTheme="majorBidi" w:hAnsiTheme="majorBidi" w:cstheme="majorBidi"/>
          <w:szCs w:val="24"/>
        </w:rPr>
        <w:t>]</w:t>
      </w:r>
      <w:r w:rsidR="003B6248">
        <w:rPr>
          <w:rFonts w:asciiTheme="majorBidi" w:hAnsiTheme="majorBidi" w:cstheme="majorBidi"/>
          <w:szCs w:val="24"/>
        </w:rPr>
        <w:t xml:space="preserve"> (</w:t>
      </w:r>
      <w:r w:rsidR="003B6248" w:rsidRPr="003B6248">
        <w:rPr>
          <w:rFonts w:asciiTheme="majorBidi" w:hAnsiTheme="majorBidi" w:cstheme="majorBidi"/>
          <w:i/>
          <w:iCs/>
          <w:szCs w:val="24"/>
        </w:rPr>
        <w:t xml:space="preserve">pirmās instances tiesas 2021. gada </w:t>
      </w:r>
      <w:r w:rsidR="00512531">
        <w:rPr>
          <w:rFonts w:asciiTheme="majorBidi" w:hAnsiTheme="majorBidi" w:cstheme="majorBidi"/>
          <w:i/>
          <w:iCs/>
          <w:szCs w:val="24"/>
        </w:rPr>
        <w:t>[..]</w:t>
      </w:r>
      <w:r w:rsidR="003B6248" w:rsidRPr="003B6248">
        <w:rPr>
          <w:rFonts w:asciiTheme="majorBidi" w:hAnsiTheme="majorBidi" w:cstheme="majorBidi"/>
          <w:i/>
          <w:iCs/>
          <w:szCs w:val="24"/>
        </w:rPr>
        <w:t xml:space="preserve"> sēdes protokols</w:t>
      </w:r>
      <w:r w:rsidR="003B6248">
        <w:rPr>
          <w:rFonts w:asciiTheme="majorBidi" w:hAnsiTheme="majorBidi" w:cstheme="majorBidi"/>
          <w:i/>
          <w:iCs/>
          <w:szCs w:val="24"/>
        </w:rPr>
        <w:t>, 00:</w:t>
      </w:r>
      <w:r w:rsidR="003B6248" w:rsidRPr="003B6248">
        <w:rPr>
          <w:rFonts w:ascii="TimesNewRomanPSMT" w:hAnsi="TimesNewRomanPSMT" w:cs="TimesNewRomanPSMT"/>
          <w:i/>
          <w:iCs/>
          <w:szCs w:val="24"/>
        </w:rPr>
        <w:t>45:24–</w:t>
      </w:r>
      <w:r w:rsidR="003B6248">
        <w:rPr>
          <w:rFonts w:ascii="TimesNewRomanPSMT" w:hAnsi="TimesNewRomanPSMT" w:cs="TimesNewRomanPSMT"/>
          <w:i/>
          <w:iCs/>
          <w:szCs w:val="24"/>
        </w:rPr>
        <w:t>00:</w:t>
      </w:r>
      <w:r w:rsidR="003B6248" w:rsidRPr="003B6248">
        <w:rPr>
          <w:rFonts w:ascii="TimesNewRomanPSMT" w:hAnsi="TimesNewRomanPSMT" w:cs="TimesNewRomanPSMT"/>
          <w:i/>
          <w:iCs/>
          <w:szCs w:val="24"/>
        </w:rPr>
        <w:t>46:29)</w:t>
      </w:r>
      <w:r w:rsidR="00B16668" w:rsidRPr="008F5C1E">
        <w:rPr>
          <w:rFonts w:asciiTheme="majorBidi" w:hAnsiTheme="majorBidi" w:cstheme="majorBidi"/>
          <w:szCs w:val="24"/>
        </w:rPr>
        <w:t>.</w:t>
      </w:r>
    </w:p>
    <w:p w14:paraId="43E11737" w14:textId="091B105C" w:rsidR="00C76780" w:rsidRDefault="004076AD" w:rsidP="00BE4E2C">
      <w:pPr>
        <w:widowControl w:val="0"/>
        <w:tabs>
          <w:tab w:val="left" w:pos="709"/>
        </w:tabs>
        <w:spacing w:after="0" w:line="276" w:lineRule="auto"/>
        <w:ind w:firstLine="720"/>
        <w:jc w:val="both"/>
        <w:rPr>
          <w:rFonts w:asciiTheme="majorBidi" w:hAnsiTheme="majorBidi" w:cstheme="majorBidi"/>
          <w:szCs w:val="24"/>
        </w:rPr>
      </w:pPr>
      <w:r>
        <w:t xml:space="preserve">Senāts </w:t>
      </w:r>
      <w:r w:rsidR="00C76780">
        <w:t>konstatē</w:t>
      </w:r>
      <w:r w:rsidR="001039C2">
        <w:t xml:space="preserve">, ka </w:t>
      </w:r>
      <w:r>
        <w:t xml:space="preserve">apelācijas instances tiesa </w:t>
      </w:r>
      <w:r w:rsidR="008E1D09">
        <w:t xml:space="preserve">nav izvērtējusi šīs liecinieces </w:t>
      </w:r>
      <w:r w:rsidR="003471FB">
        <w:t>[pers. D]</w:t>
      </w:r>
      <w:r w:rsidR="008E1D09">
        <w:t xml:space="preserve"> tiesas sēdē sniegtās liecības kopsakarā ar eksperta </w:t>
      </w:r>
      <w:r w:rsidR="003471FB">
        <w:t>[pers. B]</w:t>
      </w:r>
      <w:r w:rsidR="008E1D09">
        <w:t xml:space="preserve"> liecībām par noziedzīgā nodarījuma izdarīšanas laiku un </w:t>
      </w:r>
      <w:r w:rsidR="00BE5135">
        <w:t xml:space="preserve">pašas tiesas atzinumiem par noziedzīgā nodarījuma izdarīšanas vietu un </w:t>
      </w:r>
      <w:r w:rsidR="008E1D09">
        <w:t>līdz ar to nav atspēkojusi</w:t>
      </w:r>
      <w:r w:rsidR="00BE5135">
        <w:t xml:space="preserve"> apsūdzētā </w:t>
      </w:r>
      <w:r w:rsidR="003471FB">
        <w:rPr>
          <w:rFonts w:asciiTheme="majorBidi" w:hAnsiTheme="majorBidi" w:cstheme="majorBidi"/>
          <w:szCs w:val="24"/>
        </w:rPr>
        <w:t>[pers. A]</w:t>
      </w:r>
      <w:r w:rsidR="00BE5135">
        <w:t xml:space="preserve"> aizstāvības versiju par to, ka noziedzīgā nodarījuma izdarīšanas laikā cietušais </w:t>
      </w:r>
      <w:r w:rsidR="003471FB">
        <w:t>[pers. C]</w:t>
      </w:r>
      <w:r w:rsidR="00BE5135">
        <w:t xml:space="preserve"> neatradās noziedzīgā nodarījuma vietā</w:t>
      </w:r>
      <w:r w:rsidR="00D66C52">
        <w:t>, un šī iemesla dēļ apsūdzētais nevarēja veikt ar viņu inkriminētās noziedzīgās darbības.</w:t>
      </w:r>
    </w:p>
    <w:p w14:paraId="02313F72" w14:textId="77777777" w:rsidR="00591BF5" w:rsidRDefault="00591BF5" w:rsidP="00BE4E2C">
      <w:pPr>
        <w:widowControl w:val="0"/>
        <w:tabs>
          <w:tab w:val="left" w:pos="1710"/>
        </w:tabs>
        <w:spacing w:after="0" w:line="276" w:lineRule="auto"/>
        <w:ind w:firstLine="720"/>
        <w:jc w:val="both"/>
        <w:rPr>
          <w:szCs w:val="24"/>
        </w:rPr>
      </w:pPr>
      <w:r w:rsidRPr="003D0D68">
        <w:rPr>
          <w:szCs w:val="24"/>
        </w:rPr>
        <w:t>Senāts jau iepriekš ir norādījis, ka pamatojuma princips ir viens no procesuālā taisnīguma nodrošināšanas līdzekļiem, un atbilstoši tam tiesai ir pienākums motivēt savu nolēmumu. Kriminālprocesa likuma prasība par motivētu nolēmumu ir ievērota, ja tiesa ir motivējusi visus būtiskos atzinumus, kuriem ir nozīme lietas taisnīgā izspriešanā, un motīvu izklāsta apjoms ļauj saprast, kā tiesa nonākusi pie šiem atzinumiem. Motīvu norādīšana tiesas nolēmumā ir viens no līdzekļiem, kas izslēdz tiesas patvaļas iespējamību un ļauj personai pārliecināties, ka tā ir uzklausīta un tās sniegtie argumenti ir izvērtēti (</w:t>
      </w:r>
      <w:bookmarkStart w:id="1" w:name="_Hlk180144355"/>
      <w:r w:rsidRPr="003D0D68">
        <w:rPr>
          <w:i/>
          <w:iCs/>
          <w:szCs w:val="24"/>
        </w:rPr>
        <w:t>Senāta 2022. gada 5. jūlija lēmuma lietā Nr. </w:t>
      </w:r>
      <w:r w:rsidRPr="00DE79E0">
        <w:rPr>
          <w:i/>
          <w:iCs/>
          <w:szCs w:val="24"/>
        </w:rPr>
        <w:t>SKK-1/2022</w:t>
      </w:r>
      <w:r w:rsidRPr="003D0D68">
        <w:rPr>
          <w:i/>
          <w:iCs/>
          <w:szCs w:val="24"/>
        </w:rPr>
        <w:t xml:space="preserve">, </w:t>
      </w:r>
      <w:hyperlink r:id="rId8" w:history="1">
        <w:r w:rsidRPr="00DE79E0">
          <w:rPr>
            <w:rStyle w:val="Hyperlink"/>
            <w:i/>
            <w:iCs/>
            <w:szCs w:val="24"/>
          </w:rPr>
          <w:t>ECLI:LV:AT:2022:0705.11816006914.4.L</w:t>
        </w:r>
      </w:hyperlink>
      <w:r w:rsidRPr="003D0D68">
        <w:rPr>
          <w:i/>
          <w:iCs/>
          <w:szCs w:val="24"/>
        </w:rPr>
        <w:t>, 18. punkts</w:t>
      </w:r>
      <w:bookmarkEnd w:id="1"/>
      <w:r w:rsidRPr="003D0D68">
        <w:rPr>
          <w:szCs w:val="24"/>
        </w:rPr>
        <w:t>).</w:t>
      </w:r>
    </w:p>
    <w:p w14:paraId="144C2417" w14:textId="435B440A" w:rsidR="003C15F9" w:rsidRDefault="007552D8" w:rsidP="00BE4E2C">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Apelācijas instances tiesas pieļautie</w:t>
      </w:r>
      <w:r w:rsidRPr="00363F59">
        <w:rPr>
          <w:rFonts w:asciiTheme="majorBidi" w:hAnsiTheme="majorBidi" w:cstheme="majorBidi"/>
          <w:szCs w:val="24"/>
        </w:rPr>
        <w:t xml:space="preserve"> Kriminālprocesa likuma 511. panta otr</w:t>
      </w:r>
      <w:r>
        <w:rPr>
          <w:rFonts w:asciiTheme="majorBidi" w:hAnsiTheme="majorBidi" w:cstheme="majorBidi"/>
          <w:szCs w:val="24"/>
        </w:rPr>
        <w:t>ās</w:t>
      </w:r>
      <w:r w:rsidRPr="00363F59">
        <w:rPr>
          <w:rFonts w:asciiTheme="majorBidi" w:hAnsiTheme="majorBidi" w:cstheme="majorBidi"/>
          <w:szCs w:val="24"/>
        </w:rPr>
        <w:t xml:space="preserve"> daļ</w:t>
      </w:r>
      <w:r>
        <w:rPr>
          <w:rFonts w:asciiTheme="majorBidi" w:hAnsiTheme="majorBidi" w:cstheme="majorBidi"/>
          <w:szCs w:val="24"/>
        </w:rPr>
        <w:t>as</w:t>
      </w:r>
      <w:r w:rsidRPr="00363F59">
        <w:rPr>
          <w:rFonts w:asciiTheme="majorBidi" w:hAnsiTheme="majorBidi" w:cstheme="majorBidi"/>
          <w:szCs w:val="24"/>
        </w:rPr>
        <w:t>, 512. panta otr</w:t>
      </w:r>
      <w:r>
        <w:rPr>
          <w:rFonts w:asciiTheme="majorBidi" w:hAnsiTheme="majorBidi" w:cstheme="majorBidi"/>
          <w:szCs w:val="24"/>
        </w:rPr>
        <w:t>ās</w:t>
      </w:r>
      <w:r w:rsidRPr="00363F59">
        <w:rPr>
          <w:rFonts w:asciiTheme="majorBidi" w:hAnsiTheme="majorBidi" w:cstheme="majorBidi"/>
          <w:szCs w:val="24"/>
        </w:rPr>
        <w:t xml:space="preserve"> daļ</w:t>
      </w:r>
      <w:r>
        <w:rPr>
          <w:rFonts w:asciiTheme="majorBidi" w:hAnsiTheme="majorBidi" w:cstheme="majorBidi"/>
          <w:szCs w:val="24"/>
        </w:rPr>
        <w:t>as</w:t>
      </w:r>
      <w:r w:rsidR="00A95AF7">
        <w:rPr>
          <w:rFonts w:asciiTheme="majorBidi" w:hAnsiTheme="majorBidi" w:cstheme="majorBidi"/>
          <w:szCs w:val="24"/>
        </w:rPr>
        <w:t xml:space="preserve"> </w:t>
      </w:r>
      <w:r w:rsidRPr="00363F59">
        <w:rPr>
          <w:rFonts w:asciiTheme="majorBidi" w:hAnsiTheme="majorBidi" w:cstheme="majorBidi"/>
          <w:szCs w:val="24"/>
        </w:rPr>
        <w:t>un 564. panta ceturt</w:t>
      </w:r>
      <w:r>
        <w:rPr>
          <w:rFonts w:asciiTheme="majorBidi" w:hAnsiTheme="majorBidi" w:cstheme="majorBidi"/>
          <w:szCs w:val="24"/>
        </w:rPr>
        <w:t>ās</w:t>
      </w:r>
      <w:r w:rsidRPr="00363F59">
        <w:rPr>
          <w:rFonts w:asciiTheme="majorBidi" w:hAnsiTheme="majorBidi" w:cstheme="majorBidi"/>
          <w:szCs w:val="24"/>
        </w:rPr>
        <w:t xml:space="preserve"> daļ</w:t>
      </w:r>
      <w:r>
        <w:rPr>
          <w:rFonts w:asciiTheme="majorBidi" w:hAnsiTheme="majorBidi" w:cstheme="majorBidi"/>
          <w:szCs w:val="24"/>
        </w:rPr>
        <w:t>as</w:t>
      </w:r>
      <w:r w:rsidRPr="00363F59">
        <w:rPr>
          <w:rFonts w:asciiTheme="majorBidi" w:hAnsiTheme="majorBidi" w:cstheme="majorBidi"/>
          <w:szCs w:val="24"/>
        </w:rPr>
        <w:t xml:space="preserve"> pārkāpumi atzīstami par Kriminālprocesa likuma būtiskiem pārkāpumiem šā likuma 575. panta trešās daļas izpratnē un ir noveduši pie nelikumīga nolēmuma.</w:t>
      </w:r>
      <w:r w:rsidR="00D66C52">
        <w:rPr>
          <w:rFonts w:asciiTheme="majorBidi" w:hAnsiTheme="majorBidi" w:cstheme="majorBidi"/>
          <w:szCs w:val="24"/>
        </w:rPr>
        <w:t xml:space="preserve"> Šī iemesla dēļ apelācijas instances tiesas spriedums ir atceļams pilnībā</w:t>
      </w:r>
      <w:r w:rsidR="00B1429D">
        <w:rPr>
          <w:rFonts w:asciiTheme="majorBidi" w:hAnsiTheme="majorBidi" w:cstheme="majorBidi"/>
          <w:szCs w:val="24"/>
        </w:rPr>
        <w:t>,</w:t>
      </w:r>
      <w:r w:rsidR="00D66C52">
        <w:rPr>
          <w:rFonts w:asciiTheme="majorBidi" w:hAnsiTheme="majorBidi" w:cstheme="majorBidi"/>
          <w:szCs w:val="24"/>
        </w:rPr>
        <w:t xml:space="preserve"> un lieta nosūtāma jaunai izskatīšanai apelācijas instances tiesā.</w:t>
      </w:r>
    </w:p>
    <w:p w14:paraId="6882D51A" w14:textId="77777777" w:rsidR="00177C00" w:rsidRDefault="00177C00" w:rsidP="00BE4E2C">
      <w:pPr>
        <w:widowControl w:val="0"/>
        <w:tabs>
          <w:tab w:val="left" w:pos="709"/>
        </w:tabs>
        <w:spacing w:after="0" w:line="276" w:lineRule="auto"/>
        <w:ind w:firstLine="720"/>
        <w:jc w:val="both"/>
      </w:pPr>
    </w:p>
    <w:p w14:paraId="16108AB0" w14:textId="1C8A9F67" w:rsidR="00E17AFB" w:rsidRDefault="00E768B5" w:rsidP="00BE4E2C">
      <w:pPr>
        <w:widowControl w:val="0"/>
        <w:tabs>
          <w:tab w:val="left" w:pos="709"/>
        </w:tabs>
        <w:spacing w:after="0" w:line="276" w:lineRule="auto"/>
        <w:ind w:firstLine="720"/>
        <w:jc w:val="both"/>
        <w:rPr>
          <w:rFonts w:asciiTheme="majorBidi" w:hAnsiTheme="majorBidi" w:cstheme="majorBidi"/>
        </w:rPr>
      </w:pPr>
      <w:r>
        <w:rPr>
          <w:rFonts w:asciiTheme="majorBidi" w:hAnsiTheme="majorBidi" w:cstheme="majorBidi"/>
        </w:rPr>
        <w:t>[7] </w:t>
      </w:r>
      <w:r w:rsidR="00801DE4">
        <w:rPr>
          <w:rFonts w:asciiTheme="majorBidi" w:hAnsiTheme="majorBidi" w:cstheme="majorBidi"/>
        </w:rPr>
        <w:t xml:space="preserve">Vienlaikus Senāts atzīst par nepieciešamu norādīt </w:t>
      </w:r>
      <w:r>
        <w:rPr>
          <w:rFonts w:asciiTheme="majorBidi" w:hAnsiTheme="majorBidi" w:cstheme="majorBidi"/>
        </w:rPr>
        <w:t>turpmāk minēto.</w:t>
      </w:r>
    </w:p>
    <w:p w14:paraId="66F56A96" w14:textId="11609315" w:rsidR="007B00FC" w:rsidRDefault="00801DE4" w:rsidP="00BE4E2C">
      <w:pPr>
        <w:widowControl w:val="0"/>
        <w:tabs>
          <w:tab w:val="left" w:pos="709"/>
        </w:tabs>
        <w:spacing w:after="0" w:line="276" w:lineRule="auto"/>
        <w:ind w:firstLine="720"/>
        <w:jc w:val="both"/>
        <w:rPr>
          <w:rFonts w:asciiTheme="majorBidi" w:hAnsiTheme="majorBidi" w:cstheme="majorBidi"/>
          <w:szCs w:val="24"/>
        </w:rPr>
      </w:pPr>
      <w:r>
        <w:rPr>
          <w:rFonts w:asciiTheme="majorBidi" w:hAnsiTheme="majorBidi" w:cstheme="majorBidi"/>
        </w:rPr>
        <w:t>[7.1] </w:t>
      </w:r>
      <w:r w:rsidR="007B00FC">
        <w:rPr>
          <w:rFonts w:asciiTheme="majorBidi" w:hAnsiTheme="majorBidi" w:cstheme="majorBidi"/>
          <w:szCs w:val="24"/>
        </w:rPr>
        <w:t xml:space="preserve">Saskaņā ar Kriminālprocesa likuma </w:t>
      </w:r>
      <w:r w:rsidR="007B00FC">
        <w:rPr>
          <w:rFonts w:asciiTheme="majorBidi" w:hAnsiTheme="majorBidi" w:cstheme="majorBidi"/>
        </w:rPr>
        <w:t>130. panta otrās daļas 3. un 4. punktu</w:t>
      </w:r>
      <w:r w:rsidR="007B00FC" w:rsidRPr="007B00FC">
        <w:rPr>
          <w:rFonts w:asciiTheme="majorBidi" w:hAnsiTheme="majorBidi" w:cstheme="majorBidi"/>
          <w:szCs w:val="24"/>
        </w:rPr>
        <w:t xml:space="preserve"> </w:t>
      </w:r>
      <w:r w:rsidR="007B00FC">
        <w:rPr>
          <w:rFonts w:asciiTheme="majorBidi" w:hAnsiTheme="majorBidi" w:cstheme="majorBidi"/>
          <w:szCs w:val="24"/>
        </w:rPr>
        <w:t xml:space="preserve">par </w:t>
      </w:r>
      <w:r w:rsidR="007B00FC" w:rsidRPr="007336E5">
        <w:rPr>
          <w:rFonts w:asciiTheme="majorBidi" w:hAnsiTheme="majorBidi" w:cstheme="majorBidi"/>
          <w:szCs w:val="24"/>
        </w:rPr>
        <w:t>nepieļaujamām un pierādīšanā neizmantojamām atzīstamas tādas ziņas par faktiem, kuras iegūtas</w:t>
      </w:r>
      <w:r w:rsidR="007B00FC">
        <w:rPr>
          <w:rFonts w:asciiTheme="majorBidi" w:hAnsiTheme="majorBidi" w:cstheme="majorBidi"/>
          <w:szCs w:val="24"/>
        </w:rPr>
        <w:t xml:space="preserve">, </w:t>
      </w:r>
      <w:r w:rsidR="007B00FC" w:rsidRPr="007336E5">
        <w:rPr>
          <w:rFonts w:asciiTheme="majorBidi" w:hAnsiTheme="majorBidi" w:cstheme="majorBidi"/>
          <w:szCs w:val="24"/>
        </w:rPr>
        <w:t>pieļaujot šajā likumā īpaši norādītos pārkāpumus, kas liedz konkrētā pierādījuma izmantošanu</w:t>
      </w:r>
      <w:r w:rsidR="007B00FC">
        <w:rPr>
          <w:rFonts w:asciiTheme="majorBidi" w:hAnsiTheme="majorBidi" w:cstheme="majorBidi"/>
          <w:szCs w:val="24"/>
        </w:rPr>
        <w:t xml:space="preserve">, vai </w:t>
      </w:r>
      <w:r w:rsidR="007B00FC" w:rsidRPr="007336E5">
        <w:rPr>
          <w:rFonts w:asciiTheme="majorBidi" w:hAnsiTheme="majorBidi" w:cstheme="majorBidi"/>
          <w:szCs w:val="24"/>
        </w:rPr>
        <w:t>pārkāpjot kriminālprocesa pamatprincipus.</w:t>
      </w:r>
    </w:p>
    <w:p w14:paraId="2CEA9D7E" w14:textId="3C73632E" w:rsidR="007107FE" w:rsidRDefault="00FB57A5" w:rsidP="00BE4E2C">
      <w:pPr>
        <w:widowControl w:val="0"/>
        <w:tabs>
          <w:tab w:val="left" w:pos="709"/>
        </w:tabs>
        <w:spacing w:after="0" w:line="276" w:lineRule="auto"/>
        <w:ind w:firstLine="720"/>
        <w:jc w:val="both"/>
        <w:rPr>
          <w:rFonts w:asciiTheme="majorBidi" w:hAnsiTheme="majorBidi" w:cstheme="majorBidi"/>
        </w:rPr>
      </w:pPr>
      <w:r>
        <w:rPr>
          <w:rFonts w:asciiTheme="majorBidi" w:hAnsiTheme="majorBidi" w:cstheme="majorBidi"/>
          <w:szCs w:val="24"/>
        </w:rPr>
        <w:t xml:space="preserve">Atbilstoši </w:t>
      </w:r>
      <w:r w:rsidR="007B00FC">
        <w:rPr>
          <w:rFonts w:asciiTheme="majorBidi" w:hAnsiTheme="majorBidi" w:cstheme="majorBidi"/>
          <w:szCs w:val="24"/>
        </w:rPr>
        <w:t>Kriminālprocesa likuma</w:t>
      </w:r>
      <w:r w:rsidR="007B00FC" w:rsidRPr="00132D45">
        <w:rPr>
          <w:rFonts w:asciiTheme="majorBidi" w:hAnsiTheme="majorBidi" w:cstheme="majorBidi"/>
          <w:szCs w:val="24"/>
        </w:rPr>
        <w:t xml:space="preserve"> 143.</w:t>
      </w:r>
      <w:r w:rsidR="007B00FC">
        <w:rPr>
          <w:rFonts w:asciiTheme="majorBidi" w:hAnsiTheme="majorBidi" w:cstheme="majorBidi"/>
          <w:szCs w:val="24"/>
        </w:rPr>
        <w:t> </w:t>
      </w:r>
      <w:r w:rsidR="007B00FC" w:rsidRPr="00132D45">
        <w:rPr>
          <w:rFonts w:asciiTheme="majorBidi" w:hAnsiTheme="majorBidi" w:cstheme="majorBidi"/>
          <w:szCs w:val="24"/>
        </w:rPr>
        <w:t>panta</w:t>
      </w:r>
      <w:r>
        <w:rPr>
          <w:rFonts w:asciiTheme="majorBidi" w:hAnsiTheme="majorBidi" w:cstheme="majorBidi"/>
          <w:szCs w:val="24"/>
        </w:rPr>
        <w:t xml:space="preserve"> nosacījumiem izmeklēšanas </w:t>
      </w:r>
      <w:r>
        <w:rPr>
          <w:rFonts w:asciiTheme="majorBidi" w:hAnsiTheme="majorBidi" w:cstheme="majorBidi"/>
          <w:szCs w:val="24"/>
        </w:rPr>
        <w:lastRenderedPageBreak/>
        <w:t>darbības norisi var fiksēt</w:t>
      </w:r>
      <w:r w:rsidR="00DB0A3D">
        <w:rPr>
          <w:rFonts w:asciiTheme="majorBidi" w:hAnsiTheme="majorBidi" w:cstheme="majorBidi"/>
          <w:szCs w:val="24"/>
        </w:rPr>
        <w:t xml:space="preserve"> gan</w:t>
      </w:r>
      <w:r>
        <w:rPr>
          <w:rFonts w:asciiTheme="majorBidi" w:hAnsiTheme="majorBidi" w:cstheme="majorBidi"/>
          <w:szCs w:val="24"/>
        </w:rPr>
        <w:t xml:space="preserve"> skaņu ierakstā</w:t>
      </w:r>
      <w:r w:rsidR="00DB0A3D">
        <w:rPr>
          <w:rFonts w:asciiTheme="majorBidi" w:hAnsiTheme="majorBidi" w:cstheme="majorBidi"/>
          <w:szCs w:val="24"/>
        </w:rPr>
        <w:t>, gan</w:t>
      </w:r>
      <w:r>
        <w:rPr>
          <w:rFonts w:asciiTheme="majorBidi" w:hAnsiTheme="majorBidi" w:cstheme="majorBidi"/>
          <w:szCs w:val="24"/>
        </w:rPr>
        <w:t xml:space="preserve"> skaņu un attēlu ierakstā</w:t>
      </w:r>
      <w:r w:rsidR="007107FE">
        <w:rPr>
          <w:rFonts w:asciiTheme="majorBidi" w:hAnsiTheme="majorBidi" w:cstheme="majorBidi"/>
          <w:szCs w:val="24"/>
        </w:rPr>
        <w:t>, un to</w:t>
      </w:r>
      <w:r w:rsidR="007107FE">
        <w:rPr>
          <w:rFonts w:asciiTheme="majorBidi" w:hAnsiTheme="majorBidi" w:cstheme="majorBidi"/>
        </w:rPr>
        <w:t xml:space="preserve"> mērķis ir precīzāk un pilnīgāk fiksēt izmeklēšanas darbībā iegūto informāciju (</w:t>
      </w:r>
      <w:r w:rsidR="007107FE" w:rsidRPr="00E07F33">
        <w:rPr>
          <w:rFonts w:eastAsia="Times New Roman" w:cs="Times New Roman"/>
          <w:i/>
          <w:iCs/>
          <w:color w:val="000000"/>
          <w:szCs w:val="24"/>
        </w:rPr>
        <w:t>12. Saeimas likumprojekta Nr.</w:t>
      </w:r>
      <w:r w:rsidR="007107FE">
        <w:rPr>
          <w:rFonts w:eastAsia="Times New Roman" w:cs="Times New Roman"/>
          <w:i/>
          <w:iCs/>
          <w:color w:val="000000"/>
          <w:szCs w:val="24"/>
        </w:rPr>
        <w:t> </w:t>
      </w:r>
      <w:r w:rsidR="007107FE" w:rsidRPr="00E07F33">
        <w:rPr>
          <w:rFonts w:eastAsia="Times New Roman" w:cs="Times New Roman"/>
          <w:i/>
          <w:iCs/>
          <w:color w:val="000000"/>
          <w:szCs w:val="24"/>
        </w:rPr>
        <w:t>1000/Lp12</w:t>
      </w:r>
      <w:r w:rsidR="007107FE">
        <w:rPr>
          <w:rFonts w:eastAsia="Times New Roman" w:cs="Times New Roman"/>
          <w:i/>
          <w:iCs/>
          <w:color w:val="000000"/>
          <w:szCs w:val="24"/>
        </w:rPr>
        <w:t xml:space="preserve"> „Grozījumi Kriminālprocesa likumā”</w:t>
      </w:r>
      <w:r w:rsidR="007107FE" w:rsidRPr="00E07F33">
        <w:rPr>
          <w:rFonts w:eastAsia="Times New Roman" w:cs="Times New Roman"/>
          <w:i/>
          <w:iCs/>
          <w:color w:val="000000"/>
          <w:szCs w:val="24"/>
        </w:rPr>
        <w:t xml:space="preserve"> </w:t>
      </w:r>
      <w:hyperlink r:id="rId9" w:history="1">
        <w:r w:rsidR="007107FE" w:rsidRPr="00E07F33">
          <w:rPr>
            <w:rStyle w:val="Hyperlink"/>
            <w:rFonts w:eastAsia="Times New Roman" w:cs="Times New Roman"/>
            <w:i/>
            <w:iCs/>
            <w:szCs w:val="24"/>
          </w:rPr>
          <w:t>anotācija</w:t>
        </w:r>
      </w:hyperlink>
      <w:r w:rsidR="007107FE">
        <w:rPr>
          <w:rFonts w:asciiTheme="majorBidi" w:hAnsiTheme="majorBidi" w:cstheme="majorBidi"/>
        </w:rPr>
        <w:t>).</w:t>
      </w:r>
    </w:p>
    <w:p w14:paraId="3B96C0EF" w14:textId="55B07D7B" w:rsidR="00386E9E" w:rsidRDefault="009134EB" w:rsidP="00BE4E2C">
      <w:pPr>
        <w:widowControl w:val="0"/>
        <w:tabs>
          <w:tab w:val="left" w:pos="709"/>
        </w:tabs>
        <w:spacing w:after="0" w:line="276" w:lineRule="auto"/>
        <w:ind w:firstLine="720"/>
        <w:jc w:val="both"/>
        <w:rPr>
          <w:rFonts w:asciiTheme="majorBidi" w:hAnsiTheme="majorBidi" w:cstheme="majorBidi"/>
          <w:szCs w:val="24"/>
        </w:rPr>
      </w:pPr>
      <w:r>
        <w:rPr>
          <w:rFonts w:asciiTheme="majorBidi" w:hAnsiTheme="majorBidi" w:cstheme="majorBidi"/>
          <w:szCs w:val="24"/>
        </w:rPr>
        <w:t>Kriminālprocesa likuma 143. </w:t>
      </w:r>
      <w:r w:rsidR="00FB57A5">
        <w:rPr>
          <w:rFonts w:asciiTheme="majorBidi" w:hAnsiTheme="majorBidi" w:cstheme="majorBidi"/>
          <w:szCs w:val="24"/>
        </w:rPr>
        <w:t xml:space="preserve">panta </w:t>
      </w:r>
      <w:r w:rsidR="00386E9E">
        <w:rPr>
          <w:rFonts w:asciiTheme="majorBidi" w:hAnsiTheme="majorBidi" w:cstheme="majorBidi"/>
          <w:szCs w:val="24"/>
        </w:rPr>
        <w:t>1.</w:t>
      </w:r>
      <w:r w:rsidR="00386E9E" w:rsidRPr="00386E9E">
        <w:rPr>
          <w:rFonts w:asciiTheme="majorBidi" w:hAnsiTheme="majorBidi" w:cstheme="majorBidi"/>
          <w:szCs w:val="24"/>
          <w:vertAlign w:val="superscript"/>
        </w:rPr>
        <w:t>1</w:t>
      </w:r>
      <w:r w:rsidR="00386E9E">
        <w:rPr>
          <w:rFonts w:asciiTheme="majorBidi" w:hAnsiTheme="majorBidi" w:cstheme="majorBidi"/>
          <w:szCs w:val="24"/>
        </w:rPr>
        <w:t> </w:t>
      </w:r>
      <w:r w:rsidR="007B00FC">
        <w:rPr>
          <w:rFonts w:asciiTheme="majorBidi" w:hAnsiTheme="majorBidi" w:cstheme="majorBidi"/>
          <w:szCs w:val="24"/>
        </w:rPr>
        <w:t>daļ</w:t>
      </w:r>
      <w:r w:rsidR="00E768B5">
        <w:rPr>
          <w:rFonts w:asciiTheme="majorBidi" w:hAnsiTheme="majorBidi" w:cstheme="majorBidi"/>
          <w:szCs w:val="24"/>
        </w:rPr>
        <w:t>a noteic, ka, uzsākot izmeklēšanas darbības norises</w:t>
      </w:r>
      <w:r w:rsidR="00FB57A5">
        <w:rPr>
          <w:rFonts w:asciiTheme="majorBidi" w:hAnsiTheme="majorBidi" w:cstheme="majorBidi"/>
          <w:szCs w:val="24"/>
        </w:rPr>
        <w:t xml:space="preserve"> </w:t>
      </w:r>
      <w:r w:rsidR="00267634">
        <w:rPr>
          <w:rFonts w:asciiTheme="majorBidi" w:hAnsiTheme="majorBidi" w:cstheme="majorBidi"/>
          <w:szCs w:val="24"/>
        </w:rPr>
        <w:t>skaņu vai skaņu un attēlu ieraks</w:t>
      </w:r>
      <w:r w:rsidR="00E768B5">
        <w:rPr>
          <w:rFonts w:asciiTheme="majorBidi" w:hAnsiTheme="majorBidi" w:cstheme="majorBidi"/>
          <w:szCs w:val="24"/>
        </w:rPr>
        <w:t>tu, tajā fiksē:</w:t>
      </w:r>
      <w:r w:rsidR="00FB57A5">
        <w:rPr>
          <w:rFonts w:asciiTheme="majorBidi" w:hAnsiTheme="majorBidi" w:cstheme="majorBidi"/>
          <w:szCs w:val="24"/>
        </w:rPr>
        <w:t xml:space="preserve"> </w:t>
      </w:r>
      <w:r w:rsidR="00386E9E" w:rsidRPr="00FB57A5">
        <w:rPr>
          <w:rFonts w:asciiTheme="majorBidi" w:hAnsiTheme="majorBidi" w:cstheme="majorBidi"/>
          <w:szCs w:val="24"/>
        </w:rPr>
        <w:t>1)</w:t>
      </w:r>
      <w:r w:rsidR="00267634">
        <w:rPr>
          <w:rFonts w:asciiTheme="majorBidi" w:hAnsiTheme="majorBidi" w:cstheme="majorBidi"/>
          <w:szCs w:val="24"/>
        </w:rPr>
        <w:t> </w:t>
      </w:r>
      <w:r w:rsidR="00386E9E" w:rsidRPr="00FB57A5">
        <w:rPr>
          <w:rFonts w:asciiTheme="majorBidi" w:hAnsiTheme="majorBidi" w:cstheme="majorBidi"/>
          <w:szCs w:val="24"/>
        </w:rPr>
        <w:t>veicam</w:t>
      </w:r>
      <w:r w:rsidR="00E768B5">
        <w:rPr>
          <w:rFonts w:asciiTheme="majorBidi" w:hAnsiTheme="majorBidi" w:cstheme="majorBidi"/>
          <w:szCs w:val="24"/>
        </w:rPr>
        <w:t>o</w:t>
      </w:r>
      <w:r w:rsidR="00386E9E" w:rsidRPr="00FB57A5">
        <w:rPr>
          <w:rFonts w:asciiTheme="majorBidi" w:hAnsiTheme="majorBidi" w:cstheme="majorBidi"/>
          <w:szCs w:val="24"/>
        </w:rPr>
        <w:t xml:space="preserve"> izmeklēšanas darbīb</w:t>
      </w:r>
      <w:r w:rsidR="00E768B5">
        <w:rPr>
          <w:rFonts w:asciiTheme="majorBidi" w:hAnsiTheme="majorBidi" w:cstheme="majorBidi"/>
          <w:szCs w:val="24"/>
        </w:rPr>
        <w:t>u</w:t>
      </w:r>
      <w:r w:rsidR="00386E9E" w:rsidRPr="00FB57A5">
        <w:rPr>
          <w:rFonts w:asciiTheme="majorBidi" w:hAnsiTheme="majorBidi" w:cstheme="majorBidi"/>
          <w:szCs w:val="24"/>
        </w:rPr>
        <w:t>;</w:t>
      </w:r>
      <w:r w:rsidR="00FB57A5" w:rsidRPr="00FB57A5">
        <w:rPr>
          <w:rFonts w:asciiTheme="majorBidi" w:hAnsiTheme="majorBidi" w:cstheme="majorBidi"/>
          <w:szCs w:val="24"/>
        </w:rPr>
        <w:t xml:space="preserve"> </w:t>
      </w:r>
      <w:r w:rsidR="00386E9E" w:rsidRPr="00FB57A5">
        <w:rPr>
          <w:rFonts w:asciiTheme="majorBidi" w:hAnsiTheme="majorBidi" w:cstheme="majorBidi"/>
          <w:szCs w:val="24"/>
        </w:rPr>
        <w:t>2)</w:t>
      </w:r>
      <w:r w:rsidR="00267634">
        <w:rPr>
          <w:rFonts w:asciiTheme="majorBidi" w:hAnsiTheme="majorBidi" w:cstheme="majorBidi"/>
          <w:szCs w:val="24"/>
        </w:rPr>
        <w:t> </w:t>
      </w:r>
      <w:r w:rsidR="00386E9E" w:rsidRPr="00FB57A5">
        <w:rPr>
          <w:rFonts w:asciiTheme="majorBidi" w:hAnsiTheme="majorBidi" w:cstheme="majorBidi"/>
          <w:szCs w:val="24"/>
        </w:rPr>
        <w:t>darbības norises viet</w:t>
      </w:r>
      <w:r w:rsidR="00E768B5">
        <w:rPr>
          <w:rFonts w:asciiTheme="majorBidi" w:hAnsiTheme="majorBidi" w:cstheme="majorBidi"/>
          <w:szCs w:val="24"/>
        </w:rPr>
        <w:t>u</w:t>
      </w:r>
      <w:r w:rsidR="00386E9E" w:rsidRPr="00FB57A5">
        <w:rPr>
          <w:rFonts w:asciiTheme="majorBidi" w:hAnsiTheme="majorBidi" w:cstheme="majorBidi"/>
          <w:szCs w:val="24"/>
        </w:rPr>
        <w:t xml:space="preserve"> un datum</w:t>
      </w:r>
      <w:r w:rsidR="00E768B5">
        <w:rPr>
          <w:rFonts w:asciiTheme="majorBidi" w:hAnsiTheme="majorBidi" w:cstheme="majorBidi"/>
          <w:szCs w:val="24"/>
        </w:rPr>
        <w:t>u</w:t>
      </w:r>
      <w:r w:rsidR="00386E9E" w:rsidRPr="00FB57A5">
        <w:rPr>
          <w:rFonts w:asciiTheme="majorBidi" w:hAnsiTheme="majorBidi" w:cstheme="majorBidi"/>
          <w:szCs w:val="24"/>
        </w:rPr>
        <w:t>;</w:t>
      </w:r>
      <w:r w:rsidR="00FB57A5" w:rsidRPr="00FB57A5">
        <w:rPr>
          <w:rFonts w:asciiTheme="majorBidi" w:hAnsiTheme="majorBidi" w:cstheme="majorBidi"/>
          <w:szCs w:val="24"/>
        </w:rPr>
        <w:t xml:space="preserve"> </w:t>
      </w:r>
      <w:r w:rsidR="00386E9E" w:rsidRPr="00FB57A5">
        <w:rPr>
          <w:rFonts w:asciiTheme="majorBidi" w:hAnsiTheme="majorBidi" w:cstheme="majorBidi"/>
          <w:szCs w:val="24"/>
        </w:rPr>
        <w:t>3)</w:t>
      </w:r>
      <w:r w:rsidR="00267634">
        <w:rPr>
          <w:rFonts w:asciiTheme="majorBidi" w:hAnsiTheme="majorBidi" w:cstheme="majorBidi"/>
          <w:szCs w:val="24"/>
        </w:rPr>
        <w:t> </w:t>
      </w:r>
      <w:r w:rsidR="00386E9E" w:rsidRPr="00FB57A5">
        <w:rPr>
          <w:rFonts w:asciiTheme="majorBidi" w:hAnsiTheme="majorBidi" w:cstheme="majorBidi"/>
          <w:szCs w:val="24"/>
        </w:rPr>
        <w:t>laik</w:t>
      </w:r>
      <w:r w:rsidR="00E768B5">
        <w:rPr>
          <w:rFonts w:asciiTheme="majorBidi" w:hAnsiTheme="majorBidi" w:cstheme="majorBidi"/>
          <w:szCs w:val="24"/>
        </w:rPr>
        <w:t>u</w:t>
      </w:r>
      <w:r w:rsidR="00386E9E" w:rsidRPr="00FB57A5">
        <w:rPr>
          <w:rFonts w:asciiTheme="majorBidi" w:hAnsiTheme="majorBidi" w:cstheme="majorBidi"/>
          <w:szCs w:val="24"/>
        </w:rPr>
        <w:t>, kad darbība sākta;</w:t>
      </w:r>
      <w:r w:rsidR="00FB57A5" w:rsidRPr="00FB57A5">
        <w:rPr>
          <w:rFonts w:asciiTheme="majorBidi" w:hAnsiTheme="majorBidi" w:cstheme="majorBidi"/>
          <w:szCs w:val="24"/>
        </w:rPr>
        <w:t xml:space="preserve"> </w:t>
      </w:r>
      <w:r w:rsidR="00386E9E" w:rsidRPr="00FB57A5">
        <w:rPr>
          <w:rFonts w:asciiTheme="majorBidi" w:hAnsiTheme="majorBidi" w:cstheme="majorBidi"/>
          <w:szCs w:val="24"/>
        </w:rPr>
        <w:t>4)</w:t>
      </w:r>
      <w:r w:rsidR="00267634">
        <w:rPr>
          <w:rFonts w:asciiTheme="majorBidi" w:hAnsiTheme="majorBidi" w:cstheme="majorBidi"/>
          <w:szCs w:val="24"/>
        </w:rPr>
        <w:t> </w:t>
      </w:r>
      <w:r w:rsidR="00386E9E" w:rsidRPr="00FB57A5">
        <w:rPr>
          <w:rFonts w:asciiTheme="majorBidi" w:hAnsiTheme="majorBidi" w:cstheme="majorBidi"/>
          <w:szCs w:val="24"/>
        </w:rPr>
        <w:t>procesuālās darbības veicēja amat</w:t>
      </w:r>
      <w:r w:rsidR="00E768B5">
        <w:rPr>
          <w:rFonts w:asciiTheme="majorBidi" w:hAnsiTheme="majorBidi" w:cstheme="majorBidi"/>
          <w:szCs w:val="24"/>
        </w:rPr>
        <w:t>u</w:t>
      </w:r>
      <w:r w:rsidR="00386E9E" w:rsidRPr="00FB57A5">
        <w:rPr>
          <w:rFonts w:asciiTheme="majorBidi" w:hAnsiTheme="majorBidi" w:cstheme="majorBidi"/>
          <w:szCs w:val="24"/>
        </w:rPr>
        <w:t>, vārd</w:t>
      </w:r>
      <w:r w:rsidR="00E768B5">
        <w:rPr>
          <w:rFonts w:asciiTheme="majorBidi" w:hAnsiTheme="majorBidi" w:cstheme="majorBidi"/>
          <w:szCs w:val="24"/>
        </w:rPr>
        <w:t>u</w:t>
      </w:r>
      <w:r w:rsidR="00386E9E" w:rsidRPr="00FB57A5">
        <w:rPr>
          <w:rFonts w:asciiTheme="majorBidi" w:hAnsiTheme="majorBidi" w:cstheme="majorBidi"/>
          <w:szCs w:val="24"/>
        </w:rPr>
        <w:t xml:space="preserve"> un uzvārd</w:t>
      </w:r>
      <w:r w:rsidR="00C9236D">
        <w:rPr>
          <w:rFonts w:asciiTheme="majorBidi" w:hAnsiTheme="majorBidi" w:cstheme="majorBidi"/>
          <w:szCs w:val="24"/>
        </w:rPr>
        <w:t>u</w:t>
      </w:r>
      <w:r w:rsidR="00386E9E" w:rsidRPr="00FB57A5">
        <w:rPr>
          <w:rFonts w:asciiTheme="majorBidi" w:hAnsiTheme="majorBidi" w:cstheme="majorBidi"/>
          <w:szCs w:val="24"/>
        </w:rPr>
        <w:t>;</w:t>
      </w:r>
      <w:r w:rsidR="00FB57A5" w:rsidRPr="00FB57A5">
        <w:rPr>
          <w:rFonts w:asciiTheme="majorBidi" w:hAnsiTheme="majorBidi" w:cstheme="majorBidi"/>
          <w:szCs w:val="24"/>
        </w:rPr>
        <w:t xml:space="preserve"> </w:t>
      </w:r>
      <w:r w:rsidR="00386E9E" w:rsidRPr="00FB57A5">
        <w:rPr>
          <w:rFonts w:asciiTheme="majorBidi" w:hAnsiTheme="majorBidi" w:cstheme="majorBidi"/>
          <w:szCs w:val="24"/>
        </w:rPr>
        <w:t>5)</w:t>
      </w:r>
      <w:r w:rsidR="00267634">
        <w:rPr>
          <w:rFonts w:asciiTheme="majorBidi" w:hAnsiTheme="majorBidi" w:cstheme="majorBidi"/>
          <w:szCs w:val="24"/>
        </w:rPr>
        <w:t> </w:t>
      </w:r>
      <w:r w:rsidR="00386E9E" w:rsidRPr="00FB57A5">
        <w:rPr>
          <w:rFonts w:asciiTheme="majorBidi" w:hAnsiTheme="majorBidi" w:cstheme="majorBidi"/>
          <w:szCs w:val="24"/>
        </w:rPr>
        <w:t>to personu identificējoš</w:t>
      </w:r>
      <w:r w:rsidR="00C9236D">
        <w:rPr>
          <w:rFonts w:asciiTheme="majorBidi" w:hAnsiTheme="majorBidi" w:cstheme="majorBidi"/>
          <w:szCs w:val="24"/>
        </w:rPr>
        <w:t>os</w:t>
      </w:r>
      <w:r w:rsidR="00386E9E" w:rsidRPr="00FB57A5">
        <w:rPr>
          <w:rFonts w:asciiTheme="majorBidi" w:hAnsiTheme="majorBidi" w:cstheme="majorBidi"/>
          <w:szCs w:val="24"/>
        </w:rPr>
        <w:t xml:space="preserve"> dat</w:t>
      </w:r>
      <w:r w:rsidR="00C9236D">
        <w:rPr>
          <w:rFonts w:asciiTheme="majorBidi" w:hAnsiTheme="majorBidi" w:cstheme="majorBidi"/>
          <w:szCs w:val="24"/>
        </w:rPr>
        <w:t>us</w:t>
      </w:r>
      <w:r w:rsidR="00386E9E" w:rsidRPr="00FB57A5">
        <w:rPr>
          <w:rFonts w:asciiTheme="majorBidi" w:hAnsiTheme="majorBidi" w:cstheme="majorBidi"/>
          <w:szCs w:val="24"/>
        </w:rPr>
        <w:t>, kura</w:t>
      </w:r>
      <w:r w:rsidR="00C9236D">
        <w:rPr>
          <w:rFonts w:asciiTheme="majorBidi" w:hAnsiTheme="majorBidi" w:cstheme="majorBidi"/>
          <w:szCs w:val="24"/>
        </w:rPr>
        <w:t>s</w:t>
      </w:r>
      <w:r w:rsidR="00386E9E" w:rsidRPr="00FB57A5">
        <w:rPr>
          <w:rFonts w:asciiTheme="majorBidi" w:hAnsiTheme="majorBidi" w:cstheme="majorBidi"/>
          <w:szCs w:val="24"/>
        </w:rPr>
        <w:t xml:space="preserve"> piedalās izmeklēšanas darbībā, bet advokātam – vārdu, uzvārdu, praktizēšanas vietu un procesuālo statusu;</w:t>
      </w:r>
      <w:r w:rsidR="00FB57A5" w:rsidRPr="00FB57A5">
        <w:rPr>
          <w:rFonts w:asciiTheme="majorBidi" w:hAnsiTheme="majorBidi" w:cstheme="majorBidi"/>
          <w:szCs w:val="24"/>
        </w:rPr>
        <w:t xml:space="preserve"> </w:t>
      </w:r>
      <w:r w:rsidR="00386E9E" w:rsidRPr="00FB57A5">
        <w:rPr>
          <w:rFonts w:asciiTheme="majorBidi" w:hAnsiTheme="majorBidi" w:cstheme="majorBidi"/>
          <w:szCs w:val="24"/>
        </w:rPr>
        <w:t>6)</w:t>
      </w:r>
      <w:r w:rsidR="00267634">
        <w:rPr>
          <w:rFonts w:asciiTheme="majorBidi" w:hAnsiTheme="majorBidi" w:cstheme="majorBidi"/>
          <w:szCs w:val="24"/>
        </w:rPr>
        <w:t> </w:t>
      </w:r>
      <w:r w:rsidR="00386E9E" w:rsidRPr="00FB57A5">
        <w:rPr>
          <w:rFonts w:asciiTheme="majorBidi" w:hAnsiTheme="majorBidi" w:cstheme="majorBidi"/>
          <w:szCs w:val="24"/>
        </w:rPr>
        <w:t>personas informēšan</w:t>
      </w:r>
      <w:r w:rsidR="00C9236D">
        <w:rPr>
          <w:rFonts w:asciiTheme="majorBidi" w:hAnsiTheme="majorBidi" w:cstheme="majorBidi"/>
          <w:szCs w:val="24"/>
        </w:rPr>
        <w:t>u</w:t>
      </w:r>
      <w:r w:rsidR="00386E9E" w:rsidRPr="00FB57A5">
        <w:rPr>
          <w:rFonts w:asciiTheme="majorBidi" w:hAnsiTheme="majorBidi" w:cstheme="majorBidi"/>
          <w:szCs w:val="24"/>
        </w:rPr>
        <w:t xml:space="preserve"> par tās tiesībām un pienākumiem, likumā paredzētajos gadījumos – brīdināšanu par atbildību par pienākumu nepildīšanu</w:t>
      </w:r>
      <w:r w:rsidR="00C9236D">
        <w:rPr>
          <w:rFonts w:asciiTheme="majorBidi" w:hAnsiTheme="majorBidi" w:cstheme="majorBidi"/>
          <w:szCs w:val="24"/>
        </w:rPr>
        <w:t xml:space="preserve">. Savukārt šā panta </w:t>
      </w:r>
      <w:r w:rsidR="00FB57A5">
        <w:rPr>
          <w:rFonts w:asciiTheme="majorBidi" w:hAnsiTheme="majorBidi" w:cstheme="majorBidi"/>
          <w:szCs w:val="24"/>
        </w:rPr>
        <w:t xml:space="preserve">otrā daļa paredz, ka </w:t>
      </w:r>
      <w:r w:rsidR="002D6119">
        <w:rPr>
          <w:rFonts w:asciiTheme="majorBidi" w:hAnsiTheme="majorBidi" w:cstheme="majorBidi"/>
          <w:szCs w:val="24"/>
        </w:rPr>
        <w:t xml:space="preserve">skaņu vai skaņu un attēlu </w:t>
      </w:r>
      <w:r w:rsidR="00FB57A5">
        <w:rPr>
          <w:rFonts w:asciiTheme="majorBidi" w:hAnsiTheme="majorBidi" w:cstheme="majorBidi"/>
          <w:szCs w:val="24"/>
        </w:rPr>
        <w:t>ierakstā</w:t>
      </w:r>
      <w:r w:rsidR="00386E9E" w:rsidRPr="00FB57A5">
        <w:rPr>
          <w:rFonts w:asciiTheme="majorBidi" w:hAnsiTheme="majorBidi" w:cstheme="majorBidi"/>
          <w:szCs w:val="24"/>
        </w:rPr>
        <w:t xml:space="preserve"> fiksē visu izmeklēšanas darbības gaitu, kā arī laiku, kad šī darbība pabeigta</w:t>
      </w:r>
      <w:r w:rsidR="00C9236D">
        <w:rPr>
          <w:rFonts w:asciiTheme="majorBidi" w:hAnsiTheme="majorBidi" w:cstheme="majorBidi"/>
          <w:szCs w:val="24"/>
        </w:rPr>
        <w:t>. Nav pieļaujams daļējs ieraksts.</w:t>
      </w:r>
    </w:p>
    <w:p w14:paraId="707BEC42" w14:textId="77F97115" w:rsidR="003C0D05" w:rsidRDefault="003C0D05" w:rsidP="00BE4E2C">
      <w:pPr>
        <w:widowControl w:val="0"/>
        <w:tabs>
          <w:tab w:val="left" w:pos="709"/>
        </w:tabs>
        <w:spacing w:after="0" w:line="276" w:lineRule="auto"/>
        <w:ind w:firstLine="720"/>
        <w:jc w:val="both"/>
        <w:rPr>
          <w:rFonts w:asciiTheme="majorBidi" w:hAnsiTheme="majorBidi" w:cstheme="majorBidi"/>
        </w:rPr>
      </w:pPr>
      <w:r>
        <w:rPr>
          <w:rFonts w:asciiTheme="majorBidi" w:hAnsiTheme="majorBidi" w:cstheme="majorBidi"/>
        </w:rPr>
        <w:t xml:space="preserve">Tādējādi par daļēju ierakstu, kurš atbilstoši Kriminālprocesa likuma </w:t>
      </w:r>
      <w:r w:rsidR="009134EB">
        <w:rPr>
          <w:rFonts w:asciiTheme="majorBidi" w:hAnsiTheme="majorBidi" w:cstheme="majorBidi"/>
        </w:rPr>
        <w:t xml:space="preserve">143. panta otrajai daļai un </w:t>
      </w:r>
      <w:r>
        <w:rPr>
          <w:rFonts w:asciiTheme="majorBidi" w:hAnsiTheme="majorBidi" w:cstheme="majorBidi"/>
        </w:rPr>
        <w:t xml:space="preserve">130. panta otrās daļas 3. punktam atzīstams par nepieļaujamu, </w:t>
      </w:r>
      <w:r w:rsidR="009134EB">
        <w:rPr>
          <w:rFonts w:asciiTheme="majorBidi" w:hAnsiTheme="majorBidi" w:cstheme="majorBidi"/>
        </w:rPr>
        <w:t>uzskatāms</w:t>
      </w:r>
      <w:r>
        <w:rPr>
          <w:rFonts w:asciiTheme="majorBidi" w:hAnsiTheme="majorBidi" w:cstheme="majorBidi"/>
        </w:rPr>
        <w:t xml:space="preserve"> tāds ieraksts, kurā nav fiksēta Kriminālprocesa likuma 143. panta 1.</w:t>
      </w:r>
      <w:r w:rsidRPr="008B32ED">
        <w:rPr>
          <w:rFonts w:asciiTheme="majorBidi" w:hAnsiTheme="majorBidi" w:cstheme="majorBidi"/>
          <w:vertAlign w:val="superscript"/>
        </w:rPr>
        <w:t>1</w:t>
      </w:r>
      <w:r>
        <w:rPr>
          <w:rFonts w:asciiTheme="majorBidi" w:hAnsiTheme="majorBidi" w:cstheme="majorBidi"/>
        </w:rPr>
        <w:t> daļā norādītā informācija,</w:t>
      </w:r>
      <w:r w:rsidR="00C9236D">
        <w:rPr>
          <w:rFonts w:asciiTheme="majorBidi" w:hAnsiTheme="majorBidi" w:cstheme="majorBidi"/>
        </w:rPr>
        <w:t xml:space="preserve"> </w:t>
      </w:r>
      <w:r>
        <w:rPr>
          <w:rFonts w:asciiTheme="majorBidi" w:hAnsiTheme="majorBidi" w:cstheme="majorBidi"/>
        </w:rPr>
        <w:t>visa izmeklēšanas darbības gaita un laiks, kad šī darbība ir pabeigta.</w:t>
      </w:r>
    </w:p>
    <w:p w14:paraId="2A7057F6" w14:textId="54B35FF5" w:rsidR="007107FE" w:rsidRDefault="00A5484D" w:rsidP="00BE4E2C">
      <w:pPr>
        <w:widowControl w:val="0"/>
        <w:tabs>
          <w:tab w:val="left" w:pos="709"/>
        </w:tabs>
        <w:spacing w:after="0" w:line="276" w:lineRule="auto"/>
        <w:ind w:firstLine="720"/>
        <w:jc w:val="both"/>
        <w:rPr>
          <w:rFonts w:asciiTheme="majorBidi" w:hAnsiTheme="majorBidi" w:cstheme="majorBidi"/>
        </w:rPr>
      </w:pPr>
      <w:r>
        <w:rPr>
          <w:rFonts w:asciiTheme="majorBidi" w:hAnsiTheme="majorBidi" w:cstheme="majorBidi"/>
        </w:rPr>
        <w:t>No minētā izriet</w:t>
      </w:r>
      <w:r w:rsidR="007107FE">
        <w:rPr>
          <w:rFonts w:asciiTheme="majorBidi" w:hAnsiTheme="majorBidi" w:cstheme="majorBidi"/>
        </w:rPr>
        <w:t>, ka gadījumā, ja procesuālā darbība tiek fiksēta skaņu un attēl</w:t>
      </w:r>
      <w:r w:rsidR="00C9236D">
        <w:rPr>
          <w:rFonts w:asciiTheme="majorBidi" w:hAnsiTheme="majorBidi" w:cstheme="majorBidi"/>
        </w:rPr>
        <w:t>u</w:t>
      </w:r>
      <w:r w:rsidR="007107FE">
        <w:rPr>
          <w:rFonts w:asciiTheme="majorBidi" w:hAnsiTheme="majorBidi" w:cstheme="majorBidi"/>
        </w:rPr>
        <w:t xml:space="preserve"> ieraksta veidā, skaņas un attēla ierakst</w:t>
      </w:r>
      <w:r w:rsidR="00481E99">
        <w:rPr>
          <w:rFonts w:asciiTheme="majorBidi" w:hAnsiTheme="majorBidi" w:cstheme="majorBidi"/>
        </w:rPr>
        <w:t>a</w:t>
      </w:r>
      <w:r w:rsidR="007107FE">
        <w:rPr>
          <w:rFonts w:asciiTheme="majorBidi" w:hAnsiTheme="majorBidi" w:cstheme="majorBidi"/>
        </w:rPr>
        <w:t xml:space="preserve"> nesakritība</w:t>
      </w:r>
      <w:r w:rsidR="00481E99">
        <w:rPr>
          <w:rFonts w:asciiTheme="majorBidi" w:hAnsiTheme="majorBidi" w:cstheme="majorBidi"/>
        </w:rPr>
        <w:t xml:space="preserve"> laikā, kā </w:t>
      </w:r>
      <w:r w:rsidR="008B7145">
        <w:rPr>
          <w:rFonts w:asciiTheme="majorBidi" w:hAnsiTheme="majorBidi" w:cstheme="majorBidi"/>
        </w:rPr>
        <w:t xml:space="preserve">arī </w:t>
      </w:r>
      <w:r w:rsidR="00481E99">
        <w:rPr>
          <w:rFonts w:asciiTheme="majorBidi" w:hAnsiTheme="majorBidi" w:cstheme="majorBidi"/>
        </w:rPr>
        <w:t>tas, ka atsevišķās ieraksta daļās nav redzama pratināmā persona vai procesuālās darbības veicējs,</w:t>
      </w:r>
      <w:r w:rsidR="007107FE">
        <w:rPr>
          <w:rFonts w:asciiTheme="majorBidi" w:hAnsiTheme="majorBidi" w:cstheme="majorBidi"/>
        </w:rPr>
        <w:t xml:space="preserve"> </w:t>
      </w:r>
      <w:r w:rsidR="009134EB">
        <w:rPr>
          <w:rFonts w:asciiTheme="majorBidi" w:hAnsiTheme="majorBidi" w:cstheme="majorBidi"/>
        </w:rPr>
        <w:t xml:space="preserve">nevar būt par pamatu </w:t>
      </w:r>
      <w:r w:rsidR="007107FE">
        <w:rPr>
          <w:rFonts w:asciiTheme="majorBidi" w:hAnsiTheme="majorBidi" w:cstheme="majorBidi"/>
        </w:rPr>
        <w:t>atzinum</w:t>
      </w:r>
      <w:r w:rsidR="00481E99">
        <w:rPr>
          <w:rFonts w:asciiTheme="majorBidi" w:hAnsiTheme="majorBidi" w:cstheme="majorBidi"/>
        </w:rPr>
        <w:t>am</w:t>
      </w:r>
      <w:r w:rsidR="007107FE">
        <w:rPr>
          <w:rFonts w:asciiTheme="majorBidi" w:hAnsiTheme="majorBidi" w:cstheme="majorBidi"/>
        </w:rPr>
        <w:t>, ka skaņas un attēlu ieraksts ir daļējs</w:t>
      </w:r>
      <w:r w:rsidR="00481E99">
        <w:rPr>
          <w:rFonts w:asciiTheme="majorBidi" w:hAnsiTheme="majorBidi" w:cstheme="majorBidi"/>
        </w:rPr>
        <w:t xml:space="preserve"> un </w:t>
      </w:r>
      <w:r w:rsidR="009134EB">
        <w:rPr>
          <w:rFonts w:asciiTheme="majorBidi" w:hAnsiTheme="majorBidi" w:cstheme="majorBidi"/>
        </w:rPr>
        <w:t xml:space="preserve">šī iemesla dēļ nav izmantojams pierādīšanā. </w:t>
      </w:r>
      <w:r w:rsidR="008B7145">
        <w:rPr>
          <w:rFonts w:asciiTheme="majorBidi" w:hAnsiTheme="majorBidi" w:cstheme="majorBidi"/>
        </w:rPr>
        <w:t xml:space="preserve">Savukārt </w:t>
      </w:r>
      <w:r w:rsidR="00D95679">
        <w:rPr>
          <w:rFonts w:asciiTheme="majorBidi" w:hAnsiTheme="majorBidi" w:cstheme="majorBidi"/>
        </w:rPr>
        <w:t>skaņu un attēlu ierakstā</w:t>
      </w:r>
      <w:r w:rsidR="006E122C">
        <w:rPr>
          <w:rFonts w:asciiTheme="majorBidi" w:hAnsiTheme="majorBidi" w:cstheme="majorBidi"/>
        </w:rPr>
        <w:t xml:space="preserve"> </w:t>
      </w:r>
      <w:r w:rsidR="00D95679">
        <w:rPr>
          <w:rFonts w:asciiTheme="majorBidi" w:hAnsiTheme="majorBidi" w:cstheme="majorBidi"/>
        </w:rPr>
        <w:t>fiksētās izmeklēšanas darbības laikā iegūto ziņu ticamība ir izvērtējama, ievērojot Kriminālprocesa likuma 128. panta otrās un trešās daļas nosacījumus.</w:t>
      </w:r>
    </w:p>
    <w:p w14:paraId="12993B6D" w14:textId="24B854DA" w:rsidR="00DA172C" w:rsidRDefault="00DA172C" w:rsidP="00BE4E2C">
      <w:pPr>
        <w:widowControl w:val="0"/>
        <w:tabs>
          <w:tab w:val="left" w:pos="709"/>
        </w:tabs>
        <w:spacing w:after="0" w:line="276" w:lineRule="auto"/>
        <w:ind w:firstLine="720"/>
        <w:jc w:val="both"/>
        <w:rPr>
          <w:rFonts w:asciiTheme="majorBidi" w:hAnsiTheme="majorBidi" w:cstheme="majorBidi"/>
        </w:rPr>
      </w:pPr>
      <w:r>
        <w:rPr>
          <w:rFonts w:asciiTheme="majorBidi" w:hAnsiTheme="majorBidi" w:cstheme="majorBidi"/>
          <w:szCs w:val="24"/>
        </w:rPr>
        <w:t xml:space="preserve">Senāts konstatē, ka mazgadīgā cietušā </w:t>
      </w:r>
      <w:r w:rsidR="00FB6A98">
        <w:rPr>
          <w:rFonts w:asciiTheme="majorBidi" w:hAnsiTheme="majorBidi" w:cstheme="majorBidi"/>
        </w:rPr>
        <w:t>[pers. C]</w:t>
      </w:r>
      <w:r>
        <w:rPr>
          <w:rFonts w:asciiTheme="majorBidi" w:hAnsiTheme="majorBidi" w:cstheme="majorBidi"/>
        </w:rPr>
        <w:t xml:space="preserve"> 2020. gada </w:t>
      </w:r>
      <w:r w:rsidR="00FB6A98">
        <w:rPr>
          <w:rFonts w:asciiTheme="majorBidi" w:hAnsiTheme="majorBidi" w:cstheme="majorBidi"/>
        </w:rPr>
        <w:t>[..]</w:t>
      </w:r>
      <w:r>
        <w:rPr>
          <w:rFonts w:asciiTheme="majorBidi" w:hAnsiTheme="majorBidi" w:cstheme="majorBidi"/>
        </w:rPr>
        <w:t xml:space="preserve"> pratināšanas skaņu un attēl</w:t>
      </w:r>
      <w:r w:rsidR="009134EB">
        <w:rPr>
          <w:rFonts w:asciiTheme="majorBidi" w:hAnsiTheme="majorBidi" w:cstheme="majorBidi"/>
        </w:rPr>
        <w:t>u</w:t>
      </w:r>
      <w:r>
        <w:rPr>
          <w:rFonts w:asciiTheme="majorBidi" w:hAnsiTheme="majorBidi" w:cstheme="majorBidi"/>
        </w:rPr>
        <w:t xml:space="preserve"> ierakstā ir fiksēta veicamā izmeklēšanas darbība, tās norises vieta un datums, laiks, kad darbība sākta, procesuālās darbības veicēja amats, vārds un uzvārds, </w:t>
      </w:r>
      <w:r w:rsidR="008B7145">
        <w:rPr>
          <w:rFonts w:asciiTheme="majorBidi" w:hAnsiTheme="majorBidi" w:cstheme="majorBidi"/>
        </w:rPr>
        <w:t xml:space="preserve">kā arī </w:t>
      </w:r>
      <w:r w:rsidR="00671AA5" w:rsidRPr="00FB57A5">
        <w:rPr>
          <w:rFonts w:asciiTheme="majorBidi" w:hAnsiTheme="majorBidi" w:cstheme="majorBidi"/>
          <w:szCs w:val="24"/>
        </w:rPr>
        <w:t>to personu identificējoš</w:t>
      </w:r>
      <w:r w:rsidR="00671AA5">
        <w:rPr>
          <w:rFonts w:asciiTheme="majorBidi" w:hAnsiTheme="majorBidi" w:cstheme="majorBidi"/>
          <w:szCs w:val="24"/>
        </w:rPr>
        <w:t>ie</w:t>
      </w:r>
      <w:r w:rsidR="00671AA5" w:rsidRPr="00FB57A5">
        <w:rPr>
          <w:rFonts w:asciiTheme="majorBidi" w:hAnsiTheme="majorBidi" w:cstheme="majorBidi"/>
          <w:szCs w:val="24"/>
        </w:rPr>
        <w:t xml:space="preserve"> dat</w:t>
      </w:r>
      <w:r w:rsidR="00671AA5">
        <w:rPr>
          <w:rFonts w:asciiTheme="majorBidi" w:hAnsiTheme="majorBidi" w:cstheme="majorBidi"/>
          <w:szCs w:val="24"/>
        </w:rPr>
        <w:t>i</w:t>
      </w:r>
      <w:r w:rsidR="00671AA5" w:rsidRPr="00FB57A5">
        <w:rPr>
          <w:rFonts w:asciiTheme="majorBidi" w:hAnsiTheme="majorBidi" w:cstheme="majorBidi"/>
          <w:szCs w:val="24"/>
        </w:rPr>
        <w:t>, kura</w:t>
      </w:r>
      <w:r w:rsidR="008B7145">
        <w:rPr>
          <w:rFonts w:asciiTheme="majorBidi" w:hAnsiTheme="majorBidi" w:cstheme="majorBidi"/>
          <w:szCs w:val="24"/>
        </w:rPr>
        <w:t>s</w:t>
      </w:r>
      <w:r w:rsidR="00671AA5" w:rsidRPr="00FB57A5">
        <w:rPr>
          <w:rFonts w:asciiTheme="majorBidi" w:hAnsiTheme="majorBidi" w:cstheme="majorBidi"/>
          <w:szCs w:val="24"/>
        </w:rPr>
        <w:t xml:space="preserve"> piedalās izmeklēšanas darbībā</w:t>
      </w:r>
      <w:r w:rsidR="00C1702A">
        <w:rPr>
          <w:rFonts w:asciiTheme="majorBidi" w:hAnsiTheme="majorBidi" w:cstheme="majorBidi"/>
        </w:rPr>
        <w:t>. Cietušajam</w:t>
      </w:r>
      <w:r>
        <w:rPr>
          <w:rFonts w:asciiTheme="majorBidi" w:hAnsiTheme="majorBidi" w:cstheme="majorBidi"/>
        </w:rPr>
        <w:t xml:space="preserve"> </w:t>
      </w:r>
      <w:r w:rsidR="00FB6A98">
        <w:rPr>
          <w:rFonts w:asciiTheme="majorBidi" w:hAnsiTheme="majorBidi" w:cstheme="majorBidi"/>
        </w:rPr>
        <w:t>[pers. C]</w:t>
      </w:r>
      <w:r w:rsidR="004F0D9E">
        <w:rPr>
          <w:rFonts w:asciiTheme="majorBidi" w:hAnsiTheme="majorBidi" w:cstheme="majorBidi"/>
        </w:rPr>
        <w:t>, ievērojot Kriminālprocesa likuma 153.</w:t>
      </w:r>
      <w:r w:rsidR="00C64196">
        <w:rPr>
          <w:rFonts w:asciiTheme="majorBidi" w:hAnsiTheme="majorBidi" w:cstheme="majorBidi"/>
        </w:rPr>
        <w:t> </w:t>
      </w:r>
      <w:r w:rsidR="004F0D9E">
        <w:rPr>
          <w:rFonts w:asciiTheme="majorBidi" w:hAnsiTheme="majorBidi" w:cstheme="majorBidi"/>
        </w:rPr>
        <w:t xml:space="preserve">panta trešās daļas nosacījumus, </w:t>
      </w:r>
      <w:r w:rsidR="008B7145">
        <w:rPr>
          <w:rFonts w:asciiTheme="majorBidi" w:hAnsiTheme="majorBidi" w:cstheme="majorBidi"/>
        </w:rPr>
        <w:t>ir</w:t>
      </w:r>
      <w:r w:rsidR="004F0D9E">
        <w:rPr>
          <w:rFonts w:asciiTheme="majorBidi" w:hAnsiTheme="majorBidi" w:cstheme="majorBidi"/>
        </w:rPr>
        <w:t xml:space="preserve"> </w:t>
      </w:r>
      <w:r w:rsidR="004F0D9E" w:rsidRPr="004F0D9E">
        <w:rPr>
          <w:rFonts w:asciiTheme="majorBidi" w:hAnsiTheme="majorBidi" w:cstheme="majorBidi"/>
        </w:rPr>
        <w:t>izskaidro</w:t>
      </w:r>
      <w:r w:rsidR="004F0D9E">
        <w:rPr>
          <w:rFonts w:asciiTheme="majorBidi" w:hAnsiTheme="majorBidi" w:cstheme="majorBidi"/>
        </w:rPr>
        <w:t>ta</w:t>
      </w:r>
      <w:r w:rsidR="004F0D9E" w:rsidRPr="004F0D9E">
        <w:rPr>
          <w:rFonts w:asciiTheme="majorBidi" w:hAnsiTheme="majorBidi" w:cstheme="majorBidi"/>
        </w:rPr>
        <w:t xml:space="preserve"> notiekošo darbību nepieciešamīb</w:t>
      </w:r>
      <w:r w:rsidR="00C1702A">
        <w:rPr>
          <w:rFonts w:asciiTheme="majorBidi" w:hAnsiTheme="majorBidi" w:cstheme="majorBidi"/>
        </w:rPr>
        <w:t>a</w:t>
      </w:r>
      <w:r w:rsidR="004F0D9E" w:rsidRPr="004F0D9E">
        <w:rPr>
          <w:rFonts w:asciiTheme="majorBidi" w:hAnsiTheme="majorBidi" w:cstheme="majorBidi"/>
        </w:rPr>
        <w:t xml:space="preserve"> un viņa sniegtās informācijas nozīm</w:t>
      </w:r>
      <w:r w:rsidR="00C1702A">
        <w:rPr>
          <w:rFonts w:asciiTheme="majorBidi" w:hAnsiTheme="majorBidi" w:cstheme="majorBidi"/>
        </w:rPr>
        <w:t>e</w:t>
      </w:r>
      <w:r w:rsidR="006E122C">
        <w:rPr>
          <w:rFonts w:asciiTheme="majorBidi" w:hAnsiTheme="majorBidi" w:cstheme="majorBidi"/>
        </w:rPr>
        <w:t xml:space="preserve">. </w:t>
      </w:r>
      <w:r>
        <w:rPr>
          <w:rFonts w:asciiTheme="majorBidi" w:hAnsiTheme="majorBidi" w:cstheme="majorBidi"/>
        </w:rPr>
        <w:t>Skaņu un attēlu ieraksts ir nepārtraukts</w:t>
      </w:r>
      <w:r w:rsidR="008B7145">
        <w:rPr>
          <w:rFonts w:asciiTheme="majorBidi" w:hAnsiTheme="majorBidi" w:cstheme="majorBidi"/>
        </w:rPr>
        <w:t xml:space="preserve">, tas </w:t>
      </w:r>
      <w:r>
        <w:rPr>
          <w:rFonts w:asciiTheme="majorBidi" w:hAnsiTheme="majorBidi" w:cstheme="majorBidi"/>
        </w:rPr>
        <w:t xml:space="preserve">fiksē visu </w:t>
      </w:r>
      <w:r w:rsidR="006E122C">
        <w:rPr>
          <w:rFonts w:asciiTheme="majorBidi" w:hAnsiTheme="majorBidi" w:cstheme="majorBidi"/>
        </w:rPr>
        <w:t>pratināšanas gaitu</w:t>
      </w:r>
      <w:r w:rsidR="00C1702A">
        <w:rPr>
          <w:rFonts w:asciiTheme="majorBidi" w:hAnsiTheme="majorBidi" w:cstheme="majorBidi"/>
        </w:rPr>
        <w:t xml:space="preserve">, </w:t>
      </w:r>
      <w:r w:rsidR="00FF596C">
        <w:rPr>
          <w:rFonts w:asciiTheme="majorBidi" w:hAnsiTheme="majorBidi" w:cstheme="majorBidi"/>
        </w:rPr>
        <w:t>t</w:t>
      </w:r>
      <w:r w:rsidR="006E122C">
        <w:rPr>
          <w:rFonts w:asciiTheme="majorBidi" w:hAnsiTheme="majorBidi" w:cstheme="majorBidi"/>
        </w:rPr>
        <w:t>ai</w:t>
      </w:r>
      <w:r w:rsidR="00FF596C">
        <w:rPr>
          <w:rFonts w:asciiTheme="majorBidi" w:hAnsiTheme="majorBidi" w:cstheme="majorBidi"/>
        </w:rPr>
        <w:t xml:space="preserve"> skaitā pārtraukumus, </w:t>
      </w:r>
      <w:r w:rsidR="00C1702A">
        <w:rPr>
          <w:rFonts w:asciiTheme="majorBidi" w:hAnsiTheme="majorBidi" w:cstheme="majorBidi"/>
        </w:rPr>
        <w:t>kā arī laiku, kad pratināšana tiek pabeigta</w:t>
      </w:r>
      <w:r w:rsidR="00986086">
        <w:rPr>
          <w:rFonts w:asciiTheme="majorBidi" w:hAnsiTheme="majorBidi" w:cstheme="majorBidi"/>
        </w:rPr>
        <w:t xml:space="preserve"> (</w:t>
      </w:r>
      <w:r w:rsidR="00986086" w:rsidRPr="00986086">
        <w:rPr>
          <w:rFonts w:asciiTheme="majorBidi" w:hAnsiTheme="majorBidi" w:cstheme="majorBidi"/>
          <w:i/>
          <w:iCs/>
        </w:rPr>
        <w:t>lietas 1. </w:t>
      </w:r>
      <w:r w:rsidR="00986086" w:rsidRPr="00784E1E">
        <w:rPr>
          <w:rFonts w:asciiTheme="majorBidi" w:hAnsiTheme="majorBidi" w:cstheme="majorBidi"/>
          <w:i/>
          <w:iCs/>
        </w:rPr>
        <w:t xml:space="preserve">sējuma </w:t>
      </w:r>
      <w:r w:rsidR="00784E1E" w:rsidRPr="00784E1E">
        <w:rPr>
          <w:rFonts w:asciiTheme="majorBidi" w:hAnsiTheme="majorBidi" w:cstheme="majorBidi"/>
          <w:i/>
          <w:iCs/>
        </w:rPr>
        <w:t>85</w:t>
      </w:r>
      <w:r w:rsidR="00986086" w:rsidRPr="00784E1E">
        <w:rPr>
          <w:rFonts w:asciiTheme="majorBidi" w:hAnsiTheme="majorBidi" w:cstheme="majorBidi"/>
          <w:i/>
          <w:iCs/>
        </w:rPr>
        <w:t>. lapa</w:t>
      </w:r>
      <w:r w:rsidR="00986086">
        <w:rPr>
          <w:rFonts w:asciiTheme="majorBidi" w:hAnsiTheme="majorBidi" w:cstheme="majorBidi"/>
        </w:rPr>
        <w:t>)</w:t>
      </w:r>
      <w:r>
        <w:rPr>
          <w:rFonts w:asciiTheme="majorBidi" w:hAnsiTheme="majorBidi" w:cstheme="majorBidi"/>
        </w:rPr>
        <w:t>.</w:t>
      </w:r>
    </w:p>
    <w:p w14:paraId="3D8DEE2E" w14:textId="0367901F" w:rsidR="00B311A0" w:rsidRDefault="00B311A0" w:rsidP="00BE4E2C">
      <w:pPr>
        <w:widowControl w:val="0"/>
        <w:tabs>
          <w:tab w:val="left" w:pos="709"/>
        </w:tabs>
        <w:spacing w:after="0" w:line="276" w:lineRule="auto"/>
        <w:ind w:firstLine="720"/>
        <w:jc w:val="both"/>
        <w:rPr>
          <w:rFonts w:asciiTheme="majorBidi" w:hAnsiTheme="majorBidi" w:cstheme="majorBidi"/>
          <w:szCs w:val="24"/>
        </w:rPr>
      </w:pPr>
      <w:r>
        <w:rPr>
          <w:rFonts w:asciiTheme="majorBidi" w:hAnsiTheme="majorBidi" w:cstheme="majorBidi"/>
        </w:rPr>
        <w:t xml:space="preserve">Ievērojot minēto, apelācijas instances tiesa, atzīstot cietušā </w:t>
      </w:r>
      <w:r w:rsidR="00FB6A98">
        <w:rPr>
          <w:rFonts w:asciiTheme="majorBidi" w:hAnsiTheme="majorBidi" w:cstheme="majorBidi"/>
        </w:rPr>
        <w:t>[pers. C]</w:t>
      </w:r>
      <w:r>
        <w:rPr>
          <w:rFonts w:asciiTheme="majorBidi" w:hAnsiTheme="majorBidi" w:cstheme="majorBidi"/>
        </w:rPr>
        <w:t xml:space="preserve"> 2020. gada </w:t>
      </w:r>
      <w:r w:rsidR="00FB6A98">
        <w:rPr>
          <w:rFonts w:asciiTheme="majorBidi" w:hAnsiTheme="majorBidi" w:cstheme="majorBidi"/>
        </w:rPr>
        <w:t>[..]</w:t>
      </w:r>
      <w:r w:rsidR="008B7145">
        <w:rPr>
          <w:rFonts w:asciiTheme="majorBidi" w:hAnsiTheme="majorBidi" w:cstheme="majorBidi"/>
        </w:rPr>
        <w:t xml:space="preserve"> </w:t>
      </w:r>
      <w:r>
        <w:rPr>
          <w:rFonts w:asciiTheme="majorBidi" w:hAnsiTheme="majorBidi" w:cstheme="majorBidi"/>
        </w:rPr>
        <w:t>liecības</w:t>
      </w:r>
      <w:r w:rsidR="006E122C">
        <w:rPr>
          <w:rFonts w:asciiTheme="majorBidi" w:hAnsiTheme="majorBidi" w:cstheme="majorBidi"/>
        </w:rPr>
        <w:t xml:space="preserve"> par pieļaujamām</w:t>
      </w:r>
      <w:r>
        <w:rPr>
          <w:rFonts w:asciiTheme="majorBidi" w:hAnsiTheme="majorBidi" w:cstheme="majorBidi"/>
        </w:rPr>
        <w:t xml:space="preserve">, nav pārkāpusi Kriminālprocesa likuma 130. panta otrās daļas 3. un 4. punktu un </w:t>
      </w:r>
      <w:r w:rsidRPr="00132D45">
        <w:rPr>
          <w:rFonts w:asciiTheme="majorBidi" w:hAnsiTheme="majorBidi" w:cstheme="majorBidi"/>
          <w:szCs w:val="24"/>
        </w:rPr>
        <w:t>143.</w:t>
      </w:r>
      <w:r>
        <w:rPr>
          <w:rFonts w:asciiTheme="majorBidi" w:hAnsiTheme="majorBidi" w:cstheme="majorBidi"/>
          <w:szCs w:val="24"/>
        </w:rPr>
        <w:t> </w:t>
      </w:r>
      <w:r w:rsidRPr="00132D45">
        <w:rPr>
          <w:rFonts w:asciiTheme="majorBidi" w:hAnsiTheme="majorBidi" w:cstheme="majorBidi"/>
          <w:szCs w:val="24"/>
        </w:rPr>
        <w:t>panta otr</w:t>
      </w:r>
      <w:r>
        <w:rPr>
          <w:rFonts w:asciiTheme="majorBidi" w:hAnsiTheme="majorBidi" w:cstheme="majorBidi"/>
          <w:szCs w:val="24"/>
        </w:rPr>
        <w:t>o daļu.</w:t>
      </w:r>
    </w:p>
    <w:p w14:paraId="024AC595" w14:textId="2266A4AC" w:rsidR="00C02BD8" w:rsidRDefault="003E7300" w:rsidP="00BE4E2C">
      <w:pPr>
        <w:widowControl w:val="0"/>
        <w:tabs>
          <w:tab w:val="left" w:pos="709"/>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C448DA">
        <w:rPr>
          <w:rFonts w:asciiTheme="majorBidi" w:hAnsiTheme="majorBidi" w:cstheme="majorBidi"/>
          <w:szCs w:val="24"/>
        </w:rPr>
        <w:t>7.2]</w:t>
      </w:r>
      <w:r w:rsidR="00C64196">
        <w:rPr>
          <w:rFonts w:asciiTheme="majorBidi" w:hAnsiTheme="majorBidi" w:cstheme="majorBidi"/>
          <w:szCs w:val="24"/>
        </w:rPr>
        <w:t> </w:t>
      </w:r>
      <w:r w:rsidR="00C02BD8" w:rsidRPr="00F94DF0">
        <w:rPr>
          <w:rFonts w:asciiTheme="majorBidi" w:hAnsiTheme="majorBidi" w:cstheme="majorBidi"/>
        </w:rPr>
        <w:t>Kriminālprocesa</w:t>
      </w:r>
      <w:r w:rsidR="00C02BD8">
        <w:rPr>
          <w:rFonts w:asciiTheme="majorBidi" w:hAnsiTheme="majorBidi" w:cstheme="majorBidi"/>
          <w:szCs w:val="24"/>
        </w:rPr>
        <w:t xml:space="preserve"> likuma 203. panta otrā daļa noteic, ka eksperts ekspertīzes atzinumā norāda: 1) savu vārdu un uzvārdu; 2) ieņemamo amatu; 3) ziņas par savu kvalifikāciju; 4) lēmumu vai uzdevumu, ar kuru noteikta ekspertīze; 5) ekspertīzes izdarīšanas datumu; 6) klātesošās personas; 7) izmantotos lietas materiālus un izpētāmo objektu sākumdatus; 8) izpētē izmantotās metodikas un iegūtos rezultātus; 9) argumentētas atbildes uz uzdotajiem jautājumiem vai iemeslus, kuru dēļ atbildēt nav iespējams; 10) citus kriminālprocesam nozīmīgus apstākļus, kurus eksperts noskaidrojis pēc savas iniciatīvas.</w:t>
      </w:r>
    </w:p>
    <w:p w14:paraId="2618D310" w14:textId="545403AE" w:rsidR="00C02BD8" w:rsidRDefault="006E122C" w:rsidP="00BE4E2C">
      <w:pPr>
        <w:widowControl w:val="0"/>
        <w:tabs>
          <w:tab w:val="left" w:pos="709"/>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Senāts konstatē, </w:t>
      </w:r>
      <w:r w:rsidR="00C02BD8">
        <w:rPr>
          <w:rFonts w:asciiTheme="majorBidi" w:hAnsiTheme="majorBidi" w:cstheme="majorBidi"/>
          <w:szCs w:val="24"/>
        </w:rPr>
        <w:t>ka poligrāfa ekspertīzes eksperta atzinuma saturs atbilst Kriminālprocesa likuma 203. panta otrās daļas prasībām</w:t>
      </w:r>
      <w:r w:rsidR="007C5104">
        <w:rPr>
          <w:rFonts w:asciiTheme="majorBidi" w:hAnsiTheme="majorBidi" w:cstheme="majorBidi"/>
          <w:szCs w:val="24"/>
        </w:rPr>
        <w:t>. P</w:t>
      </w:r>
      <w:r w:rsidR="00C02BD8">
        <w:rPr>
          <w:rFonts w:asciiTheme="majorBidi" w:hAnsiTheme="majorBidi" w:cstheme="majorBidi"/>
          <w:szCs w:val="24"/>
        </w:rPr>
        <w:t xml:space="preserve">retēji aizstāves kasācijas sūdzībā norādītajam apsūdzētais </w:t>
      </w:r>
      <w:r w:rsidR="00FB6A98">
        <w:rPr>
          <w:rFonts w:asciiTheme="majorBidi" w:hAnsiTheme="majorBidi" w:cstheme="majorBidi"/>
          <w:szCs w:val="24"/>
        </w:rPr>
        <w:t>[pers. A]</w:t>
      </w:r>
      <w:r w:rsidR="007C5104">
        <w:rPr>
          <w:rFonts w:asciiTheme="majorBidi" w:hAnsiTheme="majorBidi" w:cstheme="majorBidi"/>
          <w:szCs w:val="24"/>
        </w:rPr>
        <w:t xml:space="preserve"> ar pašrocīgu ierakstu</w:t>
      </w:r>
      <w:r w:rsidR="00C02BD8">
        <w:rPr>
          <w:rFonts w:asciiTheme="majorBidi" w:hAnsiTheme="majorBidi" w:cstheme="majorBidi"/>
          <w:szCs w:val="24"/>
        </w:rPr>
        <w:t xml:space="preserve"> ir apliecinājis, ka </w:t>
      </w:r>
      <w:r w:rsidR="007C5104">
        <w:rPr>
          <w:rFonts w:asciiTheme="majorBidi" w:hAnsiTheme="majorBidi" w:cstheme="majorBidi"/>
          <w:szCs w:val="24"/>
        </w:rPr>
        <w:t>viņam</w:t>
      </w:r>
      <w:r w:rsidR="00C02BD8">
        <w:rPr>
          <w:rFonts w:asciiTheme="majorBidi" w:hAnsiTheme="majorBidi" w:cstheme="majorBidi"/>
          <w:szCs w:val="24"/>
        </w:rPr>
        <w:t xml:space="preserve"> ir saprotama poligrāfa ekspertīzes būtība un procesuālā kārtība, zināmi uzdodamie </w:t>
      </w:r>
      <w:r w:rsidR="00C02BD8">
        <w:rPr>
          <w:rFonts w:asciiTheme="majorBidi" w:hAnsiTheme="majorBidi" w:cstheme="majorBidi"/>
          <w:szCs w:val="24"/>
        </w:rPr>
        <w:lastRenderedPageBreak/>
        <w:t>jautājumi</w:t>
      </w:r>
      <w:r w:rsidR="007C5104">
        <w:rPr>
          <w:rFonts w:asciiTheme="majorBidi" w:hAnsiTheme="majorBidi" w:cstheme="majorBidi"/>
          <w:szCs w:val="24"/>
        </w:rPr>
        <w:t xml:space="preserve"> un viņš piekrīt ekspertīzes veikšanai</w:t>
      </w:r>
      <w:r w:rsidR="00C02BD8">
        <w:rPr>
          <w:rFonts w:asciiTheme="majorBidi" w:hAnsiTheme="majorBidi" w:cstheme="majorBidi"/>
          <w:szCs w:val="24"/>
        </w:rPr>
        <w:t xml:space="preserve"> (</w:t>
      </w:r>
      <w:r w:rsidR="00C02BD8">
        <w:rPr>
          <w:rFonts w:asciiTheme="majorBidi" w:hAnsiTheme="majorBidi" w:cstheme="majorBidi"/>
          <w:i/>
          <w:iCs/>
          <w:szCs w:val="24"/>
        </w:rPr>
        <w:t>lietas 3. sējuma 161. lapa</w:t>
      </w:r>
      <w:r w:rsidR="00C02BD8">
        <w:rPr>
          <w:rFonts w:asciiTheme="majorBidi" w:hAnsiTheme="majorBidi" w:cstheme="majorBidi"/>
          <w:szCs w:val="24"/>
        </w:rPr>
        <w:t xml:space="preserve">). Savukārt no poligrāfa ekspertīzes eksperta atzinuma izriet, ka eksperts ir veicis vispārīgu aptauju par apsūdzētā </w:t>
      </w:r>
      <w:r w:rsidR="00FC5AB0">
        <w:rPr>
          <w:rFonts w:asciiTheme="majorBidi" w:hAnsiTheme="majorBidi" w:cstheme="majorBidi"/>
          <w:szCs w:val="24"/>
        </w:rPr>
        <w:t>[pers. A]</w:t>
      </w:r>
      <w:r w:rsidR="00C02BD8">
        <w:rPr>
          <w:rFonts w:asciiTheme="majorBidi" w:hAnsiTheme="majorBidi" w:cstheme="majorBidi"/>
          <w:szCs w:val="24"/>
        </w:rPr>
        <w:t xml:space="preserve"> veselīb</w:t>
      </w:r>
      <w:r w:rsidR="007C5104">
        <w:rPr>
          <w:rFonts w:asciiTheme="majorBidi" w:hAnsiTheme="majorBidi" w:cstheme="majorBidi"/>
          <w:szCs w:val="24"/>
        </w:rPr>
        <w:t xml:space="preserve">as stāvokli, taču </w:t>
      </w:r>
      <w:r w:rsidR="00C02BD8">
        <w:rPr>
          <w:rFonts w:asciiTheme="majorBidi" w:hAnsiTheme="majorBidi" w:cstheme="majorBidi"/>
          <w:szCs w:val="24"/>
        </w:rPr>
        <w:t xml:space="preserve">apsūdzētais uz apstākļiem, kas </w:t>
      </w:r>
      <w:r w:rsidR="007C5104">
        <w:rPr>
          <w:rFonts w:asciiTheme="majorBidi" w:hAnsiTheme="majorBidi" w:cstheme="majorBidi"/>
          <w:szCs w:val="24"/>
        </w:rPr>
        <w:t xml:space="preserve">varētu </w:t>
      </w:r>
      <w:r w:rsidR="00C02BD8">
        <w:rPr>
          <w:rFonts w:asciiTheme="majorBidi" w:hAnsiTheme="majorBidi" w:cstheme="majorBidi"/>
          <w:szCs w:val="24"/>
        </w:rPr>
        <w:t>novērst viņa uzmanību</w:t>
      </w:r>
      <w:r w:rsidR="007C5104">
        <w:rPr>
          <w:rFonts w:asciiTheme="majorBidi" w:hAnsiTheme="majorBidi" w:cstheme="majorBidi"/>
          <w:szCs w:val="24"/>
        </w:rPr>
        <w:t>, nav norādījis.</w:t>
      </w:r>
      <w:r w:rsidR="00C02BD8">
        <w:rPr>
          <w:rFonts w:asciiTheme="majorBidi" w:hAnsiTheme="majorBidi" w:cstheme="majorBidi"/>
          <w:szCs w:val="24"/>
        </w:rPr>
        <w:t xml:space="preserve"> </w:t>
      </w:r>
      <w:r w:rsidR="007C5104">
        <w:rPr>
          <w:rFonts w:asciiTheme="majorBidi" w:hAnsiTheme="majorBidi" w:cstheme="majorBidi"/>
          <w:szCs w:val="24"/>
        </w:rPr>
        <w:t>Lai arī apsūdzētais</w:t>
      </w:r>
      <w:r w:rsidR="00F602C8">
        <w:rPr>
          <w:rFonts w:asciiTheme="majorBidi" w:hAnsiTheme="majorBidi" w:cstheme="majorBidi"/>
          <w:szCs w:val="24"/>
        </w:rPr>
        <w:t xml:space="preserve"> ir</w:t>
      </w:r>
      <w:r w:rsidR="007C5104">
        <w:rPr>
          <w:rFonts w:asciiTheme="majorBidi" w:hAnsiTheme="majorBidi" w:cstheme="majorBidi"/>
          <w:szCs w:val="24"/>
        </w:rPr>
        <w:t xml:space="preserve"> atklājis, ka</w:t>
      </w:r>
      <w:r w:rsidR="00C02BD8">
        <w:rPr>
          <w:rFonts w:asciiTheme="majorBidi" w:hAnsiTheme="majorBidi" w:cstheme="majorBidi"/>
          <w:szCs w:val="24"/>
        </w:rPr>
        <w:t xml:space="preserve"> iepriekšējā dienā ticis fiziski ietekmēts</w:t>
      </w:r>
      <w:r w:rsidR="007C5104">
        <w:rPr>
          <w:rFonts w:asciiTheme="majorBidi" w:hAnsiTheme="majorBidi" w:cstheme="majorBidi"/>
          <w:szCs w:val="24"/>
        </w:rPr>
        <w:t xml:space="preserve"> un šī iemesla dēļ </w:t>
      </w:r>
      <w:r w:rsidR="00C02BD8">
        <w:rPr>
          <w:rFonts w:asciiTheme="majorBidi" w:hAnsiTheme="majorBidi" w:cstheme="majorBidi"/>
          <w:szCs w:val="24"/>
        </w:rPr>
        <w:t xml:space="preserve">reizēm izjūt sāpes, </w:t>
      </w:r>
      <w:r w:rsidR="007C5104">
        <w:rPr>
          <w:rFonts w:asciiTheme="majorBidi" w:hAnsiTheme="majorBidi" w:cstheme="majorBidi"/>
          <w:szCs w:val="24"/>
        </w:rPr>
        <w:t xml:space="preserve">viņš norādījis, ka </w:t>
      </w:r>
      <w:r w:rsidR="00C02BD8">
        <w:rPr>
          <w:rFonts w:asciiTheme="majorBidi" w:hAnsiTheme="majorBidi" w:cstheme="majorBidi"/>
          <w:szCs w:val="24"/>
        </w:rPr>
        <w:t>šis apstāklis netraucē ekspertīzes veikšanai (</w:t>
      </w:r>
      <w:r w:rsidR="00C02BD8">
        <w:rPr>
          <w:rFonts w:asciiTheme="majorBidi" w:hAnsiTheme="majorBidi" w:cstheme="majorBidi"/>
          <w:i/>
          <w:iCs/>
          <w:szCs w:val="24"/>
        </w:rPr>
        <w:t>lietas 3. sējuma 162. lapa</w:t>
      </w:r>
      <w:r w:rsidR="00C02BD8">
        <w:rPr>
          <w:rFonts w:asciiTheme="majorBidi" w:hAnsiTheme="majorBidi" w:cstheme="majorBidi"/>
          <w:szCs w:val="24"/>
        </w:rPr>
        <w:t>). Savukārt, būdams informēts par savām tiesībām, apsūdzētais</w:t>
      </w:r>
      <w:r w:rsidR="007C5104">
        <w:rPr>
          <w:rFonts w:asciiTheme="majorBidi" w:hAnsiTheme="majorBidi" w:cstheme="majorBidi"/>
          <w:szCs w:val="24"/>
        </w:rPr>
        <w:t xml:space="preserve"> </w:t>
      </w:r>
      <w:r w:rsidR="00C02BD8">
        <w:rPr>
          <w:rFonts w:asciiTheme="majorBidi" w:hAnsiTheme="majorBidi" w:cstheme="majorBidi"/>
          <w:szCs w:val="24"/>
        </w:rPr>
        <w:t>lūgumu saņemt juridisko palīdzību pirms poligrāfa ekspertīzes uzsākšanas</w:t>
      </w:r>
      <w:r w:rsidR="007C5104">
        <w:rPr>
          <w:rFonts w:asciiTheme="majorBidi" w:hAnsiTheme="majorBidi" w:cstheme="majorBidi"/>
          <w:szCs w:val="24"/>
        </w:rPr>
        <w:t xml:space="preserve"> nav pieteicis</w:t>
      </w:r>
      <w:r w:rsidR="00C02BD8">
        <w:rPr>
          <w:rFonts w:asciiTheme="majorBidi" w:hAnsiTheme="majorBidi" w:cstheme="majorBidi"/>
          <w:szCs w:val="24"/>
        </w:rPr>
        <w:t>.</w:t>
      </w:r>
    </w:p>
    <w:p w14:paraId="37A1C263" w14:textId="379FA321" w:rsidR="00BE3C9E" w:rsidRDefault="00C02BD8" w:rsidP="00BE4E2C">
      <w:pPr>
        <w:widowControl w:val="0"/>
        <w:tabs>
          <w:tab w:val="left" w:pos="709"/>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Ievērojot minēto, </w:t>
      </w:r>
      <w:r w:rsidR="009B5700">
        <w:rPr>
          <w:rFonts w:asciiTheme="majorBidi" w:hAnsiTheme="majorBidi" w:cstheme="majorBidi"/>
          <w:szCs w:val="24"/>
        </w:rPr>
        <w:t xml:space="preserve">Senāts atzīst, ka </w:t>
      </w:r>
      <w:r w:rsidR="00B16582">
        <w:rPr>
          <w:rFonts w:asciiTheme="majorBidi" w:hAnsiTheme="majorBidi" w:cstheme="majorBidi"/>
          <w:szCs w:val="24"/>
        </w:rPr>
        <w:t xml:space="preserve">apsūdzētā </w:t>
      </w:r>
      <w:r w:rsidR="00FC5AB0">
        <w:rPr>
          <w:rFonts w:asciiTheme="majorBidi" w:hAnsiTheme="majorBidi" w:cstheme="majorBidi"/>
          <w:szCs w:val="24"/>
        </w:rPr>
        <w:t>[pers. A]</w:t>
      </w:r>
      <w:r w:rsidR="00B16582">
        <w:rPr>
          <w:rFonts w:asciiTheme="majorBidi" w:hAnsiTheme="majorBidi" w:cstheme="majorBidi"/>
          <w:szCs w:val="24"/>
        </w:rPr>
        <w:t xml:space="preserve"> aizstāves kasācijas sūdzības argumenti šajā daļā atzīstami par nepamatotiem.</w:t>
      </w:r>
    </w:p>
    <w:p w14:paraId="0EF140D7" w14:textId="50B795BE" w:rsidR="00D9393B" w:rsidRPr="00BE3C9E" w:rsidRDefault="00BE3C9E" w:rsidP="00BE4E2C">
      <w:pPr>
        <w:widowControl w:val="0"/>
        <w:tabs>
          <w:tab w:val="left" w:pos="709"/>
        </w:tabs>
        <w:spacing w:after="0" w:line="276" w:lineRule="auto"/>
        <w:ind w:firstLine="720"/>
        <w:jc w:val="both"/>
        <w:rPr>
          <w:rFonts w:asciiTheme="majorBidi" w:hAnsiTheme="majorBidi" w:cstheme="majorBidi"/>
          <w:szCs w:val="24"/>
        </w:rPr>
      </w:pPr>
      <w:r>
        <w:rPr>
          <w:rFonts w:asciiTheme="majorBidi" w:hAnsiTheme="majorBidi" w:cstheme="majorBidi"/>
          <w:szCs w:val="24"/>
        </w:rPr>
        <w:t>[7.3]</w:t>
      </w:r>
      <w:r w:rsidR="00C64196">
        <w:rPr>
          <w:rFonts w:asciiTheme="majorBidi" w:hAnsiTheme="majorBidi" w:cstheme="majorBidi"/>
          <w:szCs w:val="24"/>
        </w:rPr>
        <w:t> </w:t>
      </w:r>
      <w:r w:rsidR="00D9393B">
        <w:rPr>
          <w:rFonts w:asciiTheme="majorBidi" w:hAnsiTheme="majorBidi" w:cstheme="majorBidi"/>
        </w:rPr>
        <w:t>Senāts atzīst</w:t>
      </w:r>
      <w:r w:rsidR="001C37E9">
        <w:rPr>
          <w:rFonts w:asciiTheme="majorBidi" w:hAnsiTheme="majorBidi" w:cstheme="majorBidi"/>
        </w:rPr>
        <w:t xml:space="preserve"> par nepamatotu aizstāves kasācijas sūdzībā norādīto, ka </w:t>
      </w:r>
      <w:r w:rsidR="00D9393B">
        <w:rPr>
          <w:rFonts w:asciiTheme="majorBidi" w:hAnsiTheme="majorBidi" w:cstheme="majorBidi"/>
        </w:rPr>
        <w:t xml:space="preserve">apelācijas instances tiesa </w:t>
      </w:r>
      <w:r w:rsidR="001C37E9">
        <w:rPr>
          <w:rFonts w:asciiTheme="majorBidi" w:hAnsiTheme="majorBidi" w:cstheme="majorBidi"/>
        </w:rPr>
        <w:t>ne</w:t>
      </w:r>
      <w:r w:rsidR="00ED44C1">
        <w:rPr>
          <w:rFonts w:asciiTheme="majorBidi" w:hAnsiTheme="majorBidi" w:cstheme="majorBidi"/>
        </w:rPr>
        <w:t xml:space="preserve">pareizi piemērojusi Kriminālprocesa likuma 272. panta ceturto daļu un </w:t>
      </w:r>
      <w:r w:rsidR="00D9393B">
        <w:rPr>
          <w:rFonts w:asciiTheme="majorBidi" w:hAnsiTheme="majorBidi" w:cstheme="majorBidi"/>
        </w:rPr>
        <w:t>pieļāvusi Kriminālprocesa likuma 281. panta 5.</w:t>
      </w:r>
      <w:r w:rsidR="00D9393B" w:rsidRPr="00D9393B">
        <w:rPr>
          <w:rFonts w:asciiTheme="majorBidi" w:hAnsiTheme="majorBidi" w:cstheme="majorBidi"/>
          <w:vertAlign w:val="superscript"/>
        </w:rPr>
        <w:t>2</w:t>
      </w:r>
      <w:r w:rsidR="00D9393B">
        <w:rPr>
          <w:rFonts w:asciiTheme="majorBidi" w:hAnsiTheme="majorBidi" w:cstheme="majorBidi"/>
        </w:rPr>
        <w:t> daļas pārkāpumu</w:t>
      </w:r>
      <w:r w:rsidR="002927F1">
        <w:rPr>
          <w:rFonts w:asciiTheme="majorBidi" w:hAnsiTheme="majorBidi" w:cstheme="majorBidi"/>
        </w:rPr>
        <w:t>.</w:t>
      </w:r>
    </w:p>
    <w:p w14:paraId="0729FBE1" w14:textId="6699B444" w:rsidR="00140C07" w:rsidRDefault="008B115A" w:rsidP="00BE4E2C">
      <w:pPr>
        <w:widowControl w:val="0"/>
        <w:tabs>
          <w:tab w:val="left" w:pos="709"/>
        </w:tabs>
        <w:spacing w:after="0" w:line="276" w:lineRule="auto"/>
        <w:ind w:firstLine="720"/>
        <w:jc w:val="both"/>
        <w:rPr>
          <w:rFonts w:asciiTheme="majorBidi" w:hAnsiTheme="majorBidi" w:cstheme="majorBidi"/>
          <w:szCs w:val="24"/>
        </w:rPr>
      </w:pPr>
      <w:r w:rsidRPr="00FC5110">
        <w:rPr>
          <w:rFonts w:asciiTheme="majorBidi" w:hAnsiTheme="majorBidi" w:cstheme="majorBidi"/>
          <w:szCs w:val="24"/>
        </w:rPr>
        <w:t xml:space="preserve">Ar pirmās instances tiesas spriedumu apsūdzētais </w:t>
      </w:r>
      <w:r w:rsidR="00C55F35">
        <w:rPr>
          <w:rFonts w:asciiTheme="majorBidi" w:hAnsiTheme="majorBidi" w:cstheme="majorBidi"/>
          <w:szCs w:val="24"/>
        </w:rPr>
        <w:t>[pers. A]</w:t>
      </w:r>
      <w:r w:rsidRPr="00FC5110">
        <w:rPr>
          <w:rFonts w:asciiTheme="majorBidi" w:hAnsiTheme="majorBidi" w:cstheme="majorBidi"/>
          <w:szCs w:val="24"/>
        </w:rPr>
        <w:t xml:space="preserve"> par Krimināllikuma 160. panta sestajā daļā paredzēto noziedzīgo nodarījumu, kas atbilstoši Krimināllikuma 7. panta piektajai daļai atzīstams par sevišķi smagu n</w:t>
      </w:r>
      <w:r w:rsidR="00140C07">
        <w:rPr>
          <w:rFonts w:asciiTheme="majorBidi" w:hAnsiTheme="majorBidi" w:cstheme="majorBidi"/>
          <w:szCs w:val="24"/>
        </w:rPr>
        <w:t>oziegumu</w:t>
      </w:r>
      <w:r w:rsidRPr="00FC5110">
        <w:rPr>
          <w:rFonts w:asciiTheme="majorBidi" w:hAnsiTheme="majorBidi" w:cstheme="majorBidi"/>
          <w:szCs w:val="24"/>
        </w:rPr>
        <w:t>, sodīts ar brīvības atņemšanu uz 18 gadiem un probācijas uzraudzību uz 5 gadiem</w:t>
      </w:r>
      <w:r w:rsidR="00140C07">
        <w:rPr>
          <w:rFonts w:asciiTheme="majorBidi" w:hAnsiTheme="majorBidi" w:cstheme="majorBidi"/>
          <w:szCs w:val="24"/>
        </w:rPr>
        <w:t xml:space="preserve">. Vienlaikus, pamatojoties uz Kriminālprocesa likuma 241. panta trešo daļu, apsūdzētajam </w:t>
      </w:r>
      <w:r w:rsidR="00D85033">
        <w:rPr>
          <w:rFonts w:asciiTheme="majorBidi" w:hAnsiTheme="majorBidi" w:cstheme="majorBidi"/>
          <w:szCs w:val="24"/>
        </w:rPr>
        <w:t>[pers. A]</w:t>
      </w:r>
      <w:r>
        <w:rPr>
          <w:rFonts w:asciiTheme="majorBidi" w:hAnsiTheme="majorBidi" w:cstheme="majorBidi"/>
          <w:szCs w:val="24"/>
        </w:rPr>
        <w:t xml:space="preserve"> piemērots drošības līdzeklis – apcietinājums</w:t>
      </w:r>
      <w:r w:rsidR="00140C07">
        <w:rPr>
          <w:rFonts w:asciiTheme="majorBidi" w:hAnsiTheme="majorBidi" w:cstheme="majorBidi"/>
          <w:szCs w:val="24"/>
        </w:rPr>
        <w:t xml:space="preserve"> –, apcietinot viņu tiesas sēžu zālē.</w:t>
      </w:r>
    </w:p>
    <w:p w14:paraId="5B448DD6" w14:textId="259FF769" w:rsidR="00872C5B" w:rsidRDefault="00872C5B" w:rsidP="00BE4E2C">
      <w:pPr>
        <w:pStyle w:val="tv213"/>
        <w:widowControl w:val="0"/>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Kriminālprocesa likuma 241. panta trešā daļa noteic, ka tiesa, taisot spriedumu, var piemērot drošības līdzekli apsūdzētajam, ja ir pamats uzskatīt, ka viņš izvairīsies no sprieduma izpildes. Gadījumos, kad par smagu vai sevišķi smagu noziegumu tiesa piespriedusi brīvības atņemšanas sodu, notiesājošs spriedums var būt par pamatu drošības līdzekļa – apcietinājuma</w:t>
      </w:r>
      <w:r w:rsidR="00521D72">
        <w:rPr>
          <w:rFonts w:asciiTheme="majorBidi" w:hAnsiTheme="majorBidi" w:cstheme="majorBidi"/>
        </w:rPr>
        <w:t xml:space="preserve"> –</w:t>
      </w:r>
      <w:r>
        <w:rPr>
          <w:rFonts w:asciiTheme="majorBidi" w:hAnsiTheme="majorBidi" w:cstheme="majorBidi"/>
        </w:rPr>
        <w:t xml:space="preserve"> izraudzīšanai.</w:t>
      </w:r>
    </w:p>
    <w:p w14:paraId="432C5CF4" w14:textId="28F38CDF" w:rsidR="00C555C2" w:rsidRDefault="00872C5B" w:rsidP="00BE4E2C">
      <w:pPr>
        <w:pStyle w:val="tv213"/>
        <w:widowControl w:val="0"/>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 xml:space="preserve">Senāts norāda, ka </w:t>
      </w:r>
      <w:r w:rsidR="002F2349">
        <w:rPr>
          <w:rFonts w:asciiTheme="majorBidi" w:hAnsiTheme="majorBidi" w:cstheme="majorBidi"/>
        </w:rPr>
        <w:t>Kriminālprocesa likuma 2</w:t>
      </w:r>
      <w:r>
        <w:rPr>
          <w:rFonts w:asciiTheme="majorBidi" w:hAnsiTheme="majorBidi" w:cstheme="majorBidi"/>
        </w:rPr>
        <w:t>41</w:t>
      </w:r>
      <w:r w:rsidR="002F2349">
        <w:rPr>
          <w:rFonts w:asciiTheme="majorBidi" w:hAnsiTheme="majorBidi" w:cstheme="majorBidi"/>
        </w:rPr>
        <w:t>. panta</w:t>
      </w:r>
      <w:r>
        <w:rPr>
          <w:rFonts w:asciiTheme="majorBidi" w:hAnsiTheme="majorBidi" w:cstheme="majorBidi"/>
        </w:rPr>
        <w:t xml:space="preserve"> trešā </w:t>
      </w:r>
      <w:r w:rsidR="002F2349">
        <w:rPr>
          <w:rFonts w:asciiTheme="majorBidi" w:hAnsiTheme="majorBidi" w:cstheme="majorBidi"/>
        </w:rPr>
        <w:t xml:space="preserve">daļa </w:t>
      </w:r>
      <w:r w:rsidR="00951265">
        <w:rPr>
          <w:rFonts w:asciiTheme="majorBidi" w:hAnsiTheme="majorBidi" w:cstheme="majorBidi"/>
        </w:rPr>
        <w:t xml:space="preserve">ir aplūkojama kopsakarā ar Kriminālprocesa likuma 1. pantā noteikto </w:t>
      </w:r>
      <w:r>
        <w:rPr>
          <w:rFonts w:asciiTheme="majorBidi" w:hAnsiTheme="majorBidi" w:cstheme="majorBidi"/>
        </w:rPr>
        <w:t xml:space="preserve">likuma </w:t>
      </w:r>
      <w:r w:rsidR="00951265">
        <w:rPr>
          <w:rFonts w:asciiTheme="majorBidi" w:hAnsiTheme="majorBidi" w:cstheme="majorBidi"/>
        </w:rPr>
        <w:t>mērķi – nodrošināt krimināltiesisko attiecību taisnīgu noregulējumu –</w:t>
      </w:r>
      <w:r w:rsidR="008F6A8C">
        <w:rPr>
          <w:rFonts w:asciiTheme="majorBidi" w:hAnsiTheme="majorBidi" w:cstheme="majorBidi"/>
        </w:rPr>
        <w:t>, kas ietver</w:t>
      </w:r>
      <w:r>
        <w:rPr>
          <w:rFonts w:asciiTheme="majorBidi" w:hAnsiTheme="majorBidi" w:cstheme="majorBidi"/>
        </w:rPr>
        <w:t xml:space="preserve"> sevī</w:t>
      </w:r>
      <w:r w:rsidR="008F6A8C">
        <w:rPr>
          <w:rFonts w:asciiTheme="majorBidi" w:hAnsiTheme="majorBidi" w:cstheme="majorBidi"/>
        </w:rPr>
        <w:t xml:space="preserve"> arī valsts pienākumu nodrošināt tiesas sprieduma izpildi. </w:t>
      </w:r>
      <w:r w:rsidR="00286DE6">
        <w:rPr>
          <w:rFonts w:asciiTheme="majorBidi" w:hAnsiTheme="majorBidi" w:cstheme="majorBidi"/>
        </w:rPr>
        <w:t>Senāts pievienojas juridiskajā literatūrā paustajai atziņai,</w:t>
      </w:r>
      <w:r w:rsidR="008F6A8C">
        <w:rPr>
          <w:rFonts w:asciiTheme="majorBidi" w:hAnsiTheme="majorBidi" w:cstheme="majorBidi"/>
        </w:rPr>
        <w:t xml:space="preserve"> ka personai par smaga vai sevišķi smaga nozieguma izdarīšanu piespriest</w:t>
      </w:r>
      <w:r w:rsidR="00286DE6">
        <w:rPr>
          <w:rFonts w:asciiTheme="majorBidi" w:hAnsiTheme="majorBidi" w:cstheme="majorBidi"/>
        </w:rPr>
        <w:t>ais</w:t>
      </w:r>
      <w:r w:rsidR="008F6A8C">
        <w:rPr>
          <w:rFonts w:asciiTheme="majorBidi" w:hAnsiTheme="majorBidi" w:cstheme="majorBidi"/>
        </w:rPr>
        <w:t xml:space="preserve"> viņu nozīmīgi ierobežojošs sods – brīvības atņemšana – pats par sevi </w:t>
      </w:r>
      <w:r w:rsidR="00A61A83">
        <w:rPr>
          <w:rFonts w:asciiTheme="majorBidi" w:hAnsiTheme="majorBidi" w:cstheme="majorBidi"/>
        </w:rPr>
        <w:t xml:space="preserve">var būt pamats </w:t>
      </w:r>
      <w:r w:rsidR="00D212F9">
        <w:rPr>
          <w:rFonts w:asciiTheme="majorBidi" w:hAnsiTheme="majorBidi" w:cstheme="majorBidi"/>
        </w:rPr>
        <w:t xml:space="preserve">secinājumam, ka </w:t>
      </w:r>
      <w:r w:rsidR="00A61A83">
        <w:rPr>
          <w:rFonts w:asciiTheme="majorBidi" w:hAnsiTheme="majorBidi" w:cstheme="majorBidi"/>
        </w:rPr>
        <w:t>persona</w:t>
      </w:r>
      <w:r>
        <w:rPr>
          <w:rFonts w:asciiTheme="majorBidi" w:hAnsiTheme="majorBidi" w:cstheme="majorBidi"/>
        </w:rPr>
        <w:t>i</w:t>
      </w:r>
      <w:r w:rsidR="00D212F9">
        <w:rPr>
          <w:rFonts w:asciiTheme="majorBidi" w:hAnsiTheme="majorBidi" w:cstheme="majorBidi"/>
        </w:rPr>
        <w:t xml:space="preserve"> var rasties</w:t>
      </w:r>
      <w:r w:rsidR="00A61A83">
        <w:rPr>
          <w:rFonts w:asciiTheme="majorBidi" w:hAnsiTheme="majorBidi" w:cstheme="majorBidi"/>
        </w:rPr>
        <w:t xml:space="preserve"> vēlme</w:t>
      </w:r>
      <w:r w:rsidR="008F6A8C">
        <w:rPr>
          <w:rFonts w:asciiTheme="majorBidi" w:hAnsiTheme="majorBidi" w:cstheme="majorBidi"/>
        </w:rPr>
        <w:t xml:space="preserve"> no šī soda izvairīties</w:t>
      </w:r>
      <w:r w:rsidR="00A61A83">
        <w:rPr>
          <w:rFonts w:asciiTheme="majorBidi" w:hAnsiTheme="majorBidi" w:cstheme="majorBidi"/>
        </w:rPr>
        <w:t>, jo līdz notiesājoša sprieduma pieņemšanai brīvības atņemšana ir tikai iespējama, taču pēc sprieduma – iespējamība kļūst</w:t>
      </w:r>
      <w:r w:rsidR="00C555C2">
        <w:rPr>
          <w:rFonts w:asciiTheme="majorBidi" w:hAnsiTheme="majorBidi" w:cstheme="majorBidi"/>
        </w:rPr>
        <w:t xml:space="preserve"> aizvien</w:t>
      </w:r>
      <w:r w:rsidR="00A61A83">
        <w:rPr>
          <w:rFonts w:asciiTheme="majorBidi" w:hAnsiTheme="majorBidi" w:cstheme="majorBidi"/>
        </w:rPr>
        <w:t xml:space="preserve"> reālāka</w:t>
      </w:r>
      <w:r w:rsidR="008F6A8C">
        <w:rPr>
          <w:rFonts w:asciiTheme="majorBidi" w:hAnsiTheme="majorBidi" w:cstheme="majorBidi"/>
        </w:rPr>
        <w:t xml:space="preserve"> </w:t>
      </w:r>
      <w:r w:rsidR="00A61A83">
        <w:rPr>
          <w:rFonts w:asciiTheme="majorBidi" w:hAnsiTheme="majorBidi" w:cstheme="majorBidi"/>
        </w:rPr>
        <w:t xml:space="preserve">(sk. </w:t>
      </w:r>
      <w:proofErr w:type="spellStart"/>
      <w:r w:rsidR="00FF17C4" w:rsidRPr="00FF17C4">
        <w:rPr>
          <w:rFonts w:asciiTheme="majorBidi" w:hAnsiTheme="majorBidi" w:cstheme="majorBidi"/>
          <w:i/>
          <w:iCs/>
        </w:rPr>
        <w:t>Meikališa</w:t>
      </w:r>
      <w:proofErr w:type="spellEnd"/>
      <w:r w:rsidR="00FF17C4" w:rsidRPr="00FF17C4">
        <w:rPr>
          <w:rFonts w:asciiTheme="majorBidi" w:hAnsiTheme="majorBidi" w:cstheme="majorBidi"/>
          <w:i/>
          <w:iCs/>
        </w:rPr>
        <w:t> Ā</w:t>
      </w:r>
      <w:r w:rsidR="00FF17C4" w:rsidRPr="00273A33">
        <w:rPr>
          <w:i/>
          <w:iCs/>
        </w:rPr>
        <w:t xml:space="preserve">. </w:t>
      </w:r>
      <w:r w:rsidR="00FF17C4">
        <w:rPr>
          <w:i/>
          <w:iCs/>
        </w:rPr>
        <w:t>241</w:t>
      </w:r>
      <w:r w:rsidR="00FF17C4" w:rsidRPr="00273A33">
        <w:rPr>
          <w:i/>
          <w:iCs/>
        </w:rPr>
        <w:t>. panta komentārs.</w:t>
      </w:r>
      <w:r w:rsidR="00FF17C4" w:rsidRPr="00273A33">
        <w:t xml:space="preserve"> </w:t>
      </w:r>
      <w:proofErr w:type="spellStart"/>
      <w:r w:rsidR="00FF17C4" w:rsidRPr="00273A33">
        <w:rPr>
          <w:i/>
          <w:iCs/>
        </w:rPr>
        <w:t>Grām</w:t>
      </w:r>
      <w:proofErr w:type="spellEnd"/>
      <w:r w:rsidR="00FF17C4" w:rsidRPr="00273A33">
        <w:rPr>
          <w:i/>
          <w:iCs/>
        </w:rPr>
        <w:t>.: Kriminālprocesa likuma komentāri. A daļa. Zinātniska monogrāfija prof. K. </w:t>
      </w:r>
      <w:proofErr w:type="spellStart"/>
      <w:r w:rsidR="00FF17C4" w:rsidRPr="00273A33">
        <w:rPr>
          <w:i/>
          <w:iCs/>
        </w:rPr>
        <w:t>Stradas</w:t>
      </w:r>
      <w:proofErr w:type="spellEnd"/>
      <w:r w:rsidR="00FF17C4" w:rsidRPr="00273A33">
        <w:rPr>
          <w:i/>
          <w:iCs/>
        </w:rPr>
        <w:noBreakHyphen/>
        <w:t xml:space="preserve">Rozenbergas zinātniskā redakcijā. Rīga: Latvijas Vēstnesis, 2019, </w:t>
      </w:r>
      <w:r w:rsidR="00FF17C4">
        <w:rPr>
          <w:i/>
          <w:iCs/>
        </w:rPr>
        <w:t>670</w:t>
      </w:r>
      <w:r w:rsidR="00FF17C4" w:rsidRPr="00273A33">
        <w:rPr>
          <w:i/>
          <w:iCs/>
        </w:rPr>
        <w:t>. lpp.</w:t>
      </w:r>
      <w:r w:rsidR="00A61A83">
        <w:rPr>
          <w:rFonts w:asciiTheme="majorBidi" w:hAnsiTheme="majorBidi" w:cstheme="majorBidi"/>
        </w:rPr>
        <w:t>).</w:t>
      </w:r>
    </w:p>
    <w:p w14:paraId="70FCBBF8" w14:textId="7B9BD3EA" w:rsidR="00C555C2" w:rsidRDefault="00C555C2" w:rsidP="00BE4E2C">
      <w:pPr>
        <w:pStyle w:val="tv213"/>
        <w:widowControl w:val="0"/>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 xml:space="preserve">Senāts norāda, ka atbilstoši Kriminālprocesa likuma 241. panta trešajai daļai pamats drošības līdzekļa – apcietinājuma – piemērošanai ir tiesas spriedums par smaga vai sevišķi smaga nozieguma izdarīšanu, ar kuru piespriests brīvības atņemšanas sods, turklāt tikai laikā, kamēr šīs spriedums nav stājies spēkā. </w:t>
      </w:r>
      <w:r w:rsidR="00AF791F">
        <w:rPr>
          <w:rFonts w:asciiTheme="majorBidi" w:hAnsiTheme="majorBidi" w:cstheme="majorBidi"/>
        </w:rPr>
        <w:t>Ar tiesas sprieduma stāšanos spēkā pamats drošības līdzekļa piemērošanai būs zudis, jo apsūdzētais uzsāks piespriestā soda izciešanu.</w:t>
      </w:r>
    </w:p>
    <w:p w14:paraId="59BC9E96" w14:textId="20DD4676" w:rsidR="00ED44C1" w:rsidRDefault="00ED44C1" w:rsidP="00BE4E2C">
      <w:pPr>
        <w:pStyle w:val="tv213"/>
        <w:widowControl w:val="0"/>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Kriminālprocesa likuma 281. panta 5.</w:t>
      </w:r>
      <w:r w:rsidRPr="00D9393B">
        <w:rPr>
          <w:rFonts w:asciiTheme="majorBidi" w:hAnsiTheme="majorBidi" w:cstheme="majorBidi"/>
          <w:vertAlign w:val="superscript"/>
        </w:rPr>
        <w:t>2</w:t>
      </w:r>
      <w:r>
        <w:rPr>
          <w:rFonts w:asciiTheme="majorBidi" w:hAnsiTheme="majorBidi" w:cstheme="majorBidi"/>
        </w:rPr>
        <w:t> daļa noteic: j</w:t>
      </w:r>
      <w:r w:rsidRPr="006544FB">
        <w:rPr>
          <w:rFonts w:asciiTheme="majorBidi" w:hAnsiTheme="majorBidi" w:cstheme="majorBidi"/>
        </w:rPr>
        <w:t>a pēc lietas iztiesāšanas uzsākšanas apelācijas instances tiesā lietas iztiesāšana tiek atlikta vai pasludināts pārtraukums uz laiku, ilgāku par diviem mēnešiem, apelācijas instances tiesa vienlaikus izvērtē apcietinājuma turpmākas piemērošanas nepieciešamību.</w:t>
      </w:r>
    </w:p>
    <w:p w14:paraId="6ECEAF3B" w14:textId="2F3D8203" w:rsidR="00145B89" w:rsidRPr="00384C80" w:rsidRDefault="00AF791F" w:rsidP="00BE4E2C">
      <w:pPr>
        <w:widowControl w:val="0"/>
        <w:tabs>
          <w:tab w:val="left" w:pos="709"/>
        </w:tabs>
        <w:spacing w:after="0" w:line="276" w:lineRule="auto"/>
        <w:ind w:firstLine="720"/>
        <w:jc w:val="both"/>
        <w:rPr>
          <w:rFonts w:asciiTheme="majorBidi" w:hAnsiTheme="majorBidi" w:cstheme="majorBidi"/>
          <w:szCs w:val="24"/>
        </w:rPr>
      </w:pPr>
      <w:r>
        <w:rPr>
          <w:rFonts w:asciiTheme="majorBidi" w:hAnsiTheme="majorBidi" w:cstheme="majorBidi"/>
          <w:szCs w:val="24"/>
        </w:rPr>
        <w:t>Tādējādi a</w:t>
      </w:r>
      <w:r w:rsidR="00B03F2A">
        <w:rPr>
          <w:rFonts w:asciiTheme="majorBidi" w:hAnsiTheme="majorBidi" w:cstheme="majorBidi"/>
          <w:szCs w:val="24"/>
        </w:rPr>
        <w:t xml:space="preserve">tbilstoši Kriminālprocesa likuma 281. panta </w:t>
      </w:r>
      <w:r w:rsidR="00B03F2A">
        <w:rPr>
          <w:rFonts w:asciiTheme="majorBidi" w:hAnsiTheme="majorBidi" w:cstheme="majorBidi"/>
        </w:rPr>
        <w:t>5.</w:t>
      </w:r>
      <w:r w:rsidR="00B03F2A" w:rsidRPr="00D9393B">
        <w:rPr>
          <w:rFonts w:asciiTheme="majorBidi" w:hAnsiTheme="majorBidi" w:cstheme="majorBidi"/>
          <w:vertAlign w:val="superscript"/>
        </w:rPr>
        <w:t>2</w:t>
      </w:r>
      <w:r w:rsidR="00B03F2A">
        <w:rPr>
          <w:rFonts w:asciiTheme="majorBidi" w:hAnsiTheme="majorBidi" w:cstheme="majorBidi"/>
        </w:rPr>
        <w:t> daļai</w:t>
      </w:r>
      <w:r w:rsidR="00B03F2A" w:rsidRPr="006544FB">
        <w:rPr>
          <w:rFonts w:asciiTheme="majorBidi" w:hAnsiTheme="majorBidi" w:cstheme="majorBidi"/>
          <w:szCs w:val="24"/>
        </w:rPr>
        <w:t xml:space="preserve"> </w:t>
      </w:r>
      <w:r w:rsidR="00B03F2A">
        <w:rPr>
          <w:rFonts w:asciiTheme="majorBidi" w:hAnsiTheme="majorBidi" w:cstheme="majorBidi"/>
          <w:szCs w:val="24"/>
        </w:rPr>
        <w:t xml:space="preserve">apelācijas </w:t>
      </w:r>
      <w:r w:rsidR="00B03F2A">
        <w:rPr>
          <w:rFonts w:asciiTheme="majorBidi" w:hAnsiTheme="majorBidi" w:cstheme="majorBidi"/>
          <w:szCs w:val="24"/>
        </w:rPr>
        <w:lastRenderedPageBreak/>
        <w:t>instances</w:t>
      </w:r>
      <w:r w:rsidR="00384C80">
        <w:rPr>
          <w:rFonts w:asciiTheme="majorBidi" w:hAnsiTheme="majorBidi" w:cstheme="majorBidi"/>
          <w:szCs w:val="24"/>
        </w:rPr>
        <w:t xml:space="preserve"> tiesa</w:t>
      </w:r>
      <w:r w:rsidR="00B03F2A">
        <w:rPr>
          <w:rFonts w:asciiTheme="majorBidi" w:hAnsiTheme="majorBidi" w:cstheme="majorBidi"/>
          <w:szCs w:val="24"/>
        </w:rPr>
        <w:t>i ir</w:t>
      </w:r>
      <w:r w:rsidR="00384C80">
        <w:rPr>
          <w:rFonts w:asciiTheme="majorBidi" w:hAnsiTheme="majorBidi" w:cstheme="majorBidi"/>
          <w:szCs w:val="24"/>
        </w:rPr>
        <w:t xml:space="preserve"> pienākum</w:t>
      </w:r>
      <w:r w:rsidR="00B03F2A">
        <w:rPr>
          <w:rFonts w:asciiTheme="majorBidi" w:hAnsiTheme="majorBidi" w:cstheme="majorBidi"/>
          <w:szCs w:val="24"/>
        </w:rPr>
        <w:t>s</w:t>
      </w:r>
      <w:r w:rsidR="00384C80">
        <w:rPr>
          <w:rFonts w:asciiTheme="majorBidi" w:hAnsiTheme="majorBidi" w:cstheme="majorBidi"/>
          <w:szCs w:val="24"/>
        </w:rPr>
        <w:t xml:space="preserve"> izvērtēt drošības līdzekļa – apcietinājuma – turpmākas piemērošanas nepieciešamību</w:t>
      </w:r>
      <w:r w:rsidR="00B03F2A">
        <w:rPr>
          <w:rFonts w:asciiTheme="majorBidi" w:hAnsiTheme="majorBidi" w:cstheme="majorBidi"/>
          <w:szCs w:val="24"/>
        </w:rPr>
        <w:t xml:space="preserve"> vienīgi tad, ja tā</w:t>
      </w:r>
      <w:r>
        <w:rPr>
          <w:rFonts w:asciiTheme="majorBidi" w:hAnsiTheme="majorBidi" w:cstheme="majorBidi"/>
          <w:szCs w:val="24"/>
        </w:rPr>
        <w:t>: 1)</w:t>
      </w:r>
      <w:r w:rsidR="00BE4E2C">
        <w:rPr>
          <w:rFonts w:asciiTheme="majorBidi" w:hAnsiTheme="majorBidi" w:cstheme="majorBidi"/>
          <w:szCs w:val="24"/>
        </w:rPr>
        <w:t> </w:t>
      </w:r>
      <w:r>
        <w:rPr>
          <w:rFonts w:asciiTheme="majorBidi" w:hAnsiTheme="majorBidi" w:cstheme="majorBidi"/>
          <w:szCs w:val="24"/>
        </w:rPr>
        <w:t xml:space="preserve">atliek lietas iztiesāšanu </w:t>
      </w:r>
      <w:r w:rsidR="00384C80">
        <w:rPr>
          <w:rFonts w:asciiTheme="majorBidi" w:hAnsiTheme="majorBidi" w:cstheme="majorBidi"/>
          <w:szCs w:val="24"/>
        </w:rPr>
        <w:t>uz laiku, ilgāku par diviem mē</w:t>
      </w:r>
      <w:r>
        <w:rPr>
          <w:rFonts w:asciiTheme="majorBidi" w:hAnsiTheme="majorBidi" w:cstheme="majorBidi"/>
          <w:szCs w:val="24"/>
        </w:rPr>
        <w:t>nešiem; 2)</w:t>
      </w:r>
      <w:r w:rsidR="00BE4E2C">
        <w:rPr>
          <w:rFonts w:asciiTheme="majorBidi" w:hAnsiTheme="majorBidi" w:cstheme="majorBidi"/>
          <w:szCs w:val="24"/>
        </w:rPr>
        <w:t> </w:t>
      </w:r>
      <w:r w:rsidR="00415C7C">
        <w:rPr>
          <w:rFonts w:asciiTheme="majorBidi" w:hAnsiTheme="majorBidi" w:cstheme="majorBidi"/>
          <w:szCs w:val="24"/>
        </w:rPr>
        <w:t>pasludina pārtraukumu uz laiku, ilgāku par diviem mē</w:t>
      </w:r>
      <w:r w:rsidR="00F602C8">
        <w:rPr>
          <w:rFonts w:asciiTheme="majorBidi" w:hAnsiTheme="majorBidi" w:cstheme="majorBidi"/>
          <w:szCs w:val="24"/>
        </w:rPr>
        <w:t>n</w:t>
      </w:r>
      <w:r w:rsidR="00415C7C">
        <w:rPr>
          <w:rFonts w:asciiTheme="majorBidi" w:hAnsiTheme="majorBidi" w:cstheme="majorBidi"/>
          <w:szCs w:val="24"/>
        </w:rPr>
        <w:t>ešiem.</w:t>
      </w:r>
      <w:r>
        <w:rPr>
          <w:rFonts w:asciiTheme="majorBidi" w:hAnsiTheme="majorBidi" w:cstheme="majorBidi"/>
          <w:szCs w:val="24"/>
        </w:rPr>
        <w:t xml:space="preserve"> </w:t>
      </w:r>
      <w:r w:rsidR="00AA7551">
        <w:rPr>
          <w:rFonts w:asciiTheme="majorBidi" w:hAnsiTheme="majorBidi" w:cstheme="majorBidi"/>
          <w:szCs w:val="24"/>
        </w:rPr>
        <w:t xml:space="preserve">Tas nozīmē, ka </w:t>
      </w:r>
      <w:r w:rsidR="00693BF0">
        <w:rPr>
          <w:rFonts w:asciiTheme="majorBidi" w:hAnsiTheme="majorBidi" w:cstheme="majorBidi"/>
          <w:szCs w:val="24"/>
        </w:rPr>
        <w:t>normā noteiktais divu mēnešu termiņš ir saist</w:t>
      </w:r>
      <w:r w:rsidR="00AA7551">
        <w:rPr>
          <w:rFonts w:asciiTheme="majorBidi" w:hAnsiTheme="majorBidi" w:cstheme="majorBidi"/>
          <w:szCs w:val="24"/>
        </w:rPr>
        <w:t>āms</w:t>
      </w:r>
      <w:r w:rsidR="00693BF0">
        <w:rPr>
          <w:rFonts w:asciiTheme="majorBidi" w:hAnsiTheme="majorBidi" w:cstheme="majorBidi"/>
          <w:szCs w:val="24"/>
        </w:rPr>
        <w:t xml:space="preserve"> vienīgi ar laika periodu, uz kādu apelācijas instances tiesa lēmusi atlikt lietas iztiesāšanu vai pasludināt pārtraukumu, nevis </w:t>
      </w:r>
      <w:r w:rsidR="000D1296">
        <w:rPr>
          <w:rFonts w:asciiTheme="majorBidi" w:hAnsiTheme="majorBidi" w:cstheme="majorBidi"/>
          <w:szCs w:val="24"/>
        </w:rPr>
        <w:t xml:space="preserve">noteic </w:t>
      </w:r>
      <w:r w:rsidR="00693BF0">
        <w:rPr>
          <w:rFonts w:asciiTheme="majorBidi" w:hAnsiTheme="majorBidi" w:cstheme="majorBidi"/>
          <w:szCs w:val="24"/>
        </w:rPr>
        <w:t>apsūdzētajam piemērotā apcietinājuma izvērtēšanas periodiskumu.</w:t>
      </w:r>
    </w:p>
    <w:p w14:paraId="1FBAD639" w14:textId="4609304E" w:rsidR="000B305C" w:rsidRDefault="00035A78" w:rsidP="00CA593A">
      <w:pPr>
        <w:widowControl w:val="0"/>
        <w:tabs>
          <w:tab w:val="left" w:pos="709"/>
        </w:tabs>
        <w:spacing w:after="0" w:line="276" w:lineRule="auto"/>
        <w:ind w:firstLine="720"/>
        <w:jc w:val="both"/>
        <w:rPr>
          <w:rFonts w:asciiTheme="majorBidi" w:hAnsiTheme="majorBidi" w:cstheme="majorBidi"/>
          <w:szCs w:val="24"/>
        </w:rPr>
      </w:pPr>
      <w:r>
        <w:rPr>
          <w:rFonts w:asciiTheme="majorBidi" w:hAnsiTheme="majorBidi" w:cstheme="majorBidi"/>
          <w:szCs w:val="24"/>
        </w:rPr>
        <w:t>Senāts konstatē, ka apelācijas instances tiesā lietas izskatīšana uzsākta 2022.</w:t>
      </w:r>
      <w:r w:rsidR="00C64196">
        <w:rPr>
          <w:rFonts w:asciiTheme="majorBidi" w:hAnsiTheme="majorBidi" w:cstheme="majorBidi"/>
          <w:szCs w:val="24"/>
        </w:rPr>
        <w:t> </w:t>
      </w:r>
      <w:r>
        <w:rPr>
          <w:rFonts w:asciiTheme="majorBidi" w:hAnsiTheme="majorBidi" w:cstheme="majorBidi"/>
          <w:szCs w:val="24"/>
        </w:rPr>
        <w:t xml:space="preserve">gada </w:t>
      </w:r>
      <w:r w:rsidR="00CA593A">
        <w:rPr>
          <w:rFonts w:asciiTheme="majorBidi" w:hAnsiTheme="majorBidi" w:cstheme="majorBidi"/>
          <w:szCs w:val="24"/>
        </w:rPr>
        <w:t>[..]</w:t>
      </w:r>
      <w:r>
        <w:rPr>
          <w:rFonts w:asciiTheme="majorBidi" w:hAnsiTheme="majorBidi" w:cstheme="majorBidi"/>
          <w:szCs w:val="24"/>
        </w:rPr>
        <w:t xml:space="preserve">. Apelācijas instances tiesa, nosakot nākamo tiesas sēdi </w:t>
      </w:r>
      <w:r w:rsidR="00CA593A">
        <w:rPr>
          <w:rFonts w:asciiTheme="majorBidi" w:hAnsiTheme="majorBidi" w:cstheme="majorBidi"/>
          <w:szCs w:val="24"/>
        </w:rPr>
        <w:t>[pēc</w:t>
      </w:r>
      <w:r w:rsidR="00183671">
        <w:rPr>
          <w:rFonts w:asciiTheme="majorBidi" w:hAnsiTheme="majorBidi" w:cstheme="majorBidi"/>
          <w:szCs w:val="24"/>
        </w:rPr>
        <w:t xml:space="preserve"> vairāk nekā</w:t>
      </w:r>
      <w:r w:rsidR="00CA593A">
        <w:rPr>
          <w:rFonts w:asciiTheme="majorBidi" w:hAnsiTheme="majorBidi" w:cstheme="majorBidi"/>
          <w:szCs w:val="24"/>
        </w:rPr>
        <w:t xml:space="preserve"> diviem mēnešiem]</w:t>
      </w:r>
      <w:r>
        <w:rPr>
          <w:rFonts w:asciiTheme="majorBidi" w:hAnsiTheme="majorBidi" w:cstheme="majorBidi"/>
          <w:szCs w:val="24"/>
        </w:rPr>
        <w:t>,</w:t>
      </w:r>
      <w:r w:rsidR="00415C7C">
        <w:rPr>
          <w:rFonts w:asciiTheme="majorBidi" w:hAnsiTheme="majorBidi" w:cstheme="majorBidi"/>
          <w:szCs w:val="24"/>
        </w:rPr>
        <w:t xml:space="preserve"> pamatojoties uz Kriminālprocesa likuma 272. panta ceturto daļu, </w:t>
      </w:r>
      <w:r>
        <w:rPr>
          <w:rFonts w:asciiTheme="majorBidi" w:hAnsiTheme="majorBidi" w:cstheme="majorBidi"/>
          <w:szCs w:val="24"/>
        </w:rPr>
        <w:t xml:space="preserve">izlēmusi turpināt </w:t>
      </w:r>
      <w:r w:rsidR="00415C7C">
        <w:rPr>
          <w:rFonts w:asciiTheme="majorBidi" w:hAnsiTheme="majorBidi" w:cstheme="majorBidi"/>
          <w:szCs w:val="24"/>
        </w:rPr>
        <w:t xml:space="preserve">piemērot </w:t>
      </w:r>
      <w:r w:rsidR="002744A6">
        <w:rPr>
          <w:rFonts w:asciiTheme="majorBidi" w:hAnsiTheme="majorBidi" w:cstheme="majorBidi"/>
          <w:szCs w:val="24"/>
        </w:rPr>
        <w:t>apsūdzētajam</w:t>
      </w:r>
      <w:r w:rsidR="00B56527">
        <w:rPr>
          <w:rFonts w:asciiTheme="majorBidi" w:hAnsiTheme="majorBidi" w:cstheme="majorBidi"/>
          <w:szCs w:val="24"/>
        </w:rPr>
        <w:t xml:space="preserve"> </w:t>
      </w:r>
      <w:r w:rsidR="00415C7C">
        <w:rPr>
          <w:rFonts w:asciiTheme="majorBidi" w:hAnsiTheme="majorBidi" w:cstheme="majorBidi"/>
          <w:szCs w:val="24"/>
        </w:rPr>
        <w:t>drošības līdzekli</w:t>
      </w:r>
      <w:r w:rsidR="00B56527">
        <w:rPr>
          <w:rFonts w:asciiTheme="majorBidi" w:hAnsiTheme="majorBidi" w:cstheme="majorBidi"/>
          <w:szCs w:val="24"/>
        </w:rPr>
        <w:t xml:space="preserve"> – apcietinājumu</w:t>
      </w:r>
      <w:r w:rsidR="00415C7C">
        <w:rPr>
          <w:rFonts w:asciiTheme="majorBidi" w:hAnsiTheme="majorBidi" w:cstheme="majorBidi"/>
          <w:szCs w:val="24"/>
        </w:rPr>
        <w:t xml:space="preserve"> </w:t>
      </w:r>
      <w:r w:rsidR="00AA05A9" w:rsidRPr="00A107E5">
        <w:rPr>
          <w:rFonts w:asciiTheme="majorBidi" w:hAnsiTheme="majorBidi" w:cstheme="majorBidi"/>
          <w:szCs w:val="24"/>
        </w:rPr>
        <w:t>(</w:t>
      </w:r>
      <w:r w:rsidR="00AA05A9" w:rsidRPr="00A107E5">
        <w:rPr>
          <w:rFonts w:asciiTheme="majorBidi" w:hAnsiTheme="majorBidi" w:cstheme="majorBidi"/>
          <w:i/>
          <w:iCs/>
          <w:szCs w:val="24"/>
        </w:rPr>
        <w:t xml:space="preserve">lietas 3. sējuma </w:t>
      </w:r>
      <w:r>
        <w:rPr>
          <w:rFonts w:asciiTheme="majorBidi" w:hAnsiTheme="majorBidi" w:cstheme="majorBidi"/>
          <w:i/>
          <w:iCs/>
          <w:szCs w:val="24"/>
        </w:rPr>
        <w:t>9</w:t>
      </w:r>
      <w:r w:rsidR="00AA05A9" w:rsidRPr="00A107E5">
        <w:rPr>
          <w:rFonts w:asciiTheme="majorBidi" w:hAnsiTheme="majorBidi" w:cstheme="majorBidi"/>
          <w:i/>
          <w:iCs/>
          <w:szCs w:val="24"/>
        </w:rPr>
        <w:t>.–11. lapa</w:t>
      </w:r>
      <w:r w:rsidR="00AA05A9" w:rsidRPr="00A107E5">
        <w:rPr>
          <w:rFonts w:asciiTheme="majorBidi" w:hAnsiTheme="majorBidi" w:cstheme="majorBidi"/>
          <w:szCs w:val="24"/>
        </w:rPr>
        <w:t>)</w:t>
      </w:r>
      <w:r w:rsidR="002744A6" w:rsidRPr="00A107E5">
        <w:rPr>
          <w:rFonts w:asciiTheme="majorBidi" w:hAnsiTheme="majorBidi" w:cstheme="majorBidi"/>
          <w:szCs w:val="24"/>
        </w:rPr>
        <w:t>.</w:t>
      </w:r>
      <w:r w:rsidR="00753093">
        <w:rPr>
          <w:rFonts w:asciiTheme="majorBidi" w:hAnsiTheme="majorBidi" w:cstheme="majorBidi"/>
          <w:szCs w:val="24"/>
        </w:rPr>
        <w:t xml:space="preserve"> </w:t>
      </w:r>
      <w:r w:rsidR="00BF3B5C">
        <w:rPr>
          <w:rFonts w:asciiTheme="majorBidi" w:hAnsiTheme="majorBidi" w:cstheme="majorBidi"/>
          <w:szCs w:val="24"/>
        </w:rPr>
        <w:t xml:space="preserve">Apelācijas instances tiesa 2022. gada </w:t>
      </w:r>
      <w:r w:rsidR="00CA593A">
        <w:rPr>
          <w:rFonts w:asciiTheme="majorBidi" w:hAnsiTheme="majorBidi" w:cstheme="majorBidi"/>
          <w:szCs w:val="24"/>
        </w:rPr>
        <w:t xml:space="preserve">[..] </w:t>
      </w:r>
      <w:r w:rsidR="00BF3B5C">
        <w:rPr>
          <w:rFonts w:asciiTheme="majorBidi" w:hAnsiTheme="majorBidi" w:cstheme="majorBidi"/>
          <w:szCs w:val="24"/>
        </w:rPr>
        <w:t xml:space="preserve">sēdē pasludinājusi pārtraukumu </w:t>
      </w:r>
      <w:r w:rsidR="00332D2F">
        <w:rPr>
          <w:rFonts w:asciiTheme="majorBidi" w:hAnsiTheme="majorBidi" w:cstheme="majorBidi"/>
          <w:szCs w:val="24"/>
        </w:rPr>
        <w:t xml:space="preserve">lietas iztiesāšanā </w:t>
      </w:r>
      <w:r w:rsidR="00BF3B5C">
        <w:rPr>
          <w:rFonts w:asciiTheme="majorBidi" w:hAnsiTheme="majorBidi" w:cstheme="majorBidi"/>
          <w:szCs w:val="24"/>
        </w:rPr>
        <w:t xml:space="preserve">un ar 2022. gada </w:t>
      </w:r>
      <w:r w:rsidR="00CA593A">
        <w:rPr>
          <w:rFonts w:asciiTheme="majorBidi" w:hAnsiTheme="majorBidi" w:cstheme="majorBidi"/>
          <w:szCs w:val="24"/>
        </w:rPr>
        <w:t>[..]</w:t>
      </w:r>
      <w:r w:rsidR="0029553E">
        <w:rPr>
          <w:rFonts w:asciiTheme="majorBidi" w:hAnsiTheme="majorBidi" w:cstheme="majorBidi"/>
          <w:szCs w:val="24"/>
        </w:rPr>
        <w:t xml:space="preserve"> </w:t>
      </w:r>
      <w:r w:rsidR="00BF3B5C">
        <w:rPr>
          <w:rFonts w:asciiTheme="majorBidi" w:hAnsiTheme="majorBidi" w:cstheme="majorBidi"/>
          <w:szCs w:val="24"/>
        </w:rPr>
        <w:t>paziņojumu noteikusi nākamo tiesas sēdi</w:t>
      </w:r>
      <w:r w:rsidR="00CA593A">
        <w:rPr>
          <w:rFonts w:asciiTheme="majorBidi" w:hAnsiTheme="majorBidi" w:cstheme="majorBidi"/>
          <w:szCs w:val="24"/>
        </w:rPr>
        <w:t xml:space="preserve"> </w:t>
      </w:r>
      <w:r w:rsidR="00CA593A" w:rsidRPr="0029553E">
        <w:rPr>
          <w:rFonts w:asciiTheme="majorBidi" w:hAnsiTheme="majorBidi" w:cstheme="majorBidi"/>
          <w:szCs w:val="24"/>
        </w:rPr>
        <w:t>[</w:t>
      </w:r>
      <w:r w:rsidR="0029553E" w:rsidRPr="0029553E">
        <w:rPr>
          <w:rFonts w:asciiTheme="majorBidi" w:hAnsiTheme="majorBidi" w:cstheme="majorBidi"/>
          <w:szCs w:val="24"/>
        </w:rPr>
        <w:t>..</w:t>
      </w:r>
      <w:r w:rsidR="00CA593A" w:rsidRPr="0029553E">
        <w:rPr>
          <w:rFonts w:asciiTheme="majorBidi" w:hAnsiTheme="majorBidi" w:cstheme="majorBidi"/>
          <w:szCs w:val="24"/>
        </w:rPr>
        <w:t xml:space="preserve">] </w:t>
      </w:r>
      <w:r w:rsidR="00BF3B5C" w:rsidRPr="0029553E">
        <w:rPr>
          <w:rFonts w:asciiTheme="majorBidi" w:hAnsiTheme="majorBidi" w:cstheme="majorBidi"/>
          <w:szCs w:val="24"/>
        </w:rPr>
        <w:t xml:space="preserve">2022. gada </w:t>
      </w:r>
      <w:r w:rsidR="0029553E">
        <w:rPr>
          <w:rFonts w:asciiTheme="majorBidi" w:hAnsiTheme="majorBidi" w:cstheme="majorBidi"/>
          <w:szCs w:val="24"/>
        </w:rPr>
        <w:t>[..]</w:t>
      </w:r>
      <w:r w:rsidR="00BF3B5C">
        <w:rPr>
          <w:rFonts w:asciiTheme="majorBidi" w:hAnsiTheme="majorBidi" w:cstheme="majorBidi"/>
          <w:szCs w:val="24"/>
        </w:rPr>
        <w:t xml:space="preserve"> </w:t>
      </w:r>
      <w:r w:rsidR="00BF3B5C" w:rsidRPr="004558D9">
        <w:rPr>
          <w:rFonts w:asciiTheme="majorBidi" w:hAnsiTheme="majorBidi" w:cstheme="majorBidi"/>
          <w:color w:val="000000"/>
          <w:szCs w:val="24"/>
          <w:shd w:val="clear" w:color="auto" w:fill="FFFFFF"/>
        </w:rPr>
        <w:t>(</w:t>
      </w:r>
      <w:r w:rsidR="00BF3B5C" w:rsidRPr="004558D9">
        <w:rPr>
          <w:rFonts w:asciiTheme="majorBidi" w:hAnsiTheme="majorBidi" w:cstheme="majorBidi"/>
          <w:i/>
          <w:iCs/>
          <w:color w:val="000000"/>
          <w:szCs w:val="24"/>
          <w:shd w:val="clear" w:color="auto" w:fill="FFFFFF"/>
        </w:rPr>
        <w:t xml:space="preserve">lietas 3. sējuma </w:t>
      </w:r>
      <w:r w:rsidR="00F311AF">
        <w:rPr>
          <w:rFonts w:asciiTheme="majorBidi" w:hAnsiTheme="majorBidi" w:cstheme="majorBidi"/>
          <w:i/>
          <w:iCs/>
          <w:color w:val="000000"/>
          <w:szCs w:val="24"/>
          <w:shd w:val="clear" w:color="auto" w:fill="FFFFFF"/>
        </w:rPr>
        <w:t>95</w:t>
      </w:r>
      <w:r w:rsidR="00BF3B5C" w:rsidRPr="004558D9">
        <w:rPr>
          <w:rFonts w:asciiTheme="majorBidi" w:hAnsiTheme="majorBidi" w:cstheme="majorBidi"/>
          <w:i/>
          <w:iCs/>
          <w:color w:val="000000"/>
          <w:szCs w:val="24"/>
          <w:shd w:val="clear" w:color="auto" w:fill="FFFFFF"/>
        </w:rPr>
        <w:t>.</w:t>
      </w:r>
      <w:r w:rsidR="00BF3B5C" w:rsidRPr="004558D9">
        <w:rPr>
          <w:rFonts w:asciiTheme="majorBidi" w:hAnsiTheme="majorBidi" w:cstheme="majorBidi"/>
          <w:i/>
          <w:iCs/>
          <w:szCs w:val="24"/>
        </w:rPr>
        <w:t>–</w:t>
      </w:r>
      <w:r w:rsidR="00F311AF">
        <w:rPr>
          <w:rFonts w:asciiTheme="majorBidi" w:hAnsiTheme="majorBidi" w:cstheme="majorBidi"/>
          <w:i/>
          <w:iCs/>
          <w:szCs w:val="24"/>
        </w:rPr>
        <w:t>96</w:t>
      </w:r>
      <w:r w:rsidR="00BF3B5C" w:rsidRPr="004558D9">
        <w:rPr>
          <w:rFonts w:asciiTheme="majorBidi" w:hAnsiTheme="majorBidi" w:cstheme="majorBidi"/>
          <w:i/>
          <w:iCs/>
          <w:color w:val="000000"/>
          <w:szCs w:val="24"/>
          <w:shd w:val="clear" w:color="auto" w:fill="FFFFFF"/>
        </w:rPr>
        <w:t>.</w:t>
      </w:r>
      <w:r w:rsidR="00F311AF">
        <w:rPr>
          <w:rFonts w:asciiTheme="majorBidi" w:hAnsiTheme="majorBidi" w:cstheme="majorBidi"/>
          <w:i/>
          <w:iCs/>
          <w:color w:val="000000"/>
          <w:szCs w:val="24"/>
          <w:shd w:val="clear" w:color="auto" w:fill="FFFFFF"/>
        </w:rPr>
        <w:t>, 104</w:t>
      </w:r>
      <w:r w:rsidR="00BF3B5C" w:rsidRPr="004558D9">
        <w:rPr>
          <w:rFonts w:asciiTheme="majorBidi" w:hAnsiTheme="majorBidi" w:cstheme="majorBidi"/>
          <w:i/>
          <w:iCs/>
          <w:color w:val="000000"/>
          <w:szCs w:val="24"/>
          <w:shd w:val="clear" w:color="auto" w:fill="FFFFFF"/>
        </w:rPr>
        <w:t>. lapas</w:t>
      </w:r>
      <w:r w:rsidR="00BF3B5C" w:rsidRPr="004558D9">
        <w:rPr>
          <w:rFonts w:asciiTheme="majorBidi" w:hAnsiTheme="majorBidi" w:cstheme="majorBidi"/>
          <w:color w:val="000000"/>
          <w:szCs w:val="24"/>
          <w:shd w:val="clear" w:color="auto" w:fill="FFFFFF"/>
        </w:rPr>
        <w:t>)</w:t>
      </w:r>
      <w:r w:rsidR="00BF3B5C">
        <w:rPr>
          <w:rFonts w:asciiTheme="majorBidi" w:hAnsiTheme="majorBidi" w:cstheme="majorBidi"/>
          <w:szCs w:val="24"/>
        </w:rPr>
        <w:t>.</w:t>
      </w:r>
      <w:r w:rsidR="00753093">
        <w:rPr>
          <w:rFonts w:asciiTheme="majorBidi" w:hAnsiTheme="majorBidi" w:cstheme="majorBidi"/>
          <w:szCs w:val="24"/>
        </w:rPr>
        <w:t xml:space="preserve"> </w:t>
      </w:r>
      <w:r w:rsidR="0017114B" w:rsidRPr="0017114B">
        <w:rPr>
          <w:rFonts w:asciiTheme="majorBidi" w:hAnsiTheme="majorBidi" w:cstheme="majorBidi"/>
          <w:szCs w:val="24"/>
        </w:rPr>
        <w:t>Savukārt</w:t>
      </w:r>
      <w:r w:rsidR="0017114B" w:rsidRPr="002D1D10">
        <w:rPr>
          <w:rFonts w:asciiTheme="majorBidi" w:hAnsiTheme="majorBidi" w:cstheme="majorBidi"/>
          <w:szCs w:val="24"/>
        </w:rPr>
        <w:t xml:space="preserve"> </w:t>
      </w:r>
      <w:r w:rsidR="00E37B37" w:rsidRPr="002D1D10">
        <w:rPr>
          <w:rFonts w:asciiTheme="majorBidi" w:hAnsiTheme="majorBidi" w:cstheme="majorBidi"/>
          <w:szCs w:val="24"/>
        </w:rPr>
        <w:t>2022</w:t>
      </w:r>
      <w:r w:rsidR="002D1D10">
        <w:rPr>
          <w:rFonts w:asciiTheme="majorBidi" w:hAnsiTheme="majorBidi" w:cstheme="majorBidi"/>
          <w:szCs w:val="24"/>
        </w:rPr>
        <w:t xml:space="preserve">. gada </w:t>
      </w:r>
      <w:r w:rsidR="00CA593A">
        <w:rPr>
          <w:rFonts w:asciiTheme="majorBidi" w:hAnsiTheme="majorBidi" w:cstheme="majorBidi"/>
          <w:szCs w:val="24"/>
        </w:rPr>
        <w:t>[..]</w:t>
      </w:r>
      <w:r w:rsidR="002D1D10">
        <w:rPr>
          <w:rFonts w:asciiTheme="majorBidi" w:hAnsiTheme="majorBidi" w:cstheme="majorBidi"/>
          <w:szCs w:val="24"/>
        </w:rPr>
        <w:t xml:space="preserve"> tiesas sēdē apelācijas instances tiesa pasludinājusi pārtraukumu </w:t>
      </w:r>
      <w:r w:rsidR="007356ED">
        <w:rPr>
          <w:rFonts w:asciiTheme="majorBidi" w:hAnsiTheme="majorBidi" w:cstheme="majorBidi"/>
          <w:szCs w:val="24"/>
        </w:rPr>
        <w:t>uz nenoteiktu laiku</w:t>
      </w:r>
      <w:r w:rsidR="002D1D10">
        <w:rPr>
          <w:rFonts w:asciiTheme="majorBidi" w:hAnsiTheme="majorBidi" w:cstheme="majorBidi"/>
          <w:szCs w:val="24"/>
        </w:rPr>
        <w:t xml:space="preserve"> sakarā ar poligrāfa ekspertīzes</w:t>
      </w:r>
      <w:r w:rsidR="00415C7C">
        <w:rPr>
          <w:rFonts w:asciiTheme="majorBidi" w:hAnsiTheme="majorBidi" w:cstheme="majorBidi"/>
          <w:szCs w:val="24"/>
        </w:rPr>
        <w:t xml:space="preserve"> noteikšanu</w:t>
      </w:r>
      <w:r w:rsidR="002D1D10">
        <w:rPr>
          <w:rFonts w:asciiTheme="majorBidi" w:hAnsiTheme="majorBidi" w:cstheme="majorBidi"/>
          <w:szCs w:val="24"/>
        </w:rPr>
        <w:t xml:space="preserve"> apsūdzētajam </w:t>
      </w:r>
      <w:r w:rsidR="00CA593A">
        <w:rPr>
          <w:rFonts w:asciiTheme="majorBidi" w:hAnsiTheme="majorBidi" w:cstheme="majorBidi"/>
          <w:szCs w:val="24"/>
        </w:rPr>
        <w:t>[pers. A]</w:t>
      </w:r>
      <w:r w:rsidR="002D1D10">
        <w:rPr>
          <w:rFonts w:asciiTheme="majorBidi" w:hAnsiTheme="majorBidi" w:cstheme="majorBidi"/>
          <w:szCs w:val="24"/>
        </w:rPr>
        <w:t xml:space="preserve"> </w:t>
      </w:r>
      <w:r w:rsidR="00301F61">
        <w:rPr>
          <w:rFonts w:asciiTheme="majorBidi" w:hAnsiTheme="majorBidi" w:cstheme="majorBidi"/>
          <w:szCs w:val="24"/>
        </w:rPr>
        <w:t>un v</w:t>
      </w:r>
      <w:r w:rsidR="007356ED">
        <w:rPr>
          <w:rFonts w:asciiTheme="majorBidi" w:hAnsiTheme="majorBidi" w:cstheme="majorBidi"/>
          <w:szCs w:val="24"/>
        </w:rPr>
        <w:t xml:space="preserve">ienlaikus </w:t>
      </w:r>
      <w:r w:rsidR="00301F61">
        <w:rPr>
          <w:rFonts w:asciiTheme="majorBidi" w:hAnsiTheme="majorBidi" w:cstheme="majorBidi"/>
          <w:szCs w:val="24"/>
        </w:rPr>
        <w:t>atbilstoši</w:t>
      </w:r>
      <w:r w:rsidR="007356ED">
        <w:rPr>
          <w:rFonts w:asciiTheme="majorBidi" w:hAnsiTheme="majorBidi" w:cstheme="majorBidi"/>
          <w:szCs w:val="24"/>
        </w:rPr>
        <w:t xml:space="preserve"> Kriminālprocesa likuma 281. panta 5.</w:t>
      </w:r>
      <w:r w:rsidR="007356ED" w:rsidRPr="007356ED">
        <w:rPr>
          <w:rFonts w:asciiTheme="majorBidi" w:hAnsiTheme="majorBidi" w:cstheme="majorBidi"/>
          <w:szCs w:val="24"/>
          <w:vertAlign w:val="superscript"/>
        </w:rPr>
        <w:t>2</w:t>
      </w:r>
      <w:r w:rsidR="007356ED">
        <w:rPr>
          <w:rFonts w:asciiTheme="majorBidi" w:hAnsiTheme="majorBidi" w:cstheme="majorBidi"/>
          <w:szCs w:val="24"/>
        </w:rPr>
        <w:t> daļ</w:t>
      </w:r>
      <w:r w:rsidR="00301F61">
        <w:rPr>
          <w:rFonts w:asciiTheme="majorBidi" w:hAnsiTheme="majorBidi" w:cstheme="majorBidi"/>
          <w:szCs w:val="24"/>
        </w:rPr>
        <w:t>as nosacījumiem</w:t>
      </w:r>
      <w:r w:rsidR="00415C7C">
        <w:rPr>
          <w:rFonts w:asciiTheme="majorBidi" w:hAnsiTheme="majorBidi" w:cstheme="majorBidi"/>
          <w:szCs w:val="24"/>
        </w:rPr>
        <w:t xml:space="preserve"> </w:t>
      </w:r>
      <w:r w:rsidR="00B56527">
        <w:rPr>
          <w:rFonts w:asciiTheme="majorBidi" w:hAnsiTheme="majorBidi" w:cstheme="majorBidi"/>
          <w:szCs w:val="24"/>
        </w:rPr>
        <w:t xml:space="preserve">izvērtējusi viņam piemērotā drošības līdzekļa – apcietinājuma – turpmākas piemērošanas nepieciešamību, izlemjot turpināt noteiktā drošības līdzekļa </w:t>
      </w:r>
      <w:r w:rsidR="007356ED">
        <w:rPr>
          <w:rFonts w:asciiTheme="majorBidi" w:hAnsiTheme="majorBidi" w:cstheme="majorBidi"/>
          <w:szCs w:val="24"/>
        </w:rPr>
        <w:t>piemēro</w:t>
      </w:r>
      <w:r w:rsidR="00A34A61">
        <w:rPr>
          <w:rFonts w:asciiTheme="majorBidi" w:hAnsiTheme="majorBidi" w:cstheme="majorBidi"/>
          <w:szCs w:val="24"/>
        </w:rPr>
        <w:t>šanu</w:t>
      </w:r>
      <w:r w:rsidR="007356ED">
        <w:rPr>
          <w:rFonts w:asciiTheme="majorBidi" w:hAnsiTheme="majorBidi" w:cstheme="majorBidi"/>
          <w:szCs w:val="24"/>
        </w:rPr>
        <w:t xml:space="preserve"> </w:t>
      </w:r>
      <w:r w:rsidR="0083468F" w:rsidRPr="002D1D10">
        <w:rPr>
          <w:rFonts w:asciiTheme="majorBidi" w:hAnsiTheme="majorBidi" w:cstheme="majorBidi"/>
          <w:szCs w:val="24"/>
        </w:rPr>
        <w:t>(</w:t>
      </w:r>
      <w:r w:rsidR="002D1D10" w:rsidRPr="002D1D10">
        <w:rPr>
          <w:rFonts w:asciiTheme="majorBidi" w:hAnsiTheme="majorBidi" w:cstheme="majorBidi"/>
          <w:i/>
          <w:iCs/>
          <w:szCs w:val="24"/>
        </w:rPr>
        <w:t>lietas 3</w:t>
      </w:r>
      <w:r w:rsidR="0083468F" w:rsidRPr="002D1D10">
        <w:rPr>
          <w:rFonts w:asciiTheme="majorBidi" w:hAnsiTheme="majorBidi" w:cstheme="majorBidi"/>
          <w:i/>
          <w:iCs/>
          <w:szCs w:val="24"/>
        </w:rPr>
        <w:t>.sēj</w:t>
      </w:r>
      <w:r w:rsidR="002D1D10" w:rsidRPr="002D1D10">
        <w:rPr>
          <w:rFonts w:asciiTheme="majorBidi" w:hAnsiTheme="majorBidi" w:cstheme="majorBidi"/>
          <w:i/>
          <w:iCs/>
          <w:szCs w:val="24"/>
        </w:rPr>
        <w:t>uma</w:t>
      </w:r>
      <w:r w:rsidR="0083468F" w:rsidRPr="002D1D10">
        <w:rPr>
          <w:rFonts w:asciiTheme="majorBidi" w:hAnsiTheme="majorBidi" w:cstheme="majorBidi"/>
          <w:i/>
          <w:iCs/>
          <w:szCs w:val="24"/>
        </w:rPr>
        <w:t xml:space="preserve"> </w:t>
      </w:r>
      <w:r w:rsidR="002D1D10" w:rsidRPr="002D1D10">
        <w:rPr>
          <w:rFonts w:asciiTheme="majorBidi" w:hAnsiTheme="majorBidi" w:cstheme="majorBidi"/>
          <w:i/>
          <w:iCs/>
          <w:szCs w:val="24"/>
        </w:rPr>
        <w:t xml:space="preserve">137.–140., </w:t>
      </w:r>
      <w:r w:rsidR="0083468F" w:rsidRPr="002D1D10">
        <w:rPr>
          <w:rFonts w:asciiTheme="majorBidi" w:hAnsiTheme="majorBidi" w:cstheme="majorBidi"/>
          <w:i/>
          <w:iCs/>
          <w:szCs w:val="24"/>
        </w:rPr>
        <w:t>142.</w:t>
      </w:r>
      <w:r w:rsidR="002D1D10" w:rsidRPr="002D1D10">
        <w:rPr>
          <w:rFonts w:asciiTheme="majorBidi" w:hAnsiTheme="majorBidi" w:cstheme="majorBidi"/>
          <w:i/>
          <w:iCs/>
          <w:szCs w:val="24"/>
        </w:rPr>
        <w:t>–</w:t>
      </w:r>
      <w:r w:rsidR="0083468F" w:rsidRPr="002D1D10">
        <w:rPr>
          <w:rFonts w:asciiTheme="majorBidi" w:hAnsiTheme="majorBidi" w:cstheme="majorBidi"/>
          <w:i/>
          <w:iCs/>
          <w:szCs w:val="24"/>
        </w:rPr>
        <w:t>143</w:t>
      </w:r>
      <w:r w:rsidR="002D1D10" w:rsidRPr="002D1D10">
        <w:rPr>
          <w:rFonts w:asciiTheme="majorBidi" w:hAnsiTheme="majorBidi" w:cstheme="majorBidi"/>
          <w:i/>
          <w:iCs/>
          <w:szCs w:val="24"/>
        </w:rPr>
        <w:t>.</w:t>
      </w:r>
      <w:r w:rsidR="00983A49">
        <w:rPr>
          <w:rFonts w:asciiTheme="majorBidi" w:hAnsiTheme="majorBidi" w:cstheme="majorBidi"/>
          <w:i/>
          <w:iCs/>
          <w:szCs w:val="24"/>
        </w:rPr>
        <w:t> </w:t>
      </w:r>
      <w:r w:rsidR="002D1D10" w:rsidRPr="002D1D10">
        <w:rPr>
          <w:rFonts w:asciiTheme="majorBidi" w:hAnsiTheme="majorBidi" w:cstheme="majorBidi"/>
          <w:i/>
          <w:iCs/>
          <w:szCs w:val="24"/>
        </w:rPr>
        <w:t>lapas</w:t>
      </w:r>
      <w:r w:rsidR="0083468F" w:rsidRPr="002D1D10">
        <w:rPr>
          <w:rFonts w:asciiTheme="majorBidi" w:hAnsiTheme="majorBidi" w:cstheme="majorBidi"/>
          <w:szCs w:val="24"/>
        </w:rPr>
        <w:t>)</w:t>
      </w:r>
      <w:r w:rsidR="007356ED">
        <w:rPr>
          <w:rFonts w:asciiTheme="majorBidi" w:hAnsiTheme="majorBidi" w:cstheme="majorBidi"/>
          <w:szCs w:val="24"/>
        </w:rPr>
        <w:t>.</w:t>
      </w:r>
      <w:r w:rsidR="00A34A61">
        <w:rPr>
          <w:rFonts w:asciiTheme="majorBidi" w:hAnsiTheme="majorBidi" w:cstheme="majorBidi"/>
          <w:szCs w:val="24"/>
        </w:rPr>
        <w:t xml:space="preserve"> Turklāt </w:t>
      </w:r>
      <w:r w:rsidR="000B305C">
        <w:rPr>
          <w:rFonts w:asciiTheme="majorBidi" w:hAnsiTheme="majorBidi" w:cstheme="majorBidi"/>
          <w:szCs w:val="24"/>
        </w:rPr>
        <w:t xml:space="preserve">2023. gada </w:t>
      </w:r>
      <w:r w:rsidR="00CA593A">
        <w:rPr>
          <w:rFonts w:asciiTheme="majorBidi" w:hAnsiTheme="majorBidi" w:cstheme="majorBidi"/>
          <w:szCs w:val="24"/>
        </w:rPr>
        <w:t xml:space="preserve">[..] </w:t>
      </w:r>
      <w:r w:rsidR="000B305C">
        <w:rPr>
          <w:rFonts w:asciiTheme="majorBidi" w:hAnsiTheme="majorBidi" w:cstheme="majorBidi"/>
          <w:szCs w:val="24"/>
        </w:rPr>
        <w:t>apelācijas instances tiesas tiesnesis</w:t>
      </w:r>
      <w:r w:rsidR="00A34A61">
        <w:rPr>
          <w:rFonts w:asciiTheme="majorBidi" w:hAnsiTheme="majorBidi" w:cstheme="majorBidi"/>
          <w:szCs w:val="24"/>
        </w:rPr>
        <w:t>, atbildot uz aizstāves 2023.</w:t>
      </w:r>
      <w:r w:rsidR="00C64196">
        <w:rPr>
          <w:rFonts w:asciiTheme="majorBidi" w:hAnsiTheme="majorBidi" w:cstheme="majorBidi"/>
          <w:szCs w:val="24"/>
        </w:rPr>
        <w:t> </w:t>
      </w:r>
      <w:r w:rsidR="00A34A61">
        <w:rPr>
          <w:rFonts w:asciiTheme="majorBidi" w:hAnsiTheme="majorBidi" w:cstheme="majorBidi"/>
          <w:szCs w:val="24"/>
        </w:rPr>
        <w:t xml:space="preserve">gada </w:t>
      </w:r>
      <w:r w:rsidR="00CA593A">
        <w:rPr>
          <w:rFonts w:asciiTheme="majorBidi" w:hAnsiTheme="majorBidi" w:cstheme="majorBidi"/>
          <w:szCs w:val="24"/>
        </w:rPr>
        <w:t>[..]</w:t>
      </w:r>
      <w:r w:rsidR="00A34A61">
        <w:rPr>
          <w:rFonts w:asciiTheme="majorBidi" w:hAnsiTheme="majorBidi" w:cstheme="majorBidi"/>
          <w:szCs w:val="24"/>
        </w:rPr>
        <w:t xml:space="preserve"> iesniegumu, </w:t>
      </w:r>
      <w:r w:rsidR="000B305C">
        <w:rPr>
          <w:rFonts w:asciiTheme="majorBidi" w:hAnsiTheme="majorBidi" w:cstheme="majorBidi"/>
          <w:szCs w:val="24"/>
        </w:rPr>
        <w:t xml:space="preserve">norādījis, ka aizstāves </w:t>
      </w:r>
      <w:r w:rsidR="00A34A61">
        <w:rPr>
          <w:rFonts w:asciiTheme="majorBidi" w:hAnsiTheme="majorBidi" w:cstheme="majorBidi"/>
          <w:szCs w:val="24"/>
        </w:rPr>
        <w:t>lūguma</w:t>
      </w:r>
      <w:r w:rsidR="000B305C">
        <w:rPr>
          <w:rFonts w:asciiTheme="majorBidi" w:hAnsiTheme="majorBidi" w:cstheme="majorBidi"/>
          <w:szCs w:val="24"/>
        </w:rPr>
        <w:t xml:space="preserve"> izvērtēt apsūdzētajam </w:t>
      </w:r>
      <w:r w:rsidR="00CA593A">
        <w:rPr>
          <w:rFonts w:asciiTheme="majorBidi" w:hAnsiTheme="majorBidi" w:cstheme="majorBidi"/>
          <w:szCs w:val="24"/>
        </w:rPr>
        <w:t>[pers. A]</w:t>
      </w:r>
      <w:r w:rsidR="000B305C">
        <w:rPr>
          <w:rFonts w:asciiTheme="majorBidi" w:hAnsiTheme="majorBidi" w:cstheme="majorBidi"/>
          <w:szCs w:val="24"/>
        </w:rPr>
        <w:t xml:space="preserve"> noteiktā drošības līdzekļa – apcietinājuma</w:t>
      </w:r>
      <w:r w:rsidR="00B1429D">
        <w:rPr>
          <w:rFonts w:asciiTheme="majorBidi" w:hAnsiTheme="majorBidi" w:cstheme="majorBidi"/>
          <w:szCs w:val="24"/>
        </w:rPr>
        <w:t xml:space="preserve"> </w:t>
      </w:r>
      <w:r w:rsidR="000B305C">
        <w:rPr>
          <w:rFonts w:asciiTheme="majorBidi" w:hAnsiTheme="majorBidi" w:cstheme="majorBidi"/>
          <w:szCs w:val="24"/>
        </w:rPr>
        <w:t>– turpmākas piemērošanas nepieciešamību</w:t>
      </w:r>
      <w:r w:rsidR="00B56527">
        <w:rPr>
          <w:rFonts w:asciiTheme="majorBidi" w:hAnsiTheme="majorBidi" w:cstheme="majorBidi"/>
          <w:szCs w:val="24"/>
        </w:rPr>
        <w:t xml:space="preserve"> apmierināšanai</w:t>
      </w:r>
      <w:r w:rsidR="000B305C">
        <w:rPr>
          <w:rFonts w:asciiTheme="majorBidi" w:hAnsiTheme="majorBidi" w:cstheme="majorBidi"/>
          <w:szCs w:val="24"/>
        </w:rPr>
        <w:t xml:space="preserve"> nav </w:t>
      </w:r>
      <w:r w:rsidR="00B56527">
        <w:rPr>
          <w:rFonts w:asciiTheme="majorBidi" w:hAnsiTheme="majorBidi" w:cstheme="majorBidi"/>
          <w:szCs w:val="24"/>
        </w:rPr>
        <w:t>tiesiska</w:t>
      </w:r>
      <w:r w:rsidR="000B305C">
        <w:rPr>
          <w:rFonts w:asciiTheme="majorBidi" w:hAnsiTheme="majorBidi" w:cstheme="majorBidi"/>
          <w:szCs w:val="24"/>
        </w:rPr>
        <w:t xml:space="preserve"> pamata, </w:t>
      </w:r>
      <w:r w:rsidR="00A34A61">
        <w:rPr>
          <w:rFonts w:asciiTheme="majorBidi" w:hAnsiTheme="majorBidi" w:cstheme="majorBidi"/>
          <w:szCs w:val="24"/>
        </w:rPr>
        <w:t xml:space="preserve">jo šis jautājums </w:t>
      </w:r>
      <w:r w:rsidR="00B56527">
        <w:rPr>
          <w:rFonts w:asciiTheme="majorBidi" w:hAnsiTheme="majorBidi" w:cstheme="majorBidi"/>
          <w:szCs w:val="24"/>
        </w:rPr>
        <w:t>atbilstoši Kriminālprocesa likuma 281. panta 5.</w:t>
      </w:r>
      <w:r w:rsidR="00B56527" w:rsidRPr="007356ED">
        <w:rPr>
          <w:rFonts w:asciiTheme="majorBidi" w:hAnsiTheme="majorBidi" w:cstheme="majorBidi"/>
          <w:szCs w:val="24"/>
          <w:vertAlign w:val="superscript"/>
        </w:rPr>
        <w:t>2</w:t>
      </w:r>
      <w:r w:rsidR="00B56527">
        <w:rPr>
          <w:rFonts w:asciiTheme="majorBidi" w:hAnsiTheme="majorBidi" w:cstheme="majorBidi"/>
          <w:szCs w:val="24"/>
        </w:rPr>
        <w:t xml:space="preserve"> daļas prasībām </w:t>
      </w:r>
      <w:r w:rsidR="00A34A61">
        <w:rPr>
          <w:rFonts w:asciiTheme="majorBidi" w:hAnsiTheme="majorBidi" w:cstheme="majorBidi"/>
          <w:szCs w:val="24"/>
        </w:rPr>
        <w:t xml:space="preserve">jau ticis izlemts </w:t>
      </w:r>
      <w:r w:rsidR="00A34A61" w:rsidRPr="002D1D10">
        <w:rPr>
          <w:rFonts w:asciiTheme="majorBidi" w:hAnsiTheme="majorBidi" w:cstheme="majorBidi"/>
          <w:szCs w:val="24"/>
        </w:rPr>
        <w:t>2022</w:t>
      </w:r>
      <w:r w:rsidR="00A34A61">
        <w:rPr>
          <w:rFonts w:asciiTheme="majorBidi" w:hAnsiTheme="majorBidi" w:cstheme="majorBidi"/>
          <w:szCs w:val="24"/>
        </w:rPr>
        <w:t xml:space="preserve">. gada </w:t>
      </w:r>
      <w:r w:rsidR="00CA593A">
        <w:rPr>
          <w:rFonts w:asciiTheme="majorBidi" w:hAnsiTheme="majorBidi" w:cstheme="majorBidi"/>
          <w:szCs w:val="24"/>
        </w:rPr>
        <w:t>[..]</w:t>
      </w:r>
      <w:r w:rsidR="00A34A61">
        <w:rPr>
          <w:rFonts w:asciiTheme="majorBidi" w:hAnsiTheme="majorBidi" w:cstheme="majorBidi"/>
          <w:szCs w:val="24"/>
        </w:rPr>
        <w:t xml:space="preserve"> tiesas sēdē (</w:t>
      </w:r>
      <w:r w:rsidR="00A34A61" w:rsidRPr="00A34A61">
        <w:rPr>
          <w:rFonts w:asciiTheme="majorBidi" w:hAnsiTheme="majorBidi" w:cstheme="majorBidi"/>
          <w:i/>
          <w:iCs/>
          <w:szCs w:val="24"/>
        </w:rPr>
        <w:t>lietas 3. sējuma 159d. lapa</w:t>
      </w:r>
      <w:r w:rsidR="00A34A61">
        <w:rPr>
          <w:rFonts w:asciiTheme="majorBidi" w:hAnsiTheme="majorBidi" w:cstheme="majorBidi"/>
          <w:szCs w:val="24"/>
        </w:rPr>
        <w:t>).</w:t>
      </w:r>
      <w:r w:rsidR="0017114B">
        <w:rPr>
          <w:rFonts w:asciiTheme="majorBidi" w:hAnsiTheme="majorBidi" w:cstheme="majorBidi"/>
          <w:szCs w:val="24"/>
        </w:rPr>
        <w:t xml:space="preserve"> Turpmākās apelācijas instances tiesas sēdes tika noteiktas 2023. gada </w:t>
      </w:r>
      <w:r w:rsidR="00CA593A">
        <w:rPr>
          <w:rFonts w:asciiTheme="majorBidi" w:hAnsiTheme="majorBidi" w:cstheme="majorBidi"/>
          <w:szCs w:val="24"/>
        </w:rPr>
        <w:t>[..]</w:t>
      </w:r>
      <w:r w:rsidR="0017114B">
        <w:rPr>
          <w:rFonts w:asciiTheme="majorBidi" w:hAnsiTheme="majorBidi" w:cstheme="majorBidi"/>
          <w:szCs w:val="24"/>
        </w:rPr>
        <w:t xml:space="preserve"> un </w:t>
      </w:r>
      <w:r w:rsidR="00CA593A">
        <w:rPr>
          <w:rFonts w:asciiTheme="majorBidi" w:hAnsiTheme="majorBidi" w:cstheme="majorBidi"/>
          <w:szCs w:val="24"/>
        </w:rPr>
        <w:t xml:space="preserve">[..] </w:t>
      </w:r>
      <w:r w:rsidR="003E7879">
        <w:rPr>
          <w:rFonts w:asciiTheme="majorBidi" w:hAnsiTheme="majorBidi" w:cstheme="majorBidi"/>
          <w:szCs w:val="24"/>
        </w:rPr>
        <w:t>(</w:t>
      </w:r>
      <w:r w:rsidR="003E7879" w:rsidRPr="003E7879">
        <w:rPr>
          <w:rFonts w:asciiTheme="majorBidi" w:hAnsiTheme="majorBidi" w:cstheme="majorBidi"/>
          <w:i/>
          <w:iCs/>
          <w:szCs w:val="24"/>
        </w:rPr>
        <w:t>lietas 3. sējuma 201.–202. lapas</w:t>
      </w:r>
      <w:r w:rsidR="003E7879">
        <w:rPr>
          <w:rFonts w:asciiTheme="majorBidi" w:hAnsiTheme="majorBidi" w:cstheme="majorBidi"/>
          <w:szCs w:val="24"/>
        </w:rPr>
        <w:t>).</w:t>
      </w:r>
    </w:p>
    <w:p w14:paraId="64F1C712" w14:textId="4AF1514C" w:rsidR="00685494" w:rsidRDefault="00753093" w:rsidP="00BE4E2C">
      <w:pPr>
        <w:widowControl w:val="0"/>
        <w:tabs>
          <w:tab w:val="left" w:pos="709"/>
        </w:tabs>
        <w:spacing w:after="0" w:line="276" w:lineRule="auto"/>
        <w:ind w:firstLine="720"/>
        <w:jc w:val="both"/>
        <w:rPr>
          <w:rFonts w:asciiTheme="majorBidi" w:hAnsiTheme="majorBidi" w:cstheme="majorBidi"/>
        </w:rPr>
      </w:pPr>
      <w:r>
        <w:rPr>
          <w:rFonts w:asciiTheme="majorBidi" w:hAnsiTheme="majorBidi" w:cstheme="majorBidi"/>
          <w:szCs w:val="24"/>
        </w:rPr>
        <w:t xml:space="preserve">Tādējādi apelācijas instances tiesa ir ievērojusi Kriminālprocesa likuma 281. panta </w:t>
      </w:r>
      <w:r>
        <w:rPr>
          <w:rFonts w:asciiTheme="majorBidi" w:hAnsiTheme="majorBidi" w:cstheme="majorBidi"/>
        </w:rPr>
        <w:t>5.</w:t>
      </w:r>
      <w:r w:rsidRPr="00D9393B">
        <w:rPr>
          <w:rFonts w:asciiTheme="majorBidi" w:hAnsiTheme="majorBidi" w:cstheme="majorBidi"/>
          <w:vertAlign w:val="superscript"/>
        </w:rPr>
        <w:t>2</w:t>
      </w:r>
      <w:r>
        <w:rPr>
          <w:rFonts w:asciiTheme="majorBidi" w:hAnsiTheme="majorBidi" w:cstheme="majorBidi"/>
        </w:rPr>
        <w:t> daļas prasības un pareizi piemērojusi Kriminālprocesa likuma 272.</w:t>
      </w:r>
      <w:r w:rsidR="00BE4E2C">
        <w:rPr>
          <w:rFonts w:asciiTheme="majorBidi" w:hAnsiTheme="majorBidi" w:cstheme="majorBidi"/>
        </w:rPr>
        <w:t> </w:t>
      </w:r>
      <w:r>
        <w:rPr>
          <w:rFonts w:asciiTheme="majorBidi" w:hAnsiTheme="majorBidi" w:cstheme="majorBidi"/>
        </w:rPr>
        <w:t>panta ceturto daļu.</w:t>
      </w:r>
    </w:p>
    <w:p w14:paraId="266474D1" w14:textId="0102AB63" w:rsidR="00D63F5B" w:rsidRDefault="00753093" w:rsidP="00BE4E2C">
      <w:pPr>
        <w:widowControl w:val="0"/>
        <w:tabs>
          <w:tab w:val="left" w:pos="709"/>
        </w:tabs>
        <w:spacing w:after="0" w:line="276" w:lineRule="auto"/>
        <w:ind w:firstLine="720"/>
        <w:jc w:val="both"/>
        <w:rPr>
          <w:rFonts w:asciiTheme="majorBidi" w:hAnsiTheme="majorBidi" w:cstheme="majorBidi"/>
        </w:rPr>
      </w:pPr>
      <w:r>
        <w:rPr>
          <w:rFonts w:asciiTheme="majorBidi" w:hAnsiTheme="majorBidi" w:cstheme="majorBidi"/>
        </w:rPr>
        <w:t xml:space="preserve">Savukārt </w:t>
      </w:r>
      <w:r w:rsidR="00EB028D">
        <w:rPr>
          <w:rFonts w:asciiTheme="majorBidi" w:hAnsiTheme="majorBidi" w:cstheme="majorBidi"/>
        </w:rPr>
        <w:t xml:space="preserve">aizstāves </w:t>
      </w:r>
      <w:r>
        <w:rPr>
          <w:rFonts w:asciiTheme="majorBidi" w:hAnsiTheme="majorBidi" w:cstheme="majorBidi"/>
        </w:rPr>
        <w:t xml:space="preserve">kasācijas sūdzībā </w:t>
      </w:r>
      <w:r w:rsidR="00EB028D">
        <w:rPr>
          <w:rFonts w:asciiTheme="majorBidi" w:hAnsiTheme="majorBidi" w:cstheme="majorBidi"/>
        </w:rPr>
        <w:t>ietvertā norāde</w:t>
      </w:r>
      <w:r w:rsidR="00685494">
        <w:rPr>
          <w:rFonts w:asciiTheme="majorBidi" w:hAnsiTheme="majorBidi" w:cstheme="majorBidi"/>
        </w:rPr>
        <w:t xml:space="preserve"> uz</w:t>
      </w:r>
      <w:r>
        <w:rPr>
          <w:rFonts w:asciiTheme="majorBidi" w:hAnsiTheme="majorBidi" w:cstheme="majorBidi"/>
        </w:rPr>
        <w:t xml:space="preserve"> Eiropas Cilvēka tiesību un pamatbrīvību aizsardzības konvencijas 5. panta pirm</w:t>
      </w:r>
      <w:r w:rsidR="00685494">
        <w:rPr>
          <w:rFonts w:asciiTheme="majorBidi" w:hAnsiTheme="majorBidi" w:cstheme="majorBidi"/>
        </w:rPr>
        <w:t>o</w:t>
      </w:r>
      <w:r>
        <w:rPr>
          <w:rFonts w:asciiTheme="majorBidi" w:hAnsiTheme="majorBidi" w:cstheme="majorBidi"/>
        </w:rPr>
        <w:t xml:space="preserve"> daļ</w:t>
      </w:r>
      <w:r w:rsidR="00685494">
        <w:rPr>
          <w:rFonts w:asciiTheme="majorBidi" w:hAnsiTheme="majorBidi" w:cstheme="majorBidi"/>
        </w:rPr>
        <w:t>u, kas</w:t>
      </w:r>
      <w:r w:rsidR="00EB028D">
        <w:rPr>
          <w:rFonts w:asciiTheme="majorBidi" w:hAnsiTheme="majorBidi" w:cstheme="majorBidi"/>
        </w:rPr>
        <w:t xml:space="preserve"> garantē personas aizsardzību pret patvaļīgu un nelikumīgu brīvības atņemšanu,</w:t>
      </w:r>
      <w:r>
        <w:rPr>
          <w:rFonts w:asciiTheme="majorBidi" w:hAnsiTheme="majorBidi" w:cstheme="majorBidi"/>
        </w:rPr>
        <w:t xml:space="preserve"> </w:t>
      </w:r>
      <w:r w:rsidR="00EB028D">
        <w:rPr>
          <w:rFonts w:asciiTheme="majorBidi" w:hAnsiTheme="majorBidi" w:cstheme="majorBidi"/>
        </w:rPr>
        <w:t xml:space="preserve">ir pausta deklaratīva apgalvojuma formā, </w:t>
      </w:r>
      <w:r w:rsidR="00DF30BC">
        <w:rPr>
          <w:rFonts w:asciiTheme="majorBidi" w:hAnsiTheme="majorBidi" w:cstheme="majorBidi"/>
        </w:rPr>
        <w:t>neņemot vērā šī</w:t>
      </w:r>
      <w:r w:rsidR="00B56527">
        <w:rPr>
          <w:rFonts w:asciiTheme="majorBidi" w:hAnsiTheme="majorBidi" w:cstheme="majorBidi"/>
        </w:rPr>
        <w:t xml:space="preserve"> panta</w:t>
      </w:r>
      <w:r w:rsidR="00DF30BC">
        <w:rPr>
          <w:rFonts w:asciiTheme="majorBidi" w:hAnsiTheme="majorBidi" w:cstheme="majorBidi"/>
        </w:rPr>
        <w:t xml:space="preserve"> </w:t>
      </w:r>
      <w:r w:rsidR="007F41AD">
        <w:rPr>
          <w:rFonts w:asciiTheme="majorBidi" w:hAnsiTheme="majorBidi" w:cstheme="majorBidi"/>
        </w:rPr>
        <w:t xml:space="preserve">pirmās daļas </w:t>
      </w:r>
      <w:r w:rsidR="00DF30BC">
        <w:rPr>
          <w:rFonts w:asciiTheme="majorBidi" w:hAnsiTheme="majorBidi" w:cstheme="majorBidi"/>
        </w:rPr>
        <w:t>a)</w:t>
      </w:r>
      <w:r w:rsidR="00D54DC7">
        <w:rPr>
          <w:rFonts w:asciiTheme="majorBidi" w:hAnsiTheme="majorBidi" w:cstheme="majorBidi"/>
        </w:rPr>
        <w:t> </w:t>
      </w:r>
      <w:r w:rsidR="00DF30BC">
        <w:rPr>
          <w:rFonts w:asciiTheme="majorBidi" w:hAnsiTheme="majorBidi" w:cstheme="majorBidi"/>
        </w:rPr>
        <w:t>apakšpunktā paredzēto izņēmuma gadījumu, kas paredz ierobežot personas, kura tiek likumīgi aizturēta, brīvību uz kompetentas tiesas sprieduma pamata.</w:t>
      </w:r>
    </w:p>
    <w:p w14:paraId="1C274F2C" w14:textId="253BA3F0" w:rsidR="00BE3C9E" w:rsidRDefault="00BE3C9E" w:rsidP="00BE4E2C">
      <w:pPr>
        <w:widowControl w:val="0"/>
        <w:tabs>
          <w:tab w:val="left" w:pos="709"/>
        </w:tabs>
        <w:spacing w:after="0" w:line="276" w:lineRule="auto"/>
        <w:ind w:firstLine="720"/>
        <w:jc w:val="both"/>
        <w:rPr>
          <w:rFonts w:asciiTheme="majorBidi" w:hAnsiTheme="majorBidi" w:cstheme="majorBidi"/>
        </w:rPr>
      </w:pPr>
      <w:r>
        <w:rPr>
          <w:rFonts w:asciiTheme="majorBidi" w:hAnsiTheme="majorBidi" w:cstheme="majorBidi"/>
        </w:rPr>
        <w:t>[7.4]</w:t>
      </w:r>
      <w:r w:rsidR="00C64196">
        <w:rPr>
          <w:rFonts w:asciiTheme="majorBidi" w:hAnsiTheme="majorBidi" w:cstheme="majorBidi"/>
        </w:rPr>
        <w:t> </w:t>
      </w:r>
      <w:r>
        <w:rPr>
          <w:rFonts w:asciiTheme="majorBidi" w:hAnsiTheme="majorBidi" w:cstheme="majorBidi"/>
        </w:rPr>
        <w:t xml:space="preserve">Senāts konstatē, ka apsūdzētā </w:t>
      </w:r>
      <w:r w:rsidR="00280F71">
        <w:rPr>
          <w:rFonts w:asciiTheme="majorBidi" w:hAnsiTheme="majorBidi" w:cstheme="majorBidi"/>
          <w:szCs w:val="24"/>
        </w:rPr>
        <w:t>[pers. A]</w:t>
      </w:r>
      <w:r>
        <w:rPr>
          <w:rFonts w:asciiTheme="majorBidi" w:hAnsiTheme="majorBidi" w:cstheme="majorBidi"/>
        </w:rPr>
        <w:t xml:space="preserve"> aizstāve, kasācijas sūdzībā norādot, ka apsūdzētais laikus nav saņēmis apelācijas instances tiesas saīsinātā un pilnā sprieduma kopijas, nav norādījusi, kādus Kriminālprocesa likuma pārkāpumus pieļāvusi apelācijas instances tiesa, kādēļ tie atzīstami par būtiskiem un kā tie </w:t>
      </w:r>
      <w:r w:rsidR="00ED3EE2">
        <w:rPr>
          <w:rFonts w:asciiTheme="majorBidi" w:hAnsiTheme="majorBidi" w:cstheme="majorBidi"/>
        </w:rPr>
        <w:t xml:space="preserve">ir </w:t>
      </w:r>
      <w:r>
        <w:rPr>
          <w:rFonts w:asciiTheme="majorBidi" w:hAnsiTheme="majorBidi" w:cstheme="majorBidi"/>
        </w:rPr>
        <w:t>ietekmējuši apelācijas instances tiesas sprieduma tiesiskumu</w:t>
      </w:r>
      <w:r w:rsidR="00ED3EE2">
        <w:rPr>
          <w:rFonts w:asciiTheme="majorBidi" w:hAnsiTheme="majorBidi" w:cstheme="majorBidi"/>
        </w:rPr>
        <w:t xml:space="preserve">, bet aprobežojusies vienīgi ar vispārīgiem apgalvojumiem par </w:t>
      </w:r>
      <w:r>
        <w:rPr>
          <w:rFonts w:asciiTheme="majorBidi" w:hAnsiTheme="majorBidi" w:cstheme="majorBidi"/>
        </w:rPr>
        <w:t>tiesību uz aizstāvību un tiesību uz lietas izskatīšanu objektīvā un taisnīgā tiesā pārkāpumiem</w:t>
      </w:r>
      <w:r w:rsidR="00ED3EE2">
        <w:rPr>
          <w:rFonts w:asciiTheme="majorBidi" w:hAnsiTheme="majorBidi" w:cstheme="majorBidi"/>
        </w:rPr>
        <w:t>. Senāts atzīst, ka aizstāves kasācijas sūdzība šajā daļā nav pamatota atbilstoši Kriminālprocesa likuma 572. panta prasībām.</w:t>
      </w:r>
    </w:p>
    <w:p w14:paraId="1562B427" w14:textId="77777777" w:rsidR="00213B3F" w:rsidRDefault="00213B3F" w:rsidP="00BE4E2C">
      <w:pPr>
        <w:widowControl w:val="0"/>
        <w:tabs>
          <w:tab w:val="left" w:pos="709"/>
        </w:tabs>
        <w:spacing w:after="0" w:line="276" w:lineRule="auto"/>
        <w:ind w:firstLine="720"/>
        <w:jc w:val="both"/>
        <w:rPr>
          <w:rFonts w:asciiTheme="majorBidi" w:hAnsiTheme="majorBidi" w:cstheme="majorBidi"/>
        </w:rPr>
      </w:pPr>
    </w:p>
    <w:p w14:paraId="51EDD902" w14:textId="6C9D28DE" w:rsidR="00213B3F" w:rsidRDefault="00213B3F" w:rsidP="00BE4E2C">
      <w:pPr>
        <w:widowControl w:val="0"/>
        <w:tabs>
          <w:tab w:val="left" w:pos="709"/>
        </w:tabs>
        <w:spacing w:after="0" w:line="276" w:lineRule="auto"/>
        <w:ind w:firstLine="720"/>
        <w:jc w:val="both"/>
        <w:rPr>
          <w:rFonts w:asciiTheme="majorBidi" w:hAnsiTheme="majorBidi" w:cstheme="majorBidi"/>
        </w:rPr>
      </w:pPr>
      <w:r>
        <w:rPr>
          <w:rFonts w:asciiTheme="majorBidi" w:hAnsiTheme="majorBidi" w:cstheme="majorBidi"/>
          <w:szCs w:val="24"/>
        </w:rPr>
        <w:t>[</w:t>
      </w:r>
      <w:r w:rsidR="00ED3EE2">
        <w:rPr>
          <w:rFonts w:asciiTheme="majorBidi" w:hAnsiTheme="majorBidi" w:cstheme="majorBidi"/>
          <w:szCs w:val="24"/>
        </w:rPr>
        <w:t>8</w:t>
      </w:r>
      <w:r>
        <w:rPr>
          <w:rFonts w:asciiTheme="majorBidi" w:hAnsiTheme="majorBidi" w:cstheme="majorBidi"/>
          <w:szCs w:val="24"/>
        </w:rPr>
        <w:t>] </w:t>
      </w:r>
      <w:r w:rsidR="00ED3EE2">
        <w:rPr>
          <w:rFonts w:asciiTheme="majorBidi" w:hAnsiTheme="majorBidi" w:cstheme="majorBidi"/>
          <w:szCs w:val="24"/>
        </w:rPr>
        <w:t xml:space="preserve">Ievērojot to, ka apelācijas instances tiesas spriedums tiek atcelts pilnībā un lieta apelācijas instances tiesā jāiztiesā no jauna atbilstoši Kriminālprocesa likuma </w:t>
      </w:r>
      <w:r w:rsidR="00ED3EE2">
        <w:rPr>
          <w:rFonts w:asciiTheme="majorBidi" w:hAnsiTheme="majorBidi" w:cstheme="majorBidi"/>
          <w:szCs w:val="24"/>
        </w:rPr>
        <w:lastRenderedPageBreak/>
        <w:t xml:space="preserve">53. nodaļas normu prasībām, Senāts norāda, ka </w:t>
      </w:r>
      <w:r w:rsidRPr="00363F59">
        <w:rPr>
          <w:rFonts w:asciiTheme="majorBidi" w:hAnsiTheme="majorBidi" w:cstheme="majorBidi"/>
          <w:szCs w:val="24"/>
        </w:rPr>
        <w:t xml:space="preserve">pārējie apsūdzētā </w:t>
      </w:r>
      <w:r w:rsidR="008E0D87">
        <w:rPr>
          <w:rFonts w:asciiTheme="majorBidi" w:hAnsiTheme="majorBidi" w:cstheme="majorBidi"/>
          <w:szCs w:val="24"/>
        </w:rPr>
        <w:t>[pers. A]</w:t>
      </w:r>
      <w:r>
        <w:rPr>
          <w:rFonts w:asciiTheme="majorBidi" w:hAnsiTheme="majorBidi" w:cstheme="majorBidi"/>
          <w:szCs w:val="24"/>
        </w:rPr>
        <w:t xml:space="preserve"> </w:t>
      </w:r>
      <w:r w:rsidR="007B4664">
        <w:rPr>
          <w:rFonts w:asciiTheme="majorBidi" w:hAnsiTheme="majorBidi" w:cstheme="majorBidi"/>
          <w:szCs w:val="24"/>
        </w:rPr>
        <w:t xml:space="preserve">un viņa </w:t>
      </w:r>
      <w:r>
        <w:rPr>
          <w:rFonts w:asciiTheme="majorBidi" w:hAnsiTheme="majorBidi" w:cstheme="majorBidi"/>
          <w:szCs w:val="24"/>
        </w:rPr>
        <w:t xml:space="preserve">aizstāves </w:t>
      </w:r>
      <w:r w:rsidRPr="00363F59">
        <w:rPr>
          <w:rFonts w:asciiTheme="majorBidi" w:hAnsiTheme="majorBidi" w:cstheme="majorBidi"/>
          <w:szCs w:val="24"/>
        </w:rPr>
        <w:t>kasācijas sūdzībās norādītie argumenti</w:t>
      </w:r>
      <w:r>
        <w:rPr>
          <w:rFonts w:asciiTheme="majorBidi" w:hAnsiTheme="majorBidi" w:cstheme="majorBidi"/>
          <w:szCs w:val="24"/>
        </w:rPr>
        <w:t>, kas saistīti ar</w:t>
      </w:r>
      <w:r w:rsidRPr="00363F59">
        <w:rPr>
          <w:rFonts w:asciiTheme="majorBidi" w:hAnsiTheme="majorBidi" w:cstheme="majorBidi"/>
          <w:szCs w:val="24"/>
        </w:rPr>
        <w:t xml:space="preserve"> lietā iegūto pierādījumu </w:t>
      </w:r>
      <w:r w:rsidR="00ED3EE2">
        <w:rPr>
          <w:rFonts w:asciiTheme="majorBidi" w:hAnsiTheme="majorBidi" w:cstheme="majorBidi"/>
          <w:szCs w:val="24"/>
        </w:rPr>
        <w:t xml:space="preserve">ticamības un pietiekamības </w:t>
      </w:r>
      <w:r>
        <w:rPr>
          <w:rFonts w:asciiTheme="majorBidi" w:hAnsiTheme="majorBidi" w:cstheme="majorBidi"/>
          <w:szCs w:val="24"/>
        </w:rPr>
        <w:t>izvērtēšanu</w:t>
      </w:r>
      <w:r w:rsidR="007B4664">
        <w:rPr>
          <w:rFonts w:asciiTheme="majorBidi" w:hAnsiTheme="majorBidi" w:cstheme="majorBidi"/>
          <w:szCs w:val="24"/>
        </w:rPr>
        <w:t xml:space="preserve">, </w:t>
      </w:r>
      <w:r w:rsidRPr="00363F59">
        <w:rPr>
          <w:rFonts w:asciiTheme="majorBidi" w:hAnsiTheme="majorBidi" w:cstheme="majorBidi"/>
          <w:szCs w:val="24"/>
        </w:rPr>
        <w:t>ir izvērtējami, iztiesājot lietu no jauna apelācijas instances tiesā</w:t>
      </w:r>
      <w:r w:rsidR="007B4664">
        <w:rPr>
          <w:rFonts w:asciiTheme="majorBidi" w:hAnsiTheme="majorBidi" w:cstheme="majorBidi"/>
        </w:rPr>
        <w:t>. Senāts atbilstoši Kriminālprocesa likuma 569. panta trešajai daļai pierādījumus lietā no jauna neizvērtē.</w:t>
      </w:r>
    </w:p>
    <w:p w14:paraId="287CAC61" w14:textId="77777777" w:rsidR="00213B3F" w:rsidRDefault="00213B3F" w:rsidP="00BE4E2C">
      <w:pPr>
        <w:widowControl w:val="0"/>
        <w:tabs>
          <w:tab w:val="left" w:pos="709"/>
        </w:tabs>
        <w:spacing w:after="0" w:line="276" w:lineRule="auto"/>
        <w:ind w:firstLine="720"/>
        <w:jc w:val="both"/>
        <w:rPr>
          <w:rFonts w:asciiTheme="majorBidi" w:hAnsiTheme="majorBidi" w:cstheme="majorBidi"/>
          <w:szCs w:val="24"/>
        </w:rPr>
      </w:pPr>
    </w:p>
    <w:p w14:paraId="75687FEA" w14:textId="13866316" w:rsidR="00427049" w:rsidRDefault="00427049" w:rsidP="00BE4E2C">
      <w:pPr>
        <w:widowControl w:val="0"/>
        <w:tabs>
          <w:tab w:val="left" w:pos="709"/>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w:t>
      </w:r>
      <w:r w:rsidR="00260E49">
        <w:rPr>
          <w:rFonts w:asciiTheme="majorBidi" w:hAnsiTheme="majorBidi" w:cstheme="majorBidi"/>
          <w:szCs w:val="24"/>
        </w:rPr>
        <w:t>9</w:t>
      </w:r>
      <w:r w:rsidRPr="00363F59">
        <w:rPr>
          <w:rFonts w:asciiTheme="majorBidi" w:hAnsiTheme="majorBidi" w:cstheme="majorBidi"/>
          <w:szCs w:val="24"/>
        </w:rPr>
        <w:t>] </w:t>
      </w:r>
      <w:r w:rsidRPr="00F94DF0">
        <w:rPr>
          <w:rFonts w:asciiTheme="majorBidi" w:hAnsiTheme="majorBidi" w:cstheme="majorBidi"/>
        </w:rPr>
        <w:t>Kriminālprocesa</w:t>
      </w:r>
      <w:r w:rsidRPr="00363F59">
        <w:rPr>
          <w:rFonts w:asciiTheme="majorBidi" w:hAnsiTheme="majorBidi" w:cstheme="majorBidi"/>
          <w:szCs w:val="24"/>
        </w:rPr>
        <w:t xml:space="preserve"> likuma 588. panta 3.</w:t>
      </w:r>
      <w:r w:rsidRPr="00363F59">
        <w:rPr>
          <w:rFonts w:asciiTheme="majorBidi" w:hAnsiTheme="majorBidi" w:cstheme="majorBidi"/>
          <w:szCs w:val="24"/>
          <w:vertAlign w:val="superscript"/>
        </w:rPr>
        <w:t>1</w:t>
      </w:r>
      <w:r w:rsidRPr="00363F59">
        <w:rPr>
          <w:rFonts w:asciiTheme="majorBidi" w:hAnsiTheme="majorBidi" w:cstheme="majorBidi"/>
          <w:szCs w:val="24"/>
        </w:rPr>
        <w:t> daļa noteic: ja kasācijas instances tiesa pieņem šā likuma 587. panta pirmās daļas 2. punktā paredzēto lēmumu, tā izlemj jautājumu arī par drošības līdzekli.</w:t>
      </w:r>
    </w:p>
    <w:p w14:paraId="62F11B86" w14:textId="6CA3F303" w:rsidR="00F8575B" w:rsidRDefault="001E1FAA" w:rsidP="00BE4E2C">
      <w:pPr>
        <w:pStyle w:val="NoSpacing"/>
        <w:widowControl w:val="0"/>
        <w:spacing w:line="276" w:lineRule="auto"/>
        <w:ind w:firstLine="720"/>
        <w:jc w:val="both"/>
        <w:rPr>
          <w:rFonts w:asciiTheme="majorBidi" w:hAnsiTheme="majorBidi" w:cstheme="majorBidi"/>
          <w:szCs w:val="24"/>
        </w:rPr>
      </w:pPr>
      <w:r>
        <w:rPr>
          <w:rFonts w:asciiTheme="majorBidi" w:hAnsiTheme="majorBidi" w:cstheme="majorBidi"/>
          <w:szCs w:val="24"/>
        </w:rPr>
        <w:t>[Rajona (pilsētas)]</w:t>
      </w:r>
      <w:r w:rsidR="00417E65" w:rsidRPr="00417E65">
        <w:rPr>
          <w:rFonts w:asciiTheme="majorBidi" w:hAnsiTheme="majorBidi" w:cstheme="majorBidi"/>
          <w:sz w:val="24"/>
          <w:szCs w:val="24"/>
        </w:rPr>
        <w:t xml:space="preserve"> tiesas 2022. gada </w:t>
      </w:r>
      <w:r w:rsidR="008E0D87">
        <w:rPr>
          <w:rFonts w:asciiTheme="majorBidi" w:hAnsiTheme="majorBidi" w:cstheme="majorBidi"/>
          <w:sz w:val="24"/>
          <w:szCs w:val="24"/>
        </w:rPr>
        <w:t>[..]</w:t>
      </w:r>
      <w:r w:rsidR="00417E65" w:rsidRPr="00417E65">
        <w:rPr>
          <w:rFonts w:asciiTheme="majorBidi" w:hAnsiTheme="majorBidi" w:cstheme="majorBidi"/>
          <w:sz w:val="24"/>
          <w:szCs w:val="24"/>
        </w:rPr>
        <w:t xml:space="preserve"> spriedumu</w:t>
      </w:r>
      <w:r w:rsidR="00417E65">
        <w:rPr>
          <w:rFonts w:asciiTheme="majorBidi" w:hAnsiTheme="majorBidi" w:cstheme="majorBidi"/>
          <w:sz w:val="24"/>
          <w:szCs w:val="24"/>
        </w:rPr>
        <w:t xml:space="preserve"> </w:t>
      </w:r>
      <w:r w:rsidR="008E0D87">
        <w:rPr>
          <w:rFonts w:asciiTheme="majorBidi" w:hAnsiTheme="majorBidi" w:cstheme="majorBidi"/>
          <w:szCs w:val="24"/>
        </w:rPr>
        <w:t>[pers. A]</w:t>
      </w:r>
      <w:r w:rsidR="00417E65" w:rsidRPr="00417E65">
        <w:rPr>
          <w:rFonts w:asciiTheme="majorBidi" w:hAnsiTheme="majorBidi" w:cstheme="majorBidi"/>
          <w:sz w:val="24"/>
          <w:szCs w:val="24"/>
        </w:rPr>
        <w:t xml:space="preserve"> piemērotais drošības līdzeklis – uzturēšanās noteiktā dzīvesvietā – grozīts uz apcietinājumu</w:t>
      </w:r>
      <w:r w:rsidR="00A62FDF">
        <w:rPr>
          <w:rFonts w:asciiTheme="majorBidi" w:hAnsiTheme="majorBidi" w:cstheme="majorBidi"/>
          <w:sz w:val="24"/>
          <w:szCs w:val="24"/>
        </w:rPr>
        <w:t>, kas a</w:t>
      </w:r>
      <w:r w:rsidR="00417E65" w:rsidRPr="00417E65">
        <w:rPr>
          <w:rFonts w:asciiTheme="majorBidi" w:hAnsiTheme="majorBidi" w:cstheme="majorBidi"/>
          <w:sz w:val="24"/>
          <w:szCs w:val="24"/>
        </w:rPr>
        <w:t xml:space="preserve">r </w:t>
      </w:r>
      <w:r w:rsidR="008E0D87">
        <w:rPr>
          <w:rFonts w:asciiTheme="majorBidi" w:hAnsiTheme="majorBidi" w:cstheme="majorBidi"/>
          <w:sz w:val="24"/>
          <w:szCs w:val="24"/>
        </w:rPr>
        <w:t>[..]</w:t>
      </w:r>
      <w:r w:rsidR="00417E65" w:rsidRPr="00417E65">
        <w:rPr>
          <w:rFonts w:asciiTheme="majorBidi" w:hAnsiTheme="majorBidi" w:cstheme="majorBidi"/>
          <w:sz w:val="24"/>
          <w:szCs w:val="24"/>
        </w:rPr>
        <w:t xml:space="preserve"> apgabaltiesas 2023. gada </w:t>
      </w:r>
      <w:r w:rsidR="008E0D87">
        <w:rPr>
          <w:rFonts w:asciiTheme="majorBidi" w:hAnsiTheme="majorBidi" w:cstheme="majorBidi"/>
          <w:sz w:val="24"/>
          <w:szCs w:val="24"/>
        </w:rPr>
        <w:t>[..]</w:t>
      </w:r>
      <w:r w:rsidR="00417E65" w:rsidRPr="00417E65">
        <w:rPr>
          <w:rFonts w:asciiTheme="majorBidi" w:hAnsiTheme="majorBidi" w:cstheme="majorBidi"/>
          <w:sz w:val="24"/>
          <w:szCs w:val="24"/>
        </w:rPr>
        <w:t xml:space="preserve"> spriedumu</w:t>
      </w:r>
      <w:r w:rsidR="00417E65">
        <w:rPr>
          <w:rFonts w:asciiTheme="majorBidi" w:hAnsiTheme="majorBidi" w:cstheme="majorBidi"/>
          <w:sz w:val="24"/>
          <w:szCs w:val="24"/>
        </w:rPr>
        <w:t xml:space="preserve"> </w:t>
      </w:r>
      <w:r w:rsidR="00417E65" w:rsidRPr="00417E65">
        <w:rPr>
          <w:rFonts w:asciiTheme="majorBidi" w:hAnsiTheme="majorBidi" w:cstheme="majorBidi"/>
          <w:sz w:val="24"/>
          <w:szCs w:val="24"/>
        </w:rPr>
        <w:t>atstāts negrozīts</w:t>
      </w:r>
      <w:r w:rsidR="00417E65">
        <w:rPr>
          <w:rFonts w:asciiTheme="majorBidi" w:hAnsiTheme="majorBidi" w:cstheme="majorBidi"/>
          <w:sz w:val="24"/>
          <w:szCs w:val="24"/>
        </w:rPr>
        <w:t>.</w:t>
      </w:r>
    </w:p>
    <w:p w14:paraId="469030A2" w14:textId="09697659" w:rsidR="003019B3" w:rsidRPr="00363F59" w:rsidRDefault="003019B3" w:rsidP="00BE4E2C">
      <w:pPr>
        <w:widowControl w:val="0"/>
        <w:tabs>
          <w:tab w:val="left" w:pos="851"/>
        </w:tabs>
        <w:spacing w:after="0" w:line="276" w:lineRule="auto"/>
        <w:ind w:firstLine="720"/>
        <w:jc w:val="both"/>
        <w:rPr>
          <w:rFonts w:asciiTheme="majorBidi" w:hAnsiTheme="majorBidi" w:cstheme="majorBidi"/>
          <w:szCs w:val="24"/>
        </w:rPr>
      </w:pPr>
      <w:r w:rsidRPr="00363F59">
        <w:rPr>
          <w:rFonts w:asciiTheme="majorBidi" w:hAnsiTheme="majorBidi" w:cstheme="majorBidi"/>
          <w:szCs w:val="24"/>
        </w:rPr>
        <w:t>Senāts atzīst, ka apsūdzētajiem noteikt</w:t>
      </w:r>
      <w:r>
        <w:rPr>
          <w:rFonts w:asciiTheme="majorBidi" w:hAnsiTheme="majorBidi" w:cstheme="majorBidi"/>
          <w:szCs w:val="24"/>
        </w:rPr>
        <w:t>ā</w:t>
      </w:r>
      <w:r w:rsidRPr="00363F59">
        <w:rPr>
          <w:rFonts w:asciiTheme="majorBidi" w:hAnsiTheme="majorBidi" w:cstheme="majorBidi"/>
          <w:szCs w:val="24"/>
        </w:rPr>
        <w:t xml:space="preserve"> drošības līdzekļ</w:t>
      </w:r>
      <w:r>
        <w:rPr>
          <w:rFonts w:asciiTheme="majorBidi" w:hAnsiTheme="majorBidi" w:cstheme="majorBidi"/>
          <w:szCs w:val="24"/>
        </w:rPr>
        <w:t>a</w:t>
      </w:r>
      <w:r w:rsidRPr="00363F59">
        <w:rPr>
          <w:rFonts w:asciiTheme="majorBidi" w:hAnsiTheme="majorBidi" w:cstheme="majorBidi"/>
          <w:szCs w:val="24"/>
        </w:rPr>
        <w:t xml:space="preserve"> </w:t>
      </w:r>
      <w:r>
        <w:rPr>
          <w:rFonts w:asciiTheme="majorBidi" w:hAnsiTheme="majorBidi" w:cstheme="majorBidi"/>
          <w:szCs w:val="24"/>
        </w:rPr>
        <w:t xml:space="preserve">– apcietinājuma – </w:t>
      </w:r>
      <w:r w:rsidRPr="00363F59">
        <w:rPr>
          <w:rFonts w:asciiTheme="majorBidi" w:hAnsiTheme="majorBidi" w:cstheme="majorBidi"/>
          <w:szCs w:val="24"/>
        </w:rPr>
        <w:t>piemērošana turpināma. Piemērot</w:t>
      </w:r>
      <w:r>
        <w:rPr>
          <w:rFonts w:asciiTheme="majorBidi" w:hAnsiTheme="majorBidi" w:cstheme="majorBidi"/>
          <w:szCs w:val="24"/>
        </w:rPr>
        <w:t>ais</w:t>
      </w:r>
      <w:r w:rsidRPr="00363F59">
        <w:rPr>
          <w:rFonts w:asciiTheme="majorBidi" w:hAnsiTheme="majorBidi" w:cstheme="majorBidi"/>
          <w:szCs w:val="24"/>
        </w:rPr>
        <w:t xml:space="preserve"> drošības līdzek</w:t>
      </w:r>
      <w:r>
        <w:rPr>
          <w:rFonts w:asciiTheme="majorBidi" w:hAnsiTheme="majorBidi" w:cstheme="majorBidi"/>
          <w:szCs w:val="24"/>
        </w:rPr>
        <w:t>lis</w:t>
      </w:r>
      <w:r w:rsidRPr="00363F59">
        <w:rPr>
          <w:rFonts w:asciiTheme="majorBidi" w:hAnsiTheme="majorBidi" w:cstheme="majorBidi"/>
          <w:szCs w:val="24"/>
        </w:rPr>
        <w:t xml:space="preserve"> izskatāmajā lietā atzīstam</w:t>
      </w:r>
      <w:r>
        <w:rPr>
          <w:rFonts w:asciiTheme="majorBidi" w:hAnsiTheme="majorBidi" w:cstheme="majorBidi"/>
          <w:szCs w:val="24"/>
        </w:rPr>
        <w:t>s</w:t>
      </w:r>
      <w:r w:rsidRPr="00363F59">
        <w:rPr>
          <w:rFonts w:asciiTheme="majorBidi" w:hAnsiTheme="majorBidi" w:cstheme="majorBidi"/>
          <w:szCs w:val="24"/>
        </w:rPr>
        <w:t xml:space="preserve"> par </w:t>
      </w:r>
      <w:r w:rsidR="00F602C8">
        <w:rPr>
          <w:rFonts w:asciiTheme="majorBidi" w:hAnsiTheme="majorBidi" w:cstheme="majorBidi"/>
          <w:szCs w:val="24"/>
        </w:rPr>
        <w:t xml:space="preserve">pamatotu un </w:t>
      </w:r>
      <w:r w:rsidRPr="00363F59">
        <w:rPr>
          <w:rFonts w:asciiTheme="majorBidi" w:hAnsiTheme="majorBidi" w:cstheme="majorBidi"/>
          <w:szCs w:val="24"/>
        </w:rPr>
        <w:t>samērīg</w:t>
      </w:r>
      <w:r>
        <w:rPr>
          <w:rFonts w:asciiTheme="majorBidi" w:hAnsiTheme="majorBidi" w:cstheme="majorBidi"/>
          <w:szCs w:val="24"/>
        </w:rPr>
        <w:t>u</w:t>
      </w:r>
      <w:r w:rsidRPr="00363F59">
        <w:rPr>
          <w:rFonts w:asciiTheme="majorBidi" w:hAnsiTheme="majorBidi" w:cstheme="majorBidi"/>
          <w:szCs w:val="24"/>
        </w:rPr>
        <w:t>.</w:t>
      </w:r>
    </w:p>
    <w:p w14:paraId="25FF9FFA" w14:textId="77777777" w:rsidR="00427049" w:rsidRPr="00363F59" w:rsidRDefault="00427049" w:rsidP="00BE4E2C">
      <w:pPr>
        <w:widowControl w:val="0"/>
        <w:tabs>
          <w:tab w:val="left" w:pos="851"/>
        </w:tabs>
        <w:spacing w:after="0" w:line="276" w:lineRule="auto"/>
        <w:ind w:firstLine="720"/>
        <w:jc w:val="both"/>
        <w:rPr>
          <w:rFonts w:asciiTheme="majorBidi" w:hAnsiTheme="majorBidi" w:cstheme="majorBidi"/>
          <w:szCs w:val="24"/>
        </w:rPr>
      </w:pPr>
    </w:p>
    <w:p w14:paraId="5AA8F7EF" w14:textId="77777777" w:rsidR="00427049" w:rsidRPr="00363F59" w:rsidRDefault="00427049" w:rsidP="00BE4E2C">
      <w:pPr>
        <w:widowControl w:val="0"/>
        <w:spacing w:after="0" w:line="276" w:lineRule="auto"/>
        <w:jc w:val="center"/>
        <w:rPr>
          <w:rFonts w:asciiTheme="majorBidi" w:eastAsia="Times New Roman" w:hAnsiTheme="majorBidi" w:cstheme="majorBidi"/>
          <w:b/>
          <w:szCs w:val="24"/>
        </w:rPr>
      </w:pPr>
      <w:r w:rsidRPr="00363F59">
        <w:rPr>
          <w:rFonts w:asciiTheme="majorBidi" w:eastAsia="Times New Roman" w:hAnsiTheme="majorBidi" w:cstheme="majorBidi"/>
          <w:b/>
          <w:szCs w:val="24"/>
        </w:rPr>
        <w:t>Rezolutīvā daļa</w:t>
      </w:r>
    </w:p>
    <w:p w14:paraId="1F3C7BEB" w14:textId="77777777" w:rsidR="00427049" w:rsidRPr="00363F59" w:rsidRDefault="00427049" w:rsidP="00BE4E2C">
      <w:pPr>
        <w:widowControl w:val="0"/>
        <w:spacing w:after="0" w:line="276" w:lineRule="auto"/>
        <w:jc w:val="center"/>
        <w:rPr>
          <w:rFonts w:asciiTheme="majorBidi" w:eastAsia="Times New Roman" w:hAnsiTheme="majorBidi" w:cstheme="majorBidi"/>
          <w:b/>
          <w:szCs w:val="24"/>
        </w:rPr>
      </w:pPr>
    </w:p>
    <w:p w14:paraId="6E6AB604" w14:textId="77777777" w:rsidR="00427049" w:rsidRDefault="00427049" w:rsidP="00BE4E2C">
      <w:pPr>
        <w:widowControl w:val="0"/>
        <w:spacing w:after="0" w:line="276" w:lineRule="auto"/>
        <w:ind w:firstLine="720"/>
        <w:jc w:val="both"/>
        <w:rPr>
          <w:rFonts w:asciiTheme="majorBidi" w:eastAsia="Times New Roman" w:hAnsiTheme="majorBidi" w:cstheme="majorBidi"/>
          <w:bCs/>
          <w:szCs w:val="24"/>
        </w:rPr>
      </w:pPr>
      <w:r w:rsidRPr="00363F59">
        <w:rPr>
          <w:rFonts w:asciiTheme="majorBidi" w:eastAsia="Times New Roman" w:hAnsiTheme="majorBidi" w:cstheme="majorBidi"/>
          <w:szCs w:val="24"/>
        </w:rPr>
        <w:t>P</w:t>
      </w:r>
      <w:r w:rsidRPr="00363F59">
        <w:rPr>
          <w:rFonts w:asciiTheme="majorBidi" w:eastAsia="Times New Roman" w:hAnsiTheme="majorBidi" w:cstheme="majorBidi"/>
          <w:bCs/>
          <w:szCs w:val="24"/>
        </w:rPr>
        <w:t>amatojoties uz Kriminālprocesa likuma 585. un 587. pantu, Senāts</w:t>
      </w:r>
    </w:p>
    <w:p w14:paraId="4E736629" w14:textId="77777777" w:rsidR="00424A86" w:rsidRDefault="00424A86" w:rsidP="00BE4E2C">
      <w:pPr>
        <w:pStyle w:val="tv213"/>
        <w:widowControl w:val="0"/>
        <w:spacing w:before="0" w:beforeAutospacing="0" w:after="0" w:afterAutospacing="0" w:line="276" w:lineRule="auto"/>
        <w:jc w:val="center"/>
        <w:rPr>
          <w:rFonts w:asciiTheme="majorBidi" w:hAnsiTheme="majorBidi" w:cstheme="majorBidi"/>
          <w:b/>
        </w:rPr>
      </w:pPr>
    </w:p>
    <w:p w14:paraId="386F144B" w14:textId="2AC12349" w:rsidR="00427049" w:rsidRPr="00363F59" w:rsidRDefault="00427049" w:rsidP="00BE4E2C">
      <w:pPr>
        <w:pStyle w:val="tv213"/>
        <w:widowControl w:val="0"/>
        <w:spacing w:before="0" w:beforeAutospacing="0" w:after="0" w:afterAutospacing="0" w:line="276" w:lineRule="auto"/>
        <w:jc w:val="center"/>
        <w:rPr>
          <w:rFonts w:asciiTheme="majorBidi" w:hAnsiTheme="majorBidi" w:cstheme="majorBidi"/>
          <w:b/>
        </w:rPr>
      </w:pPr>
      <w:r w:rsidRPr="00363F59">
        <w:rPr>
          <w:rFonts w:asciiTheme="majorBidi" w:hAnsiTheme="majorBidi" w:cstheme="majorBidi"/>
          <w:b/>
        </w:rPr>
        <w:t>nolēma</w:t>
      </w:r>
    </w:p>
    <w:p w14:paraId="186A50D3" w14:textId="77777777" w:rsidR="00427049" w:rsidRPr="00363F59" w:rsidRDefault="00427049" w:rsidP="00BE4E2C">
      <w:pPr>
        <w:pStyle w:val="tv213"/>
        <w:widowControl w:val="0"/>
        <w:spacing w:before="0" w:beforeAutospacing="0" w:after="0" w:afterAutospacing="0" w:line="276" w:lineRule="auto"/>
        <w:ind w:firstLine="720"/>
        <w:jc w:val="both"/>
        <w:rPr>
          <w:rFonts w:asciiTheme="majorBidi" w:hAnsiTheme="majorBidi" w:cstheme="majorBidi"/>
          <w:b/>
        </w:rPr>
      </w:pPr>
    </w:p>
    <w:p w14:paraId="41AB5E62" w14:textId="264C2BA5" w:rsidR="00427049" w:rsidRPr="00363F59" w:rsidRDefault="00427049" w:rsidP="00BE4E2C">
      <w:pPr>
        <w:widowControl w:val="0"/>
        <w:tabs>
          <w:tab w:val="left" w:pos="709"/>
        </w:tabs>
        <w:spacing w:after="0" w:line="276" w:lineRule="auto"/>
        <w:ind w:firstLine="720"/>
        <w:jc w:val="both"/>
        <w:rPr>
          <w:rFonts w:asciiTheme="majorBidi" w:hAnsiTheme="majorBidi" w:cstheme="majorBidi"/>
          <w:szCs w:val="24"/>
        </w:rPr>
      </w:pPr>
      <w:r w:rsidRPr="00363F59">
        <w:rPr>
          <w:rFonts w:asciiTheme="majorBidi" w:eastAsia="Calibri" w:hAnsiTheme="majorBidi" w:cstheme="majorBidi"/>
          <w:iCs/>
          <w:szCs w:val="24"/>
        </w:rPr>
        <w:t xml:space="preserve">atcelt </w:t>
      </w:r>
      <w:r w:rsidR="008E0D87">
        <w:rPr>
          <w:rFonts w:asciiTheme="majorBidi" w:hAnsiTheme="majorBidi" w:cstheme="majorBidi"/>
          <w:szCs w:val="24"/>
        </w:rPr>
        <w:t>[..]</w:t>
      </w:r>
      <w:r w:rsidR="007B5745" w:rsidRPr="00417E65">
        <w:rPr>
          <w:rFonts w:asciiTheme="majorBidi" w:hAnsiTheme="majorBidi" w:cstheme="majorBidi"/>
          <w:szCs w:val="24"/>
        </w:rPr>
        <w:t xml:space="preserve"> apgabaltiesas 2023. gada </w:t>
      </w:r>
      <w:r w:rsidR="008E0D87">
        <w:rPr>
          <w:rFonts w:asciiTheme="majorBidi" w:hAnsiTheme="majorBidi" w:cstheme="majorBidi"/>
          <w:szCs w:val="24"/>
        </w:rPr>
        <w:t>[..]</w:t>
      </w:r>
      <w:r w:rsidR="007B5745" w:rsidRPr="00417E65">
        <w:rPr>
          <w:rFonts w:asciiTheme="majorBidi" w:hAnsiTheme="majorBidi" w:cstheme="majorBidi"/>
          <w:szCs w:val="24"/>
        </w:rPr>
        <w:t xml:space="preserve"> spriedumu</w:t>
      </w:r>
      <w:r w:rsidRPr="00363F59">
        <w:rPr>
          <w:rFonts w:asciiTheme="majorBidi" w:eastAsia="Calibri" w:hAnsiTheme="majorBidi" w:cstheme="majorBidi"/>
          <w:iCs/>
          <w:szCs w:val="24"/>
        </w:rPr>
        <w:t xml:space="preserve"> un </w:t>
      </w:r>
      <w:r w:rsidRPr="00363F59">
        <w:rPr>
          <w:rFonts w:asciiTheme="majorBidi" w:hAnsiTheme="majorBidi" w:cstheme="majorBidi"/>
          <w:szCs w:val="24"/>
        </w:rPr>
        <w:t xml:space="preserve">nosūtīt lietu jaunai izskatīšanai </w:t>
      </w:r>
      <w:r w:rsidR="008E0D87">
        <w:rPr>
          <w:rFonts w:asciiTheme="majorBidi" w:hAnsiTheme="majorBidi" w:cstheme="majorBidi"/>
          <w:szCs w:val="24"/>
        </w:rPr>
        <w:t xml:space="preserve">[..] </w:t>
      </w:r>
      <w:r w:rsidRPr="00363F59">
        <w:rPr>
          <w:rFonts w:asciiTheme="majorBidi" w:hAnsiTheme="majorBidi" w:cstheme="majorBidi"/>
          <w:szCs w:val="24"/>
        </w:rPr>
        <w:t>apgabaltiesā;</w:t>
      </w:r>
    </w:p>
    <w:p w14:paraId="6650A420" w14:textId="6A0B440C" w:rsidR="00427049" w:rsidRPr="00363F59" w:rsidRDefault="00427049" w:rsidP="00BE4E2C">
      <w:pPr>
        <w:widowControl w:val="0"/>
        <w:tabs>
          <w:tab w:val="left" w:pos="709"/>
        </w:tabs>
        <w:spacing w:after="0" w:line="276" w:lineRule="auto"/>
        <w:ind w:firstLine="720"/>
        <w:jc w:val="both"/>
        <w:rPr>
          <w:rFonts w:asciiTheme="majorBidi" w:hAnsiTheme="majorBidi" w:cstheme="majorBidi"/>
          <w:szCs w:val="24"/>
        </w:rPr>
      </w:pPr>
      <w:r w:rsidRPr="00D46A4A">
        <w:rPr>
          <w:rFonts w:asciiTheme="majorBidi" w:hAnsiTheme="majorBidi" w:cstheme="majorBidi"/>
          <w:szCs w:val="24"/>
        </w:rPr>
        <w:t xml:space="preserve">apsūdzētajiem </w:t>
      </w:r>
      <w:r w:rsidR="008E0D87">
        <w:rPr>
          <w:rFonts w:asciiTheme="majorBidi" w:hAnsiTheme="majorBidi" w:cstheme="majorBidi"/>
          <w:szCs w:val="24"/>
        </w:rPr>
        <w:t>[pers. A]</w:t>
      </w:r>
      <w:r w:rsidR="00D70BB3" w:rsidRPr="00D46A4A">
        <w:rPr>
          <w:rFonts w:asciiTheme="majorBidi" w:hAnsiTheme="majorBidi" w:cstheme="majorBidi"/>
          <w:szCs w:val="24"/>
        </w:rPr>
        <w:t xml:space="preserve"> </w:t>
      </w:r>
      <w:r w:rsidR="003019B3" w:rsidRPr="00D46A4A">
        <w:rPr>
          <w:rFonts w:asciiTheme="majorBidi" w:hAnsiTheme="majorBidi" w:cstheme="majorBidi"/>
          <w:szCs w:val="24"/>
        </w:rPr>
        <w:t>turpināt piemērot</w:t>
      </w:r>
      <w:r w:rsidR="003019B3">
        <w:rPr>
          <w:rFonts w:asciiTheme="majorBidi" w:eastAsia="Calibri" w:hAnsiTheme="majorBidi" w:cstheme="majorBidi"/>
          <w:iCs/>
          <w:szCs w:val="24"/>
        </w:rPr>
        <w:t xml:space="preserve"> drošības līdzekli – apcietinājumu.</w:t>
      </w:r>
    </w:p>
    <w:p w14:paraId="3EB54740" w14:textId="77777777" w:rsidR="00427049" w:rsidRPr="00363F59" w:rsidRDefault="00427049" w:rsidP="00BE4E2C">
      <w:pPr>
        <w:widowControl w:val="0"/>
        <w:tabs>
          <w:tab w:val="left" w:pos="-3120"/>
        </w:tabs>
        <w:spacing w:after="0" w:line="276" w:lineRule="auto"/>
        <w:ind w:firstLine="720"/>
        <w:jc w:val="both"/>
        <w:rPr>
          <w:rFonts w:asciiTheme="majorBidi" w:hAnsiTheme="majorBidi" w:cstheme="majorBidi"/>
          <w:color w:val="000000"/>
          <w:szCs w:val="24"/>
        </w:rPr>
      </w:pPr>
    </w:p>
    <w:p w14:paraId="4B7B441B" w14:textId="77777777" w:rsidR="00427049" w:rsidRPr="00363F59" w:rsidRDefault="00427049" w:rsidP="00BE4E2C">
      <w:pPr>
        <w:widowControl w:val="0"/>
        <w:tabs>
          <w:tab w:val="left" w:pos="-3120"/>
        </w:tabs>
        <w:spacing w:after="0" w:line="276" w:lineRule="auto"/>
        <w:ind w:firstLine="720"/>
        <w:jc w:val="both"/>
        <w:rPr>
          <w:rFonts w:asciiTheme="majorBidi" w:hAnsiTheme="majorBidi" w:cstheme="majorBidi"/>
          <w:color w:val="000000"/>
          <w:szCs w:val="24"/>
        </w:rPr>
      </w:pPr>
      <w:r w:rsidRPr="00363F59">
        <w:rPr>
          <w:rFonts w:asciiTheme="majorBidi" w:hAnsiTheme="majorBidi" w:cstheme="majorBidi"/>
          <w:color w:val="000000"/>
          <w:szCs w:val="24"/>
        </w:rPr>
        <w:t>Lēmums nav pārsūdzams.</w:t>
      </w:r>
    </w:p>
    <w:p w14:paraId="1261E5C0" w14:textId="77777777" w:rsidR="00427049" w:rsidRPr="00363F59" w:rsidRDefault="00427049" w:rsidP="00BE4E2C">
      <w:pPr>
        <w:widowControl w:val="0"/>
        <w:tabs>
          <w:tab w:val="left" w:pos="-3120"/>
        </w:tabs>
        <w:spacing w:after="0" w:line="276" w:lineRule="auto"/>
        <w:jc w:val="center"/>
        <w:rPr>
          <w:rFonts w:asciiTheme="majorBidi" w:hAnsiTheme="majorBidi" w:cstheme="majorBidi"/>
          <w:color w:val="000000"/>
          <w:szCs w:val="24"/>
        </w:rPr>
      </w:pPr>
    </w:p>
    <w:p w14:paraId="50B7A308" w14:textId="77777777" w:rsidR="00427049" w:rsidRPr="00363F59" w:rsidRDefault="00427049" w:rsidP="00BE4E2C">
      <w:pPr>
        <w:widowControl w:val="0"/>
        <w:tabs>
          <w:tab w:val="left" w:pos="-3120"/>
        </w:tabs>
        <w:spacing w:after="0" w:line="276" w:lineRule="auto"/>
        <w:jc w:val="both"/>
        <w:rPr>
          <w:rFonts w:asciiTheme="majorBidi" w:hAnsiTheme="majorBidi" w:cstheme="majorBidi"/>
          <w:color w:val="000000"/>
          <w:szCs w:val="24"/>
        </w:rPr>
      </w:pPr>
    </w:p>
    <w:p w14:paraId="2FF65129" w14:textId="77777777" w:rsidR="00427049" w:rsidRPr="00363F59" w:rsidRDefault="00427049" w:rsidP="00BE4E2C">
      <w:pPr>
        <w:widowControl w:val="0"/>
        <w:tabs>
          <w:tab w:val="left" w:pos="-3120"/>
        </w:tabs>
        <w:spacing w:after="0" w:line="276" w:lineRule="auto"/>
        <w:jc w:val="both"/>
        <w:rPr>
          <w:rFonts w:asciiTheme="majorBidi" w:hAnsiTheme="majorBidi" w:cstheme="majorBidi"/>
          <w:color w:val="000000"/>
          <w:szCs w:val="24"/>
        </w:rPr>
      </w:pPr>
    </w:p>
    <w:sectPr w:rsidR="00427049" w:rsidRPr="00363F59" w:rsidSect="00BE4E2C">
      <w:footerReference w:type="default" r:id="rId10"/>
      <w:pgSz w:w="11906" w:h="16838"/>
      <w:pgMar w:top="1134" w:right="1701" w:bottom="1134" w:left="1701" w:header="709" w:footer="5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4CB6D" w14:textId="77777777" w:rsidR="00684E2B" w:rsidRDefault="00684E2B" w:rsidP="00EE3783">
      <w:pPr>
        <w:spacing w:after="0" w:line="240" w:lineRule="auto"/>
      </w:pPr>
      <w:r>
        <w:separator/>
      </w:r>
    </w:p>
  </w:endnote>
  <w:endnote w:type="continuationSeparator" w:id="0">
    <w:p w14:paraId="65F4E815" w14:textId="77777777" w:rsidR="00684E2B" w:rsidRDefault="00684E2B" w:rsidP="00EE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2956732"/>
      <w:docPartObj>
        <w:docPartGallery w:val="Page Numbers (Bottom of Page)"/>
        <w:docPartUnique/>
      </w:docPartObj>
    </w:sdtPr>
    <w:sdtEndPr>
      <w:rPr>
        <w:szCs w:val="24"/>
      </w:rPr>
    </w:sdtEndPr>
    <w:sdtContent>
      <w:p w14:paraId="5E3FD88F" w14:textId="1F0C2A0E" w:rsidR="00FF1E96" w:rsidRPr="00EF4EC6" w:rsidRDefault="00000000" w:rsidP="00EF4EC6">
        <w:pPr>
          <w:pStyle w:val="Footer"/>
          <w:jc w:val="center"/>
          <w:rPr>
            <w:szCs w:val="24"/>
          </w:rPr>
        </w:pPr>
        <w:sdt>
          <w:sdtPr>
            <w:rPr>
              <w:sz w:val="20"/>
              <w:szCs w:val="20"/>
            </w:rPr>
            <w:id w:val="1728636285"/>
            <w:docPartObj>
              <w:docPartGallery w:val="Page Numbers (Top of Page)"/>
              <w:docPartUnique/>
            </w:docPartObj>
          </w:sdtPr>
          <w:sdtContent>
            <w:r w:rsidR="00FF1E96" w:rsidRPr="000D339E">
              <w:rPr>
                <w:sz w:val="20"/>
                <w:szCs w:val="20"/>
              </w:rPr>
              <w:fldChar w:fldCharType="begin"/>
            </w:r>
            <w:r w:rsidR="00FF1E96" w:rsidRPr="000D339E">
              <w:rPr>
                <w:sz w:val="20"/>
                <w:szCs w:val="20"/>
              </w:rPr>
              <w:instrText xml:space="preserve"> PAGE </w:instrText>
            </w:r>
            <w:r w:rsidR="00FF1E96" w:rsidRPr="000D339E">
              <w:rPr>
                <w:sz w:val="20"/>
                <w:szCs w:val="20"/>
              </w:rPr>
              <w:fldChar w:fldCharType="separate"/>
            </w:r>
            <w:r w:rsidR="00722A3B" w:rsidRPr="000D339E">
              <w:rPr>
                <w:noProof/>
                <w:sz w:val="20"/>
                <w:szCs w:val="20"/>
              </w:rPr>
              <w:t>1</w:t>
            </w:r>
            <w:r w:rsidR="00FF1E96" w:rsidRPr="000D339E">
              <w:rPr>
                <w:sz w:val="20"/>
                <w:szCs w:val="20"/>
              </w:rPr>
              <w:fldChar w:fldCharType="end"/>
            </w:r>
            <w:r w:rsidR="00FF1E96" w:rsidRPr="000D339E">
              <w:rPr>
                <w:sz w:val="20"/>
                <w:szCs w:val="20"/>
              </w:rPr>
              <w:t xml:space="preserve"> no </w:t>
            </w:r>
            <w:r w:rsidR="00FF1E96" w:rsidRPr="000D339E">
              <w:rPr>
                <w:sz w:val="20"/>
                <w:szCs w:val="20"/>
              </w:rPr>
              <w:fldChar w:fldCharType="begin"/>
            </w:r>
            <w:r w:rsidR="00FF1E96" w:rsidRPr="000D339E">
              <w:rPr>
                <w:sz w:val="20"/>
                <w:szCs w:val="20"/>
              </w:rPr>
              <w:instrText xml:space="preserve"> NUMPAGES  </w:instrText>
            </w:r>
            <w:r w:rsidR="00FF1E96" w:rsidRPr="000D339E">
              <w:rPr>
                <w:sz w:val="20"/>
                <w:szCs w:val="20"/>
              </w:rPr>
              <w:fldChar w:fldCharType="separate"/>
            </w:r>
            <w:r w:rsidR="00722A3B" w:rsidRPr="000D339E">
              <w:rPr>
                <w:noProof/>
                <w:sz w:val="20"/>
                <w:szCs w:val="20"/>
              </w:rPr>
              <w:t>7</w:t>
            </w:r>
            <w:r w:rsidR="00FF1E96" w:rsidRPr="000D339E">
              <w:rPr>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871EB" w14:textId="77777777" w:rsidR="00684E2B" w:rsidRDefault="00684E2B" w:rsidP="00EE3783">
      <w:pPr>
        <w:spacing w:after="0" w:line="240" w:lineRule="auto"/>
      </w:pPr>
      <w:r>
        <w:separator/>
      </w:r>
    </w:p>
  </w:footnote>
  <w:footnote w:type="continuationSeparator" w:id="0">
    <w:p w14:paraId="39849B55" w14:textId="77777777" w:rsidR="00684E2B" w:rsidRDefault="00684E2B" w:rsidP="00EE3783">
      <w:pPr>
        <w:spacing w:after="0" w:line="240" w:lineRule="auto"/>
      </w:pPr>
      <w:r>
        <w:continuationSeparator/>
      </w:r>
    </w:p>
  </w:footnote>
  <w:footnote w:id="1">
    <w:p w14:paraId="745F627B" w14:textId="60694343" w:rsidR="006B69E0" w:rsidRDefault="006B69E0">
      <w:pPr>
        <w:pStyle w:val="FootnoteText"/>
      </w:pPr>
      <w:r>
        <w:rPr>
          <w:rStyle w:val="FootnoteReference"/>
        </w:rPr>
        <w:footnoteRef/>
      </w:r>
      <w:r>
        <w:t xml:space="preserve"> Slēgtas lietas statuss</w:t>
      </w:r>
      <w:r w:rsidR="0002543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47C"/>
    <w:multiLevelType w:val="hybridMultilevel"/>
    <w:tmpl w:val="7744E8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E4E4A"/>
    <w:multiLevelType w:val="hybridMultilevel"/>
    <w:tmpl w:val="9BC0AAF6"/>
    <w:lvl w:ilvl="0" w:tplc="935E23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E4755"/>
    <w:multiLevelType w:val="hybridMultilevel"/>
    <w:tmpl w:val="1B1671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2D0699C"/>
    <w:multiLevelType w:val="hybridMultilevel"/>
    <w:tmpl w:val="1B1671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055121E"/>
    <w:multiLevelType w:val="hybridMultilevel"/>
    <w:tmpl w:val="E37E151A"/>
    <w:lvl w:ilvl="0" w:tplc="CDF83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F4175B"/>
    <w:multiLevelType w:val="hybridMultilevel"/>
    <w:tmpl w:val="1B1671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8D00094"/>
    <w:multiLevelType w:val="hybridMultilevel"/>
    <w:tmpl w:val="1B1671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9D63DDE"/>
    <w:multiLevelType w:val="hybridMultilevel"/>
    <w:tmpl w:val="771AC1B4"/>
    <w:lvl w:ilvl="0" w:tplc="04090015">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602D2"/>
    <w:multiLevelType w:val="hybridMultilevel"/>
    <w:tmpl w:val="277AC156"/>
    <w:lvl w:ilvl="0" w:tplc="1B04BE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ADE7258"/>
    <w:multiLevelType w:val="hybridMultilevel"/>
    <w:tmpl w:val="8062D168"/>
    <w:lvl w:ilvl="0" w:tplc="A79C79AE">
      <w:start w:val="1"/>
      <w:numFmt w:val="decimal"/>
      <w:lvlText w:val="%1)"/>
      <w:lvlJc w:val="left"/>
      <w:pPr>
        <w:ind w:left="1080" w:hanging="36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D410DC"/>
    <w:multiLevelType w:val="multilevel"/>
    <w:tmpl w:val="BE86A6DC"/>
    <w:lvl w:ilvl="0">
      <w:start w:val="1"/>
      <w:numFmt w:val="decimal"/>
      <w:lvlText w:val="%1."/>
      <w:lvlJc w:val="left"/>
      <w:pPr>
        <w:ind w:left="927" w:hanging="360"/>
      </w:pPr>
      <w:rPr>
        <w:rFonts w:hint="default"/>
        <w:color w:val="auto"/>
      </w:rPr>
    </w:lvl>
    <w:lvl w:ilvl="1">
      <w:start w:val="1"/>
      <w:numFmt w:val="decimal"/>
      <w:isLgl/>
      <w:lvlText w:val="%1.%2."/>
      <w:lvlJc w:val="left"/>
      <w:pPr>
        <w:ind w:left="7241" w:hanging="720"/>
      </w:pPr>
      <w:rPr>
        <w:rFonts w:hint="default"/>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65065A7B"/>
    <w:multiLevelType w:val="hybridMultilevel"/>
    <w:tmpl w:val="BB7AD45C"/>
    <w:lvl w:ilvl="0" w:tplc="7A42B22C">
      <w:start w:val="1"/>
      <w:numFmt w:val="decimal"/>
      <w:lvlText w:val="%1)"/>
      <w:lvlJc w:val="left"/>
      <w:pPr>
        <w:ind w:left="1040" w:hanging="36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 w15:restartNumberingAfterBreak="0">
    <w:nsid w:val="68EE4B9F"/>
    <w:multiLevelType w:val="hybridMultilevel"/>
    <w:tmpl w:val="1B1671B0"/>
    <w:lvl w:ilvl="0" w:tplc="CDF83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1A49F2"/>
    <w:multiLevelType w:val="hybridMultilevel"/>
    <w:tmpl w:val="FF48F008"/>
    <w:lvl w:ilvl="0" w:tplc="6CFEC04C">
      <w:start w:val="1"/>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47E5C4A"/>
    <w:multiLevelType w:val="hybridMultilevel"/>
    <w:tmpl w:val="047ECDB2"/>
    <w:lvl w:ilvl="0" w:tplc="EA742B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7C125C"/>
    <w:multiLevelType w:val="hybridMultilevel"/>
    <w:tmpl w:val="93B4C9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472330">
    <w:abstractNumId w:val="10"/>
  </w:num>
  <w:num w:numId="2" w16cid:durableId="781800458">
    <w:abstractNumId w:val="11"/>
  </w:num>
  <w:num w:numId="3" w16cid:durableId="1221671381">
    <w:abstractNumId w:val="12"/>
  </w:num>
  <w:num w:numId="4" w16cid:durableId="675770773">
    <w:abstractNumId w:val="7"/>
  </w:num>
  <w:num w:numId="5" w16cid:durableId="1102650831">
    <w:abstractNumId w:val="15"/>
  </w:num>
  <w:num w:numId="6" w16cid:durableId="1440029211">
    <w:abstractNumId w:val="6"/>
  </w:num>
  <w:num w:numId="7" w16cid:durableId="1609893109">
    <w:abstractNumId w:val="3"/>
  </w:num>
  <w:num w:numId="8" w16cid:durableId="973678140">
    <w:abstractNumId w:val="2"/>
  </w:num>
  <w:num w:numId="9" w16cid:durableId="612596918">
    <w:abstractNumId w:val="5"/>
  </w:num>
  <w:num w:numId="10" w16cid:durableId="1528790252">
    <w:abstractNumId w:val="0"/>
  </w:num>
  <w:num w:numId="11" w16cid:durableId="208225539">
    <w:abstractNumId w:val="9"/>
  </w:num>
  <w:num w:numId="12" w16cid:durableId="1581598346">
    <w:abstractNumId w:val="4"/>
  </w:num>
  <w:num w:numId="13" w16cid:durableId="2088962932">
    <w:abstractNumId w:val="8"/>
  </w:num>
  <w:num w:numId="14" w16cid:durableId="1333293402">
    <w:abstractNumId w:val="1"/>
  </w:num>
  <w:num w:numId="15" w16cid:durableId="324670637">
    <w:abstractNumId w:val="14"/>
  </w:num>
  <w:num w:numId="16" w16cid:durableId="4703625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5DF"/>
    <w:rsid w:val="00000C62"/>
    <w:rsid w:val="00005229"/>
    <w:rsid w:val="00005C3B"/>
    <w:rsid w:val="00005F4B"/>
    <w:rsid w:val="0000688F"/>
    <w:rsid w:val="000069E0"/>
    <w:rsid w:val="00007DAA"/>
    <w:rsid w:val="000108A6"/>
    <w:rsid w:val="0001260D"/>
    <w:rsid w:val="00014898"/>
    <w:rsid w:val="0002073C"/>
    <w:rsid w:val="00020FBD"/>
    <w:rsid w:val="00022A00"/>
    <w:rsid w:val="00025434"/>
    <w:rsid w:val="00025ABA"/>
    <w:rsid w:val="00026881"/>
    <w:rsid w:val="000269D8"/>
    <w:rsid w:val="00027A70"/>
    <w:rsid w:val="00027FDE"/>
    <w:rsid w:val="00030026"/>
    <w:rsid w:val="000300DE"/>
    <w:rsid w:val="00030370"/>
    <w:rsid w:val="000312C9"/>
    <w:rsid w:val="00032BEE"/>
    <w:rsid w:val="00033745"/>
    <w:rsid w:val="000353EC"/>
    <w:rsid w:val="0003547A"/>
    <w:rsid w:val="000355C0"/>
    <w:rsid w:val="00035A78"/>
    <w:rsid w:val="00035AC6"/>
    <w:rsid w:val="000369A0"/>
    <w:rsid w:val="00036C1B"/>
    <w:rsid w:val="0003723F"/>
    <w:rsid w:val="0004053D"/>
    <w:rsid w:val="000409D2"/>
    <w:rsid w:val="00040F88"/>
    <w:rsid w:val="0004141F"/>
    <w:rsid w:val="00041579"/>
    <w:rsid w:val="00041E5D"/>
    <w:rsid w:val="0004558D"/>
    <w:rsid w:val="00046FC0"/>
    <w:rsid w:val="00047714"/>
    <w:rsid w:val="0005042A"/>
    <w:rsid w:val="000508E1"/>
    <w:rsid w:val="00052379"/>
    <w:rsid w:val="000555B2"/>
    <w:rsid w:val="0005574C"/>
    <w:rsid w:val="0005606F"/>
    <w:rsid w:val="00056284"/>
    <w:rsid w:val="00056C79"/>
    <w:rsid w:val="00057352"/>
    <w:rsid w:val="00061CAF"/>
    <w:rsid w:val="0006215D"/>
    <w:rsid w:val="0006283D"/>
    <w:rsid w:val="00062D40"/>
    <w:rsid w:val="00064ACC"/>
    <w:rsid w:val="0006621B"/>
    <w:rsid w:val="00066738"/>
    <w:rsid w:val="00066B6D"/>
    <w:rsid w:val="000671C3"/>
    <w:rsid w:val="00070F57"/>
    <w:rsid w:val="000712E0"/>
    <w:rsid w:val="000726B9"/>
    <w:rsid w:val="00073AA6"/>
    <w:rsid w:val="00075218"/>
    <w:rsid w:val="000758E8"/>
    <w:rsid w:val="00075B90"/>
    <w:rsid w:val="00075C7F"/>
    <w:rsid w:val="00075CE9"/>
    <w:rsid w:val="00075EEA"/>
    <w:rsid w:val="00075FCB"/>
    <w:rsid w:val="00076013"/>
    <w:rsid w:val="0007636D"/>
    <w:rsid w:val="000776C7"/>
    <w:rsid w:val="00080A93"/>
    <w:rsid w:val="0008147D"/>
    <w:rsid w:val="000823F0"/>
    <w:rsid w:val="00083100"/>
    <w:rsid w:val="0008500F"/>
    <w:rsid w:val="0008510E"/>
    <w:rsid w:val="00085ACB"/>
    <w:rsid w:val="0009001F"/>
    <w:rsid w:val="00091F7F"/>
    <w:rsid w:val="00092FB5"/>
    <w:rsid w:val="00095825"/>
    <w:rsid w:val="00095E2A"/>
    <w:rsid w:val="00096312"/>
    <w:rsid w:val="000967CC"/>
    <w:rsid w:val="000A0F18"/>
    <w:rsid w:val="000A12E6"/>
    <w:rsid w:val="000A1313"/>
    <w:rsid w:val="000A2874"/>
    <w:rsid w:val="000A4838"/>
    <w:rsid w:val="000A6812"/>
    <w:rsid w:val="000A716A"/>
    <w:rsid w:val="000B069A"/>
    <w:rsid w:val="000B305C"/>
    <w:rsid w:val="000B3613"/>
    <w:rsid w:val="000B3727"/>
    <w:rsid w:val="000B4E5B"/>
    <w:rsid w:val="000B5B97"/>
    <w:rsid w:val="000B5DDC"/>
    <w:rsid w:val="000B61B3"/>
    <w:rsid w:val="000B695D"/>
    <w:rsid w:val="000B6D1D"/>
    <w:rsid w:val="000B705A"/>
    <w:rsid w:val="000C05CB"/>
    <w:rsid w:val="000C0914"/>
    <w:rsid w:val="000C0A47"/>
    <w:rsid w:val="000C145B"/>
    <w:rsid w:val="000C1CB1"/>
    <w:rsid w:val="000C1CC1"/>
    <w:rsid w:val="000C3603"/>
    <w:rsid w:val="000C5456"/>
    <w:rsid w:val="000C6BF7"/>
    <w:rsid w:val="000C701F"/>
    <w:rsid w:val="000C7819"/>
    <w:rsid w:val="000D0996"/>
    <w:rsid w:val="000D1296"/>
    <w:rsid w:val="000D19EE"/>
    <w:rsid w:val="000D26F9"/>
    <w:rsid w:val="000D339E"/>
    <w:rsid w:val="000D5343"/>
    <w:rsid w:val="000D6B35"/>
    <w:rsid w:val="000D7B94"/>
    <w:rsid w:val="000E02FA"/>
    <w:rsid w:val="000E0CA7"/>
    <w:rsid w:val="000E1049"/>
    <w:rsid w:val="000E11CB"/>
    <w:rsid w:val="000E1BFC"/>
    <w:rsid w:val="000E4118"/>
    <w:rsid w:val="000E4602"/>
    <w:rsid w:val="000E5381"/>
    <w:rsid w:val="000E5A51"/>
    <w:rsid w:val="000F0751"/>
    <w:rsid w:val="000F1EC0"/>
    <w:rsid w:val="000F20E8"/>
    <w:rsid w:val="000F2941"/>
    <w:rsid w:val="000F2FC8"/>
    <w:rsid w:val="000F5486"/>
    <w:rsid w:val="000F5A87"/>
    <w:rsid w:val="000F61F5"/>
    <w:rsid w:val="000F7453"/>
    <w:rsid w:val="00100108"/>
    <w:rsid w:val="00101249"/>
    <w:rsid w:val="00101C6A"/>
    <w:rsid w:val="00102A5C"/>
    <w:rsid w:val="00102E49"/>
    <w:rsid w:val="001032C9"/>
    <w:rsid w:val="001039C2"/>
    <w:rsid w:val="00103D10"/>
    <w:rsid w:val="00104307"/>
    <w:rsid w:val="00105312"/>
    <w:rsid w:val="00106710"/>
    <w:rsid w:val="00106770"/>
    <w:rsid w:val="00106A98"/>
    <w:rsid w:val="00111541"/>
    <w:rsid w:val="001141F7"/>
    <w:rsid w:val="001147D1"/>
    <w:rsid w:val="00115FB4"/>
    <w:rsid w:val="00116188"/>
    <w:rsid w:val="00121BFE"/>
    <w:rsid w:val="0012233F"/>
    <w:rsid w:val="00124453"/>
    <w:rsid w:val="0012451C"/>
    <w:rsid w:val="00124E8B"/>
    <w:rsid w:val="00125520"/>
    <w:rsid w:val="0012607C"/>
    <w:rsid w:val="00126B41"/>
    <w:rsid w:val="00127DC0"/>
    <w:rsid w:val="00127E3A"/>
    <w:rsid w:val="0013093B"/>
    <w:rsid w:val="00131B74"/>
    <w:rsid w:val="00131D9E"/>
    <w:rsid w:val="00131F0D"/>
    <w:rsid w:val="00132779"/>
    <w:rsid w:val="00132D45"/>
    <w:rsid w:val="0013417B"/>
    <w:rsid w:val="00134823"/>
    <w:rsid w:val="00136606"/>
    <w:rsid w:val="00136DFB"/>
    <w:rsid w:val="00137419"/>
    <w:rsid w:val="00137433"/>
    <w:rsid w:val="00137FFC"/>
    <w:rsid w:val="001401D3"/>
    <w:rsid w:val="00140C07"/>
    <w:rsid w:val="00141D10"/>
    <w:rsid w:val="00145150"/>
    <w:rsid w:val="00145B89"/>
    <w:rsid w:val="00147505"/>
    <w:rsid w:val="00147EDC"/>
    <w:rsid w:val="00150469"/>
    <w:rsid w:val="001506FD"/>
    <w:rsid w:val="0015086F"/>
    <w:rsid w:val="00150AD7"/>
    <w:rsid w:val="00151086"/>
    <w:rsid w:val="001517D9"/>
    <w:rsid w:val="00151917"/>
    <w:rsid w:val="00152CBB"/>
    <w:rsid w:val="001553DC"/>
    <w:rsid w:val="00155EDF"/>
    <w:rsid w:val="0015652E"/>
    <w:rsid w:val="00156A86"/>
    <w:rsid w:val="0015798D"/>
    <w:rsid w:val="00160046"/>
    <w:rsid w:val="001601DC"/>
    <w:rsid w:val="001604B2"/>
    <w:rsid w:val="001613FF"/>
    <w:rsid w:val="00161A8D"/>
    <w:rsid w:val="001626C6"/>
    <w:rsid w:val="00162965"/>
    <w:rsid w:val="001637AA"/>
    <w:rsid w:val="00163F13"/>
    <w:rsid w:val="00164246"/>
    <w:rsid w:val="001643BC"/>
    <w:rsid w:val="00164983"/>
    <w:rsid w:val="0016606B"/>
    <w:rsid w:val="0016643A"/>
    <w:rsid w:val="001665C8"/>
    <w:rsid w:val="00166AFD"/>
    <w:rsid w:val="0016717E"/>
    <w:rsid w:val="0017114B"/>
    <w:rsid w:val="00171FD9"/>
    <w:rsid w:val="00172069"/>
    <w:rsid w:val="001733D7"/>
    <w:rsid w:val="001735A1"/>
    <w:rsid w:val="00173E1A"/>
    <w:rsid w:val="00174B8E"/>
    <w:rsid w:val="00174D04"/>
    <w:rsid w:val="001752BB"/>
    <w:rsid w:val="0017569C"/>
    <w:rsid w:val="00175CC9"/>
    <w:rsid w:val="00176320"/>
    <w:rsid w:val="001775DA"/>
    <w:rsid w:val="00177C00"/>
    <w:rsid w:val="001811E3"/>
    <w:rsid w:val="00183064"/>
    <w:rsid w:val="00183299"/>
    <w:rsid w:val="00183671"/>
    <w:rsid w:val="00183C7F"/>
    <w:rsid w:val="001844E8"/>
    <w:rsid w:val="0018583D"/>
    <w:rsid w:val="00186592"/>
    <w:rsid w:val="00186FF3"/>
    <w:rsid w:val="00187559"/>
    <w:rsid w:val="00187DDD"/>
    <w:rsid w:val="001907E6"/>
    <w:rsid w:val="001907F4"/>
    <w:rsid w:val="0019131A"/>
    <w:rsid w:val="0019145D"/>
    <w:rsid w:val="00191A08"/>
    <w:rsid w:val="00192643"/>
    <w:rsid w:val="00192C88"/>
    <w:rsid w:val="0019388F"/>
    <w:rsid w:val="00193D41"/>
    <w:rsid w:val="00194FA1"/>
    <w:rsid w:val="00196546"/>
    <w:rsid w:val="00197137"/>
    <w:rsid w:val="001A03A8"/>
    <w:rsid w:val="001A193E"/>
    <w:rsid w:val="001A20A7"/>
    <w:rsid w:val="001A2878"/>
    <w:rsid w:val="001A3214"/>
    <w:rsid w:val="001A3B6A"/>
    <w:rsid w:val="001A3FDB"/>
    <w:rsid w:val="001A50F0"/>
    <w:rsid w:val="001A52A1"/>
    <w:rsid w:val="001A5E94"/>
    <w:rsid w:val="001A6034"/>
    <w:rsid w:val="001A61B4"/>
    <w:rsid w:val="001A739C"/>
    <w:rsid w:val="001B1329"/>
    <w:rsid w:val="001B1339"/>
    <w:rsid w:val="001B17F8"/>
    <w:rsid w:val="001B2721"/>
    <w:rsid w:val="001B2B9A"/>
    <w:rsid w:val="001B3A67"/>
    <w:rsid w:val="001B3F17"/>
    <w:rsid w:val="001B4293"/>
    <w:rsid w:val="001B42B2"/>
    <w:rsid w:val="001B45F2"/>
    <w:rsid w:val="001B4BCE"/>
    <w:rsid w:val="001B4F7E"/>
    <w:rsid w:val="001B7B75"/>
    <w:rsid w:val="001C37BA"/>
    <w:rsid w:val="001C37E9"/>
    <w:rsid w:val="001C3F27"/>
    <w:rsid w:val="001C435C"/>
    <w:rsid w:val="001C4735"/>
    <w:rsid w:val="001C4822"/>
    <w:rsid w:val="001C4B93"/>
    <w:rsid w:val="001C6598"/>
    <w:rsid w:val="001C7BEC"/>
    <w:rsid w:val="001C7E73"/>
    <w:rsid w:val="001D0DC2"/>
    <w:rsid w:val="001D162D"/>
    <w:rsid w:val="001D3169"/>
    <w:rsid w:val="001D3FD2"/>
    <w:rsid w:val="001D415A"/>
    <w:rsid w:val="001D6268"/>
    <w:rsid w:val="001D691F"/>
    <w:rsid w:val="001D6C67"/>
    <w:rsid w:val="001D7092"/>
    <w:rsid w:val="001D79F9"/>
    <w:rsid w:val="001D7BC3"/>
    <w:rsid w:val="001E0F9C"/>
    <w:rsid w:val="001E194B"/>
    <w:rsid w:val="001E1ABF"/>
    <w:rsid w:val="001E1FAA"/>
    <w:rsid w:val="001E3663"/>
    <w:rsid w:val="001E3F7E"/>
    <w:rsid w:val="001E47BE"/>
    <w:rsid w:val="001E584D"/>
    <w:rsid w:val="001E6DC4"/>
    <w:rsid w:val="001E74F0"/>
    <w:rsid w:val="001E7944"/>
    <w:rsid w:val="001F061E"/>
    <w:rsid w:val="001F0911"/>
    <w:rsid w:val="001F09B3"/>
    <w:rsid w:val="001F0D90"/>
    <w:rsid w:val="001F1052"/>
    <w:rsid w:val="001F10F9"/>
    <w:rsid w:val="001F1460"/>
    <w:rsid w:val="001F1CB4"/>
    <w:rsid w:val="001F21DC"/>
    <w:rsid w:val="001F223C"/>
    <w:rsid w:val="001F2250"/>
    <w:rsid w:val="001F227D"/>
    <w:rsid w:val="001F25CE"/>
    <w:rsid w:val="001F2B01"/>
    <w:rsid w:val="001F3948"/>
    <w:rsid w:val="001F3953"/>
    <w:rsid w:val="001F3D1A"/>
    <w:rsid w:val="001F434D"/>
    <w:rsid w:val="001F4965"/>
    <w:rsid w:val="001F4971"/>
    <w:rsid w:val="001F5253"/>
    <w:rsid w:val="001F54E1"/>
    <w:rsid w:val="001F5679"/>
    <w:rsid w:val="001F5A04"/>
    <w:rsid w:val="001F5AD7"/>
    <w:rsid w:val="001F5BFD"/>
    <w:rsid w:val="001F5E62"/>
    <w:rsid w:val="001F62F0"/>
    <w:rsid w:val="002015E6"/>
    <w:rsid w:val="00201EA7"/>
    <w:rsid w:val="002029A8"/>
    <w:rsid w:val="002037E4"/>
    <w:rsid w:val="0020457E"/>
    <w:rsid w:val="002049DE"/>
    <w:rsid w:val="00207454"/>
    <w:rsid w:val="002076BB"/>
    <w:rsid w:val="00207F83"/>
    <w:rsid w:val="00210173"/>
    <w:rsid w:val="002130FD"/>
    <w:rsid w:val="002136E0"/>
    <w:rsid w:val="00213B3F"/>
    <w:rsid w:val="0021435F"/>
    <w:rsid w:val="002154C9"/>
    <w:rsid w:val="00216EDA"/>
    <w:rsid w:val="00220004"/>
    <w:rsid w:val="002208F7"/>
    <w:rsid w:val="00222103"/>
    <w:rsid w:val="00222412"/>
    <w:rsid w:val="00222F04"/>
    <w:rsid w:val="00223549"/>
    <w:rsid w:val="002237DF"/>
    <w:rsid w:val="00223D05"/>
    <w:rsid w:val="00224F94"/>
    <w:rsid w:val="00225528"/>
    <w:rsid w:val="002265B6"/>
    <w:rsid w:val="00227F78"/>
    <w:rsid w:val="00227FB9"/>
    <w:rsid w:val="00231649"/>
    <w:rsid w:val="00232287"/>
    <w:rsid w:val="0023308E"/>
    <w:rsid w:val="002333D3"/>
    <w:rsid w:val="0023465A"/>
    <w:rsid w:val="00234ECD"/>
    <w:rsid w:val="0023543A"/>
    <w:rsid w:val="002361CD"/>
    <w:rsid w:val="00236AC7"/>
    <w:rsid w:val="002373AE"/>
    <w:rsid w:val="00237DD3"/>
    <w:rsid w:val="0024004B"/>
    <w:rsid w:val="002401EF"/>
    <w:rsid w:val="0024025D"/>
    <w:rsid w:val="002424F7"/>
    <w:rsid w:val="00242BD3"/>
    <w:rsid w:val="00243161"/>
    <w:rsid w:val="00243186"/>
    <w:rsid w:val="00243429"/>
    <w:rsid w:val="00243786"/>
    <w:rsid w:val="0024442F"/>
    <w:rsid w:val="00244C95"/>
    <w:rsid w:val="00246278"/>
    <w:rsid w:val="00246C7E"/>
    <w:rsid w:val="00246CAC"/>
    <w:rsid w:val="00247497"/>
    <w:rsid w:val="00247511"/>
    <w:rsid w:val="00247C9E"/>
    <w:rsid w:val="002503AB"/>
    <w:rsid w:val="00251433"/>
    <w:rsid w:val="0025146E"/>
    <w:rsid w:val="00257C0A"/>
    <w:rsid w:val="00260855"/>
    <w:rsid w:val="002608D0"/>
    <w:rsid w:val="00260E49"/>
    <w:rsid w:val="002613C2"/>
    <w:rsid w:val="00261406"/>
    <w:rsid w:val="00261CBC"/>
    <w:rsid w:val="00261CE9"/>
    <w:rsid w:val="0026239B"/>
    <w:rsid w:val="002624AE"/>
    <w:rsid w:val="002637B1"/>
    <w:rsid w:val="00264538"/>
    <w:rsid w:val="00264626"/>
    <w:rsid w:val="00267634"/>
    <w:rsid w:val="002676A1"/>
    <w:rsid w:val="0027088B"/>
    <w:rsid w:val="00272EB0"/>
    <w:rsid w:val="00273DC4"/>
    <w:rsid w:val="002742EB"/>
    <w:rsid w:val="002744A6"/>
    <w:rsid w:val="00275884"/>
    <w:rsid w:val="00275FB6"/>
    <w:rsid w:val="002764B7"/>
    <w:rsid w:val="002767F9"/>
    <w:rsid w:val="00277832"/>
    <w:rsid w:val="00280658"/>
    <w:rsid w:val="00280E63"/>
    <w:rsid w:val="00280F71"/>
    <w:rsid w:val="0028157D"/>
    <w:rsid w:val="0028324C"/>
    <w:rsid w:val="002832B9"/>
    <w:rsid w:val="002843CC"/>
    <w:rsid w:val="002849C2"/>
    <w:rsid w:val="00284D0E"/>
    <w:rsid w:val="002855C4"/>
    <w:rsid w:val="0028631F"/>
    <w:rsid w:val="00286DE6"/>
    <w:rsid w:val="0028708F"/>
    <w:rsid w:val="00287DD0"/>
    <w:rsid w:val="00290745"/>
    <w:rsid w:val="00291D93"/>
    <w:rsid w:val="002927F1"/>
    <w:rsid w:val="002928FF"/>
    <w:rsid w:val="00293B0C"/>
    <w:rsid w:val="00295430"/>
    <w:rsid w:val="0029553E"/>
    <w:rsid w:val="00296A79"/>
    <w:rsid w:val="002A04C9"/>
    <w:rsid w:val="002A0E22"/>
    <w:rsid w:val="002A1F98"/>
    <w:rsid w:val="002A2ACC"/>
    <w:rsid w:val="002A2BC3"/>
    <w:rsid w:val="002A2C59"/>
    <w:rsid w:val="002A34FD"/>
    <w:rsid w:val="002A36DA"/>
    <w:rsid w:val="002A3C03"/>
    <w:rsid w:val="002A3CB4"/>
    <w:rsid w:val="002A49F0"/>
    <w:rsid w:val="002A55C9"/>
    <w:rsid w:val="002A5837"/>
    <w:rsid w:val="002A5DE7"/>
    <w:rsid w:val="002A61C2"/>
    <w:rsid w:val="002A65E7"/>
    <w:rsid w:val="002A6910"/>
    <w:rsid w:val="002B047C"/>
    <w:rsid w:val="002B04F5"/>
    <w:rsid w:val="002B0DAB"/>
    <w:rsid w:val="002B23A7"/>
    <w:rsid w:val="002B275D"/>
    <w:rsid w:val="002B4290"/>
    <w:rsid w:val="002B4F16"/>
    <w:rsid w:val="002B58F6"/>
    <w:rsid w:val="002B5D81"/>
    <w:rsid w:val="002B7D4A"/>
    <w:rsid w:val="002B7F83"/>
    <w:rsid w:val="002B7FE5"/>
    <w:rsid w:val="002C0156"/>
    <w:rsid w:val="002C1895"/>
    <w:rsid w:val="002C18A4"/>
    <w:rsid w:val="002C3485"/>
    <w:rsid w:val="002C38F7"/>
    <w:rsid w:val="002C4C99"/>
    <w:rsid w:val="002C4EF1"/>
    <w:rsid w:val="002C4FED"/>
    <w:rsid w:val="002C577F"/>
    <w:rsid w:val="002C64A8"/>
    <w:rsid w:val="002C6CBF"/>
    <w:rsid w:val="002C7939"/>
    <w:rsid w:val="002D1467"/>
    <w:rsid w:val="002D14CD"/>
    <w:rsid w:val="002D1D10"/>
    <w:rsid w:val="002D2263"/>
    <w:rsid w:val="002D230F"/>
    <w:rsid w:val="002D2340"/>
    <w:rsid w:val="002D25BB"/>
    <w:rsid w:val="002D2A2E"/>
    <w:rsid w:val="002D44C1"/>
    <w:rsid w:val="002D49D2"/>
    <w:rsid w:val="002D6119"/>
    <w:rsid w:val="002D6903"/>
    <w:rsid w:val="002D6D29"/>
    <w:rsid w:val="002D7337"/>
    <w:rsid w:val="002E04CB"/>
    <w:rsid w:val="002E139C"/>
    <w:rsid w:val="002E2965"/>
    <w:rsid w:val="002E2FE3"/>
    <w:rsid w:val="002E4575"/>
    <w:rsid w:val="002E4E3F"/>
    <w:rsid w:val="002E6B58"/>
    <w:rsid w:val="002E6E29"/>
    <w:rsid w:val="002E7491"/>
    <w:rsid w:val="002E75B8"/>
    <w:rsid w:val="002E770A"/>
    <w:rsid w:val="002E7B25"/>
    <w:rsid w:val="002E7D14"/>
    <w:rsid w:val="002F0B19"/>
    <w:rsid w:val="002F14C4"/>
    <w:rsid w:val="002F1904"/>
    <w:rsid w:val="002F2349"/>
    <w:rsid w:val="002F2CD9"/>
    <w:rsid w:val="002F3275"/>
    <w:rsid w:val="002F4792"/>
    <w:rsid w:val="002F5696"/>
    <w:rsid w:val="002F6375"/>
    <w:rsid w:val="002F7503"/>
    <w:rsid w:val="002F7743"/>
    <w:rsid w:val="00301811"/>
    <w:rsid w:val="003019B3"/>
    <w:rsid w:val="00301F61"/>
    <w:rsid w:val="0030245B"/>
    <w:rsid w:val="003025F3"/>
    <w:rsid w:val="00302AF4"/>
    <w:rsid w:val="0030312A"/>
    <w:rsid w:val="00303C1E"/>
    <w:rsid w:val="00304A64"/>
    <w:rsid w:val="00305C40"/>
    <w:rsid w:val="0030632D"/>
    <w:rsid w:val="00310ECE"/>
    <w:rsid w:val="003118E0"/>
    <w:rsid w:val="003119EB"/>
    <w:rsid w:val="00311B66"/>
    <w:rsid w:val="00315693"/>
    <w:rsid w:val="00315C63"/>
    <w:rsid w:val="0031620F"/>
    <w:rsid w:val="00317041"/>
    <w:rsid w:val="003210EB"/>
    <w:rsid w:val="00322D62"/>
    <w:rsid w:val="003249EF"/>
    <w:rsid w:val="00324AE0"/>
    <w:rsid w:val="00324B34"/>
    <w:rsid w:val="0032534C"/>
    <w:rsid w:val="003256F9"/>
    <w:rsid w:val="00325A13"/>
    <w:rsid w:val="00325B71"/>
    <w:rsid w:val="003263A8"/>
    <w:rsid w:val="00326879"/>
    <w:rsid w:val="00332D2F"/>
    <w:rsid w:val="00332F9B"/>
    <w:rsid w:val="0033332A"/>
    <w:rsid w:val="00333520"/>
    <w:rsid w:val="00333C4C"/>
    <w:rsid w:val="003345AA"/>
    <w:rsid w:val="00334A38"/>
    <w:rsid w:val="00335542"/>
    <w:rsid w:val="0033625B"/>
    <w:rsid w:val="00336400"/>
    <w:rsid w:val="003368AC"/>
    <w:rsid w:val="00336BB8"/>
    <w:rsid w:val="00336EE0"/>
    <w:rsid w:val="00336F9F"/>
    <w:rsid w:val="00336FC5"/>
    <w:rsid w:val="003378FE"/>
    <w:rsid w:val="00337AD9"/>
    <w:rsid w:val="003403EE"/>
    <w:rsid w:val="003409E9"/>
    <w:rsid w:val="0034166B"/>
    <w:rsid w:val="00344022"/>
    <w:rsid w:val="00344655"/>
    <w:rsid w:val="0034563E"/>
    <w:rsid w:val="0034611B"/>
    <w:rsid w:val="003471FB"/>
    <w:rsid w:val="00347463"/>
    <w:rsid w:val="003479F1"/>
    <w:rsid w:val="00350D92"/>
    <w:rsid w:val="003519BE"/>
    <w:rsid w:val="00352780"/>
    <w:rsid w:val="00352851"/>
    <w:rsid w:val="00354128"/>
    <w:rsid w:val="0035429B"/>
    <w:rsid w:val="00355285"/>
    <w:rsid w:val="003552B7"/>
    <w:rsid w:val="003557DE"/>
    <w:rsid w:val="00355CD7"/>
    <w:rsid w:val="00355D00"/>
    <w:rsid w:val="003566FB"/>
    <w:rsid w:val="0035689A"/>
    <w:rsid w:val="0035792E"/>
    <w:rsid w:val="00360276"/>
    <w:rsid w:val="003605EF"/>
    <w:rsid w:val="003606D7"/>
    <w:rsid w:val="0036161A"/>
    <w:rsid w:val="00361B46"/>
    <w:rsid w:val="0036211D"/>
    <w:rsid w:val="003623A7"/>
    <w:rsid w:val="00363F59"/>
    <w:rsid w:val="003651B6"/>
    <w:rsid w:val="003664AD"/>
    <w:rsid w:val="00367931"/>
    <w:rsid w:val="00367FCC"/>
    <w:rsid w:val="0037354F"/>
    <w:rsid w:val="003744B7"/>
    <w:rsid w:val="003746F5"/>
    <w:rsid w:val="0037507D"/>
    <w:rsid w:val="00375930"/>
    <w:rsid w:val="00376036"/>
    <w:rsid w:val="00376064"/>
    <w:rsid w:val="0037616F"/>
    <w:rsid w:val="00376A72"/>
    <w:rsid w:val="00376BC2"/>
    <w:rsid w:val="00376CF1"/>
    <w:rsid w:val="00377417"/>
    <w:rsid w:val="00380E8E"/>
    <w:rsid w:val="00381DE7"/>
    <w:rsid w:val="00382AED"/>
    <w:rsid w:val="00383B06"/>
    <w:rsid w:val="00384B78"/>
    <w:rsid w:val="00384BBC"/>
    <w:rsid w:val="00384C80"/>
    <w:rsid w:val="00384E9C"/>
    <w:rsid w:val="00385E5C"/>
    <w:rsid w:val="0038661D"/>
    <w:rsid w:val="00386B9F"/>
    <w:rsid w:val="00386E9E"/>
    <w:rsid w:val="00387150"/>
    <w:rsid w:val="0039002F"/>
    <w:rsid w:val="0039127B"/>
    <w:rsid w:val="003919D7"/>
    <w:rsid w:val="00391E4F"/>
    <w:rsid w:val="003920A6"/>
    <w:rsid w:val="0039439B"/>
    <w:rsid w:val="00394DB4"/>
    <w:rsid w:val="003953EC"/>
    <w:rsid w:val="0039565E"/>
    <w:rsid w:val="00395E2F"/>
    <w:rsid w:val="00396EAA"/>
    <w:rsid w:val="0039736A"/>
    <w:rsid w:val="00397455"/>
    <w:rsid w:val="003A029B"/>
    <w:rsid w:val="003A02FF"/>
    <w:rsid w:val="003A1561"/>
    <w:rsid w:val="003A1B87"/>
    <w:rsid w:val="003A281E"/>
    <w:rsid w:val="003A2875"/>
    <w:rsid w:val="003A6B21"/>
    <w:rsid w:val="003B075D"/>
    <w:rsid w:val="003B0B9C"/>
    <w:rsid w:val="003B0CE3"/>
    <w:rsid w:val="003B1FEC"/>
    <w:rsid w:val="003B3752"/>
    <w:rsid w:val="003B4400"/>
    <w:rsid w:val="003B450E"/>
    <w:rsid w:val="003B48CE"/>
    <w:rsid w:val="003B593F"/>
    <w:rsid w:val="003B6248"/>
    <w:rsid w:val="003B6F6D"/>
    <w:rsid w:val="003B7675"/>
    <w:rsid w:val="003C0D05"/>
    <w:rsid w:val="003C15F9"/>
    <w:rsid w:val="003C2060"/>
    <w:rsid w:val="003C2449"/>
    <w:rsid w:val="003C329F"/>
    <w:rsid w:val="003C33B3"/>
    <w:rsid w:val="003C4C56"/>
    <w:rsid w:val="003C57B5"/>
    <w:rsid w:val="003C6960"/>
    <w:rsid w:val="003C697B"/>
    <w:rsid w:val="003C7420"/>
    <w:rsid w:val="003C7BFA"/>
    <w:rsid w:val="003D099C"/>
    <w:rsid w:val="003D0AE3"/>
    <w:rsid w:val="003D1576"/>
    <w:rsid w:val="003D1E1E"/>
    <w:rsid w:val="003D293D"/>
    <w:rsid w:val="003D2A83"/>
    <w:rsid w:val="003D2C93"/>
    <w:rsid w:val="003D44A5"/>
    <w:rsid w:val="003D56B9"/>
    <w:rsid w:val="003D7976"/>
    <w:rsid w:val="003D7B53"/>
    <w:rsid w:val="003E0730"/>
    <w:rsid w:val="003E091A"/>
    <w:rsid w:val="003E0EFB"/>
    <w:rsid w:val="003E1A3E"/>
    <w:rsid w:val="003E27DB"/>
    <w:rsid w:val="003E2CFB"/>
    <w:rsid w:val="003E3094"/>
    <w:rsid w:val="003E3EA8"/>
    <w:rsid w:val="003E49F0"/>
    <w:rsid w:val="003E5FD7"/>
    <w:rsid w:val="003E6D93"/>
    <w:rsid w:val="003E6DF9"/>
    <w:rsid w:val="003E7300"/>
    <w:rsid w:val="003E7879"/>
    <w:rsid w:val="003E78BE"/>
    <w:rsid w:val="003E7F97"/>
    <w:rsid w:val="003F0321"/>
    <w:rsid w:val="003F0C80"/>
    <w:rsid w:val="003F0D1C"/>
    <w:rsid w:val="003F114F"/>
    <w:rsid w:val="003F2264"/>
    <w:rsid w:val="003F247E"/>
    <w:rsid w:val="003F35F9"/>
    <w:rsid w:val="003F36FB"/>
    <w:rsid w:val="003F372D"/>
    <w:rsid w:val="003F6F4C"/>
    <w:rsid w:val="003F7C6A"/>
    <w:rsid w:val="003F7E6A"/>
    <w:rsid w:val="004003D8"/>
    <w:rsid w:val="00400D75"/>
    <w:rsid w:val="00401E1D"/>
    <w:rsid w:val="00404C7F"/>
    <w:rsid w:val="004058E7"/>
    <w:rsid w:val="00406419"/>
    <w:rsid w:val="004076AD"/>
    <w:rsid w:val="00410865"/>
    <w:rsid w:val="004113AA"/>
    <w:rsid w:val="00412E74"/>
    <w:rsid w:val="00413525"/>
    <w:rsid w:val="00413B54"/>
    <w:rsid w:val="00414A2E"/>
    <w:rsid w:val="00414E07"/>
    <w:rsid w:val="00415C7C"/>
    <w:rsid w:val="00415F17"/>
    <w:rsid w:val="00416379"/>
    <w:rsid w:val="00417249"/>
    <w:rsid w:val="00417294"/>
    <w:rsid w:val="00417E65"/>
    <w:rsid w:val="0042012A"/>
    <w:rsid w:val="004206A9"/>
    <w:rsid w:val="004215CE"/>
    <w:rsid w:val="00421643"/>
    <w:rsid w:val="004217A3"/>
    <w:rsid w:val="004220C4"/>
    <w:rsid w:val="0042253A"/>
    <w:rsid w:val="004225FD"/>
    <w:rsid w:val="00422F7F"/>
    <w:rsid w:val="00424740"/>
    <w:rsid w:val="00424A86"/>
    <w:rsid w:val="00426007"/>
    <w:rsid w:val="0042683C"/>
    <w:rsid w:val="00426ED6"/>
    <w:rsid w:val="00427049"/>
    <w:rsid w:val="00431ABF"/>
    <w:rsid w:val="00432C08"/>
    <w:rsid w:val="00432FB6"/>
    <w:rsid w:val="004348C6"/>
    <w:rsid w:val="00435DE3"/>
    <w:rsid w:val="0043607A"/>
    <w:rsid w:val="00436270"/>
    <w:rsid w:val="00437177"/>
    <w:rsid w:val="00440080"/>
    <w:rsid w:val="00440895"/>
    <w:rsid w:val="004418B4"/>
    <w:rsid w:val="00441ED2"/>
    <w:rsid w:val="0044214B"/>
    <w:rsid w:val="00444595"/>
    <w:rsid w:val="00445184"/>
    <w:rsid w:val="004460B3"/>
    <w:rsid w:val="00446423"/>
    <w:rsid w:val="00446EA5"/>
    <w:rsid w:val="0044707F"/>
    <w:rsid w:val="00447355"/>
    <w:rsid w:val="00447EF4"/>
    <w:rsid w:val="00450760"/>
    <w:rsid w:val="004518D6"/>
    <w:rsid w:val="00451BD3"/>
    <w:rsid w:val="00452641"/>
    <w:rsid w:val="00453194"/>
    <w:rsid w:val="00453DEA"/>
    <w:rsid w:val="00454351"/>
    <w:rsid w:val="0045464C"/>
    <w:rsid w:val="004558D9"/>
    <w:rsid w:val="00456294"/>
    <w:rsid w:val="00456504"/>
    <w:rsid w:val="00460BD8"/>
    <w:rsid w:val="00461904"/>
    <w:rsid w:val="00461EA6"/>
    <w:rsid w:val="004621BE"/>
    <w:rsid w:val="00463898"/>
    <w:rsid w:val="00464F69"/>
    <w:rsid w:val="004654DD"/>
    <w:rsid w:val="00465CF4"/>
    <w:rsid w:val="00466B14"/>
    <w:rsid w:val="00467288"/>
    <w:rsid w:val="00470BB4"/>
    <w:rsid w:val="004713A4"/>
    <w:rsid w:val="00472BD1"/>
    <w:rsid w:val="00476344"/>
    <w:rsid w:val="00477FBC"/>
    <w:rsid w:val="0048077A"/>
    <w:rsid w:val="0048146A"/>
    <w:rsid w:val="00481E99"/>
    <w:rsid w:val="00482496"/>
    <w:rsid w:val="00482746"/>
    <w:rsid w:val="00485063"/>
    <w:rsid w:val="004856D2"/>
    <w:rsid w:val="004860F1"/>
    <w:rsid w:val="00486821"/>
    <w:rsid w:val="00486CED"/>
    <w:rsid w:val="004871F5"/>
    <w:rsid w:val="004878A6"/>
    <w:rsid w:val="00490962"/>
    <w:rsid w:val="00490DBC"/>
    <w:rsid w:val="0049315B"/>
    <w:rsid w:val="00494328"/>
    <w:rsid w:val="00494F55"/>
    <w:rsid w:val="004976D5"/>
    <w:rsid w:val="004A1B54"/>
    <w:rsid w:val="004A2DCC"/>
    <w:rsid w:val="004A3EC6"/>
    <w:rsid w:val="004A4B54"/>
    <w:rsid w:val="004A682D"/>
    <w:rsid w:val="004A750F"/>
    <w:rsid w:val="004A7F81"/>
    <w:rsid w:val="004B0334"/>
    <w:rsid w:val="004B198A"/>
    <w:rsid w:val="004B2BF7"/>
    <w:rsid w:val="004B312E"/>
    <w:rsid w:val="004B3CE2"/>
    <w:rsid w:val="004B3DB7"/>
    <w:rsid w:val="004B406A"/>
    <w:rsid w:val="004B48F4"/>
    <w:rsid w:val="004B5611"/>
    <w:rsid w:val="004B67E1"/>
    <w:rsid w:val="004B6803"/>
    <w:rsid w:val="004C1C03"/>
    <w:rsid w:val="004C1EE8"/>
    <w:rsid w:val="004C229E"/>
    <w:rsid w:val="004C34F8"/>
    <w:rsid w:val="004C4A7C"/>
    <w:rsid w:val="004C511A"/>
    <w:rsid w:val="004C593E"/>
    <w:rsid w:val="004C5ED2"/>
    <w:rsid w:val="004C6C28"/>
    <w:rsid w:val="004C7712"/>
    <w:rsid w:val="004D1659"/>
    <w:rsid w:val="004D220E"/>
    <w:rsid w:val="004D3050"/>
    <w:rsid w:val="004D4B04"/>
    <w:rsid w:val="004D4E0B"/>
    <w:rsid w:val="004D5078"/>
    <w:rsid w:val="004D55E6"/>
    <w:rsid w:val="004D59E6"/>
    <w:rsid w:val="004D5EE3"/>
    <w:rsid w:val="004D6963"/>
    <w:rsid w:val="004D6AA0"/>
    <w:rsid w:val="004D7A9D"/>
    <w:rsid w:val="004E0904"/>
    <w:rsid w:val="004E1500"/>
    <w:rsid w:val="004E1996"/>
    <w:rsid w:val="004E1F9E"/>
    <w:rsid w:val="004E2395"/>
    <w:rsid w:val="004E26A9"/>
    <w:rsid w:val="004E2EDC"/>
    <w:rsid w:val="004E2FEE"/>
    <w:rsid w:val="004E37A9"/>
    <w:rsid w:val="004E4067"/>
    <w:rsid w:val="004E543F"/>
    <w:rsid w:val="004E5452"/>
    <w:rsid w:val="004E5CDC"/>
    <w:rsid w:val="004F0D9E"/>
    <w:rsid w:val="004F1303"/>
    <w:rsid w:val="004F2EC8"/>
    <w:rsid w:val="004F4053"/>
    <w:rsid w:val="004F4161"/>
    <w:rsid w:val="004F57E4"/>
    <w:rsid w:val="004F6433"/>
    <w:rsid w:val="004F783F"/>
    <w:rsid w:val="004F7DB9"/>
    <w:rsid w:val="0050277E"/>
    <w:rsid w:val="0050295B"/>
    <w:rsid w:val="0050304F"/>
    <w:rsid w:val="00503327"/>
    <w:rsid w:val="00504F53"/>
    <w:rsid w:val="005068E9"/>
    <w:rsid w:val="005103BB"/>
    <w:rsid w:val="00510461"/>
    <w:rsid w:val="00510B39"/>
    <w:rsid w:val="00510F6F"/>
    <w:rsid w:val="00511041"/>
    <w:rsid w:val="00511C13"/>
    <w:rsid w:val="00511E96"/>
    <w:rsid w:val="0051209F"/>
    <w:rsid w:val="00512413"/>
    <w:rsid w:val="00512531"/>
    <w:rsid w:val="00512B29"/>
    <w:rsid w:val="00514410"/>
    <w:rsid w:val="00514437"/>
    <w:rsid w:val="00517253"/>
    <w:rsid w:val="0051760B"/>
    <w:rsid w:val="00521D72"/>
    <w:rsid w:val="0052261A"/>
    <w:rsid w:val="00525225"/>
    <w:rsid w:val="0052546C"/>
    <w:rsid w:val="00525960"/>
    <w:rsid w:val="005273E1"/>
    <w:rsid w:val="0052741C"/>
    <w:rsid w:val="0053000F"/>
    <w:rsid w:val="005302A9"/>
    <w:rsid w:val="005304A2"/>
    <w:rsid w:val="00530761"/>
    <w:rsid w:val="00532030"/>
    <w:rsid w:val="00532395"/>
    <w:rsid w:val="00533AA9"/>
    <w:rsid w:val="00534581"/>
    <w:rsid w:val="00534AA2"/>
    <w:rsid w:val="00535BB7"/>
    <w:rsid w:val="00535F70"/>
    <w:rsid w:val="00536CDB"/>
    <w:rsid w:val="00537B7C"/>
    <w:rsid w:val="00537C39"/>
    <w:rsid w:val="0054055D"/>
    <w:rsid w:val="0054064C"/>
    <w:rsid w:val="00541ECB"/>
    <w:rsid w:val="005422A6"/>
    <w:rsid w:val="005426B7"/>
    <w:rsid w:val="005429F4"/>
    <w:rsid w:val="0054396D"/>
    <w:rsid w:val="00543C45"/>
    <w:rsid w:val="00543F87"/>
    <w:rsid w:val="005452AF"/>
    <w:rsid w:val="00550ECA"/>
    <w:rsid w:val="00552216"/>
    <w:rsid w:val="005523D0"/>
    <w:rsid w:val="00552533"/>
    <w:rsid w:val="0055397D"/>
    <w:rsid w:val="00553B66"/>
    <w:rsid w:val="00554D6B"/>
    <w:rsid w:val="0055506E"/>
    <w:rsid w:val="0055525E"/>
    <w:rsid w:val="00556275"/>
    <w:rsid w:val="00556291"/>
    <w:rsid w:val="005564BB"/>
    <w:rsid w:val="00557B0D"/>
    <w:rsid w:val="00560E15"/>
    <w:rsid w:val="00562066"/>
    <w:rsid w:val="0056239C"/>
    <w:rsid w:val="0056488B"/>
    <w:rsid w:val="00564891"/>
    <w:rsid w:val="005660E5"/>
    <w:rsid w:val="005664AD"/>
    <w:rsid w:val="00566EA4"/>
    <w:rsid w:val="0057026E"/>
    <w:rsid w:val="005702D3"/>
    <w:rsid w:val="00570489"/>
    <w:rsid w:val="00571450"/>
    <w:rsid w:val="00572DA1"/>
    <w:rsid w:val="00572E80"/>
    <w:rsid w:val="00573D10"/>
    <w:rsid w:val="00575B45"/>
    <w:rsid w:val="0057723C"/>
    <w:rsid w:val="00577263"/>
    <w:rsid w:val="005779BA"/>
    <w:rsid w:val="00577B31"/>
    <w:rsid w:val="00577DF7"/>
    <w:rsid w:val="00580630"/>
    <w:rsid w:val="005806F1"/>
    <w:rsid w:val="00581420"/>
    <w:rsid w:val="005824BB"/>
    <w:rsid w:val="0058271D"/>
    <w:rsid w:val="005833BE"/>
    <w:rsid w:val="00584294"/>
    <w:rsid w:val="0058463D"/>
    <w:rsid w:val="00586482"/>
    <w:rsid w:val="005868EF"/>
    <w:rsid w:val="00586971"/>
    <w:rsid w:val="00586D87"/>
    <w:rsid w:val="00587611"/>
    <w:rsid w:val="005904CB"/>
    <w:rsid w:val="005911C5"/>
    <w:rsid w:val="00591352"/>
    <w:rsid w:val="00591BF5"/>
    <w:rsid w:val="00591ECA"/>
    <w:rsid w:val="0059228E"/>
    <w:rsid w:val="00592456"/>
    <w:rsid w:val="005955FF"/>
    <w:rsid w:val="00595B77"/>
    <w:rsid w:val="00595E68"/>
    <w:rsid w:val="005965D8"/>
    <w:rsid w:val="00597D0B"/>
    <w:rsid w:val="00597E9B"/>
    <w:rsid w:val="00597EDB"/>
    <w:rsid w:val="005A082F"/>
    <w:rsid w:val="005A0C81"/>
    <w:rsid w:val="005A0CE8"/>
    <w:rsid w:val="005A121B"/>
    <w:rsid w:val="005A1FBE"/>
    <w:rsid w:val="005A3454"/>
    <w:rsid w:val="005A4BBB"/>
    <w:rsid w:val="005A52F7"/>
    <w:rsid w:val="005A5B47"/>
    <w:rsid w:val="005A62F1"/>
    <w:rsid w:val="005A73AC"/>
    <w:rsid w:val="005A7BF0"/>
    <w:rsid w:val="005B0D2F"/>
    <w:rsid w:val="005B1866"/>
    <w:rsid w:val="005B2121"/>
    <w:rsid w:val="005B3712"/>
    <w:rsid w:val="005B443E"/>
    <w:rsid w:val="005B4FDC"/>
    <w:rsid w:val="005B6D2B"/>
    <w:rsid w:val="005B72ED"/>
    <w:rsid w:val="005B78D6"/>
    <w:rsid w:val="005B7A92"/>
    <w:rsid w:val="005C0773"/>
    <w:rsid w:val="005C1008"/>
    <w:rsid w:val="005C2096"/>
    <w:rsid w:val="005C3801"/>
    <w:rsid w:val="005C3C7D"/>
    <w:rsid w:val="005C4CEB"/>
    <w:rsid w:val="005C5093"/>
    <w:rsid w:val="005C5238"/>
    <w:rsid w:val="005C6D21"/>
    <w:rsid w:val="005C6F15"/>
    <w:rsid w:val="005C7234"/>
    <w:rsid w:val="005C7504"/>
    <w:rsid w:val="005C755D"/>
    <w:rsid w:val="005C7C5C"/>
    <w:rsid w:val="005D0F00"/>
    <w:rsid w:val="005D10C5"/>
    <w:rsid w:val="005D11D6"/>
    <w:rsid w:val="005D1530"/>
    <w:rsid w:val="005D2AE6"/>
    <w:rsid w:val="005D2B2C"/>
    <w:rsid w:val="005D2C20"/>
    <w:rsid w:val="005D489A"/>
    <w:rsid w:val="005D7457"/>
    <w:rsid w:val="005D7616"/>
    <w:rsid w:val="005D7C65"/>
    <w:rsid w:val="005D7D22"/>
    <w:rsid w:val="005D7D6C"/>
    <w:rsid w:val="005E0048"/>
    <w:rsid w:val="005E07DF"/>
    <w:rsid w:val="005E0C14"/>
    <w:rsid w:val="005E0DCB"/>
    <w:rsid w:val="005E1216"/>
    <w:rsid w:val="005E1C49"/>
    <w:rsid w:val="005E2E74"/>
    <w:rsid w:val="005E3489"/>
    <w:rsid w:val="005E35A4"/>
    <w:rsid w:val="005E464B"/>
    <w:rsid w:val="005E5584"/>
    <w:rsid w:val="005E5CAA"/>
    <w:rsid w:val="005E5DCA"/>
    <w:rsid w:val="005E62D7"/>
    <w:rsid w:val="005E7927"/>
    <w:rsid w:val="005E794F"/>
    <w:rsid w:val="005F08D3"/>
    <w:rsid w:val="005F0A6E"/>
    <w:rsid w:val="005F1398"/>
    <w:rsid w:val="005F1F39"/>
    <w:rsid w:val="005F26C3"/>
    <w:rsid w:val="005F4A6F"/>
    <w:rsid w:val="005F4AB7"/>
    <w:rsid w:val="005F5E04"/>
    <w:rsid w:val="005F5E74"/>
    <w:rsid w:val="005F63BC"/>
    <w:rsid w:val="005F7111"/>
    <w:rsid w:val="005F72DB"/>
    <w:rsid w:val="00603283"/>
    <w:rsid w:val="0060399E"/>
    <w:rsid w:val="0060417D"/>
    <w:rsid w:val="006042EF"/>
    <w:rsid w:val="00604867"/>
    <w:rsid w:val="006050A3"/>
    <w:rsid w:val="00605D96"/>
    <w:rsid w:val="00606096"/>
    <w:rsid w:val="006076B7"/>
    <w:rsid w:val="00610593"/>
    <w:rsid w:val="0061069A"/>
    <w:rsid w:val="00611DA3"/>
    <w:rsid w:val="00612C25"/>
    <w:rsid w:val="00612E11"/>
    <w:rsid w:val="00613447"/>
    <w:rsid w:val="0061398F"/>
    <w:rsid w:val="00614490"/>
    <w:rsid w:val="00616265"/>
    <w:rsid w:val="00616FBE"/>
    <w:rsid w:val="00621530"/>
    <w:rsid w:val="006219CE"/>
    <w:rsid w:val="00621B28"/>
    <w:rsid w:val="006223D7"/>
    <w:rsid w:val="006224B1"/>
    <w:rsid w:val="00622BB9"/>
    <w:rsid w:val="00622DE6"/>
    <w:rsid w:val="006230C2"/>
    <w:rsid w:val="00623DA8"/>
    <w:rsid w:val="00624E48"/>
    <w:rsid w:val="00625329"/>
    <w:rsid w:val="006255B4"/>
    <w:rsid w:val="00625DB8"/>
    <w:rsid w:val="00626E9D"/>
    <w:rsid w:val="00627704"/>
    <w:rsid w:val="00627F8F"/>
    <w:rsid w:val="00630D7F"/>
    <w:rsid w:val="00630F43"/>
    <w:rsid w:val="006316EB"/>
    <w:rsid w:val="00632719"/>
    <w:rsid w:val="00633468"/>
    <w:rsid w:val="00633C96"/>
    <w:rsid w:val="00633D25"/>
    <w:rsid w:val="00634141"/>
    <w:rsid w:val="00634B57"/>
    <w:rsid w:val="006353D1"/>
    <w:rsid w:val="00636509"/>
    <w:rsid w:val="00637258"/>
    <w:rsid w:val="00637601"/>
    <w:rsid w:val="00640ABB"/>
    <w:rsid w:val="006415AF"/>
    <w:rsid w:val="006433FB"/>
    <w:rsid w:val="00645050"/>
    <w:rsid w:val="00645169"/>
    <w:rsid w:val="00645CF2"/>
    <w:rsid w:val="00646761"/>
    <w:rsid w:val="006467A5"/>
    <w:rsid w:val="006507E1"/>
    <w:rsid w:val="00651205"/>
    <w:rsid w:val="0065245D"/>
    <w:rsid w:val="00653EC1"/>
    <w:rsid w:val="006544FB"/>
    <w:rsid w:val="00654598"/>
    <w:rsid w:val="00654A85"/>
    <w:rsid w:val="00654FBC"/>
    <w:rsid w:val="00655721"/>
    <w:rsid w:val="006559C6"/>
    <w:rsid w:val="00656DA4"/>
    <w:rsid w:val="006571FA"/>
    <w:rsid w:val="006610EF"/>
    <w:rsid w:val="00661D82"/>
    <w:rsid w:val="0066309D"/>
    <w:rsid w:val="00663A64"/>
    <w:rsid w:val="00663E21"/>
    <w:rsid w:val="006649A0"/>
    <w:rsid w:val="0066576C"/>
    <w:rsid w:val="00666138"/>
    <w:rsid w:val="006672ED"/>
    <w:rsid w:val="00671AA5"/>
    <w:rsid w:val="00671D67"/>
    <w:rsid w:val="00676C8E"/>
    <w:rsid w:val="00677358"/>
    <w:rsid w:val="00677D84"/>
    <w:rsid w:val="00680845"/>
    <w:rsid w:val="0068094F"/>
    <w:rsid w:val="006809D1"/>
    <w:rsid w:val="00680D30"/>
    <w:rsid w:val="00681078"/>
    <w:rsid w:val="00681495"/>
    <w:rsid w:val="00681D37"/>
    <w:rsid w:val="00681FFB"/>
    <w:rsid w:val="00682122"/>
    <w:rsid w:val="006829A9"/>
    <w:rsid w:val="00683779"/>
    <w:rsid w:val="0068465D"/>
    <w:rsid w:val="00684E2B"/>
    <w:rsid w:val="00685494"/>
    <w:rsid w:val="00685628"/>
    <w:rsid w:val="006857A9"/>
    <w:rsid w:val="00685EEB"/>
    <w:rsid w:val="0068779C"/>
    <w:rsid w:val="0069067A"/>
    <w:rsid w:val="00690F0E"/>
    <w:rsid w:val="006913A0"/>
    <w:rsid w:val="00691686"/>
    <w:rsid w:val="006930DF"/>
    <w:rsid w:val="00693BF0"/>
    <w:rsid w:val="006953E1"/>
    <w:rsid w:val="006958A2"/>
    <w:rsid w:val="00696149"/>
    <w:rsid w:val="0069648F"/>
    <w:rsid w:val="0069737A"/>
    <w:rsid w:val="006975F9"/>
    <w:rsid w:val="006A08A3"/>
    <w:rsid w:val="006A1C55"/>
    <w:rsid w:val="006A22D7"/>
    <w:rsid w:val="006A283F"/>
    <w:rsid w:val="006A2C77"/>
    <w:rsid w:val="006A2DD0"/>
    <w:rsid w:val="006A3297"/>
    <w:rsid w:val="006A3670"/>
    <w:rsid w:val="006A388C"/>
    <w:rsid w:val="006A3D71"/>
    <w:rsid w:val="006A4846"/>
    <w:rsid w:val="006A506B"/>
    <w:rsid w:val="006A5313"/>
    <w:rsid w:val="006A561B"/>
    <w:rsid w:val="006A57BF"/>
    <w:rsid w:val="006A5FC6"/>
    <w:rsid w:val="006A60C8"/>
    <w:rsid w:val="006A6C5E"/>
    <w:rsid w:val="006A7711"/>
    <w:rsid w:val="006A7BD3"/>
    <w:rsid w:val="006B006B"/>
    <w:rsid w:val="006B06C7"/>
    <w:rsid w:val="006B0D6A"/>
    <w:rsid w:val="006B22E6"/>
    <w:rsid w:val="006B38A9"/>
    <w:rsid w:val="006B51A9"/>
    <w:rsid w:val="006B669D"/>
    <w:rsid w:val="006B69E0"/>
    <w:rsid w:val="006B6DC0"/>
    <w:rsid w:val="006C08ED"/>
    <w:rsid w:val="006C0BB7"/>
    <w:rsid w:val="006C1067"/>
    <w:rsid w:val="006C1831"/>
    <w:rsid w:val="006C420A"/>
    <w:rsid w:val="006C4602"/>
    <w:rsid w:val="006C49BB"/>
    <w:rsid w:val="006C5B7A"/>
    <w:rsid w:val="006C6422"/>
    <w:rsid w:val="006C68E0"/>
    <w:rsid w:val="006C6EB8"/>
    <w:rsid w:val="006D009F"/>
    <w:rsid w:val="006D0F40"/>
    <w:rsid w:val="006D1E02"/>
    <w:rsid w:val="006D2254"/>
    <w:rsid w:val="006D524C"/>
    <w:rsid w:val="006D628A"/>
    <w:rsid w:val="006D63A3"/>
    <w:rsid w:val="006D66A1"/>
    <w:rsid w:val="006D6A28"/>
    <w:rsid w:val="006E0EC6"/>
    <w:rsid w:val="006E0FE7"/>
    <w:rsid w:val="006E0FF7"/>
    <w:rsid w:val="006E122C"/>
    <w:rsid w:val="006E2416"/>
    <w:rsid w:val="006E2A5E"/>
    <w:rsid w:val="006E36C2"/>
    <w:rsid w:val="006E418C"/>
    <w:rsid w:val="006E443A"/>
    <w:rsid w:val="006E45D9"/>
    <w:rsid w:val="006E4934"/>
    <w:rsid w:val="006E5E45"/>
    <w:rsid w:val="006E68EE"/>
    <w:rsid w:val="006F0563"/>
    <w:rsid w:val="006F0924"/>
    <w:rsid w:val="006F0E69"/>
    <w:rsid w:val="006F1F40"/>
    <w:rsid w:val="006F23E5"/>
    <w:rsid w:val="006F2524"/>
    <w:rsid w:val="006F25BC"/>
    <w:rsid w:val="006F2C4C"/>
    <w:rsid w:val="006F440E"/>
    <w:rsid w:val="006F4C04"/>
    <w:rsid w:val="006F4F23"/>
    <w:rsid w:val="006F6670"/>
    <w:rsid w:val="006F66FA"/>
    <w:rsid w:val="006F7068"/>
    <w:rsid w:val="006F794C"/>
    <w:rsid w:val="006F7C85"/>
    <w:rsid w:val="00700187"/>
    <w:rsid w:val="007008BF"/>
    <w:rsid w:val="00701313"/>
    <w:rsid w:val="0070207B"/>
    <w:rsid w:val="00702354"/>
    <w:rsid w:val="00702B49"/>
    <w:rsid w:val="00702D32"/>
    <w:rsid w:val="00702DB0"/>
    <w:rsid w:val="00703D7C"/>
    <w:rsid w:val="00703F73"/>
    <w:rsid w:val="00710255"/>
    <w:rsid w:val="00710256"/>
    <w:rsid w:val="007107FE"/>
    <w:rsid w:val="00710A0C"/>
    <w:rsid w:val="007113EF"/>
    <w:rsid w:val="0071147B"/>
    <w:rsid w:val="00711FC8"/>
    <w:rsid w:val="0071216D"/>
    <w:rsid w:val="007128A7"/>
    <w:rsid w:val="007132F4"/>
    <w:rsid w:val="00714A48"/>
    <w:rsid w:val="00714DE4"/>
    <w:rsid w:val="007156EB"/>
    <w:rsid w:val="00715774"/>
    <w:rsid w:val="00717851"/>
    <w:rsid w:val="00720082"/>
    <w:rsid w:val="007206DF"/>
    <w:rsid w:val="007209F4"/>
    <w:rsid w:val="00721483"/>
    <w:rsid w:val="007215CF"/>
    <w:rsid w:val="00722108"/>
    <w:rsid w:val="00722A3B"/>
    <w:rsid w:val="007236B0"/>
    <w:rsid w:val="00723DF2"/>
    <w:rsid w:val="00723EB7"/>
    <w:rsid w:val="00724C88"/>
    <w:rsid w:val="0072529F"/>
    <w:rsid w:val="007257CB"/>
    <w:rsid w:val="007261DB"/>
    <w:rsid w:val="00726A59"/>
    <w:rsid w:val="00727A3C"/>
    <w:rsid w:val="00727FD3"/>
    <w:rsid w:val="00730F7B"/>
    <w:rsid w:val="00731933"/>
    <w:rsid w:val="00731A35"/>
    <w:rsid w:val="007336E5"/>
    <w:rsid w:val="00733813"/>
    <w:rsid w:val="00733D54"/>
    <w:rsid w:val="00734BEF"/>
    <w:rsid w:val="007356ED"/>
    <w:rsid w:val="00736E12"/>
    <w:rsid w:val="0073710E"/>
    <w:rsid w:val="00737CE4"/>
    <w:rsid w:val="00740772"/>
    <w:rsid w:val="00743B60"/>
    <w:rsid w:val="00745A29"/>
    <w:rsid w:val="007464FA"/>
    <w:rsid w:val="0074721E"/>
    <w:rsid w:val="00750D45"/>
    <w:rsid w:val="00753093"/>
    <w:rsid w:val="00753AE2"/>
    <w:rsid w:val="007552D8"/>
    <w:rsid w:val="00755ACF"/>
    <w:rsid w:val="0076048C"/>
    <w:rsid w:val="007605BA"/>
    <w:rsid w:val="00760AC9"/>
    <w:rsid w:val="00762D6F"/>
    <w:rsid w:val="00763DD6"/>
    <w:rsid w:val="007700AE"/>
    <w:rsid w:val="00771434"/>
    <w:rsid w:val="007716BA"/>
    <w:rsid w:val="0077238B"/>
    <w:rsid w:val="00772A7A"/>
    <w:rsid w:val="0077342B"/>
    <w:rsid w:val="00773D94"/>
    <w:rsid w:val="00773E40"/>
    <w:rsid w:val="00776634"/>
    <w:rsid w:val="00776734"/>
    <w:rsid w:val="00776C7F"/>
    <w:rsid w:val="00776E49"/>
    <w:rsid w:val="00776FC8"/>
    <w:rsid w:val="00777B4F"/>
    <w:rsid w:val="00781203"/>
    <w:rsid w:val="00783732"/>
    <w:rsid w:val="00783865"/>
    <w:rsid w:val="00784198"/>
    <w:rsid w:val="007841D0"/>
    <w:rsid w:val="00784B49"/>
    <w:rsid w:val="00784E1E"/>
    <w:rsid w:val="007857E4"/>
    <w:rsid w:val="007863F1"/>
    <w:rsid w:val="00786BD2"/>
    <w:rsid w:val="00787375"/>
    <w:rsid w:val="00787A4F"/>
    <w:rsid w:val="00790317"/>
    <w:rsid w:val="007921C6"/>
    <w:rsid w:val="00796C28"/>
    <w:rsid w:val="007974C8"/>
    <w:rsid w:val="00797D9F"/>
    <w:rsid w:val="007A0235"/>
    <w:rsid w:val="007A0A21"/>
    <w:rsid w:val="007A2234"/>
    <w:rsid w:val="007A27BD"/>
    <w:rsid w:val="007A2D3F"/>
    <w:rsid w:val="007A3007"/>
    <w:rsid w:val="007A383B"/>
    <w:rsid w:val="007A4A79"/>
    <w:rsid w:val="007A543B"/>
    <w:rsid w:val="007A6746"/>
    <w:rsid w:val="007A6976"/>
    <w:rsid w:val="007A7154"/>
    <w:rsid w:val="007B00FC"/>
    <w:rsid w:val="007B169B"/>
    <w:rsid w:val="007B3160"/>
    <w:rsid w:val="007B43D2"/>
    <w:rsid w:val="007B44A5"/>
    <w:rsid w:val="007B4664"/>
    <w:rsid w:val="007B4C1E"/>
    <w:rsid w:val="007B5745"/>
    <w:rsid w:val="007B65E2"/>
    <w:rsid w:val="007B6F6D"/>
    <w:rsid w:val="007C01B8"/>
    <w:rsid w:val="007C08FA"/>
    <w:rsid w:val="007C3205"/>
    <w:rsid w:val="007C46B9"/>
    <w:rsid w:val="007C5104"/>
    <w:rsid w:val="007C6DBD"/>
    <w:rsid w:val="007C7FAA"/>
    <w:rsid w:val="007D01AD"/>
    <w:rsid w:val="007D0666"/>
    <w:rsid w:val="007D0AEF"/>
    <w:rsid w:val="007D193B"/>
    <w:rsid w:val="007D2A36"/>
    <w:rsid w:val="007D300F"/>
    <w:rsid w:val="007D4846"/>
    <w:rsid w:val="007D5142"/>
    <w:rsid w:val="007D60E4"/>
    <w:rsid w:val="007D633E"/>
    <w:rsid w:val="007D7E1D"/>
    <w:rsid w:val="007E037F"/>
    <w:rsid w:val="007E039B"/>
    <w:rsid w:val="007E147E"/>
    <w:rsid w:val="007E4857"/>
    <w:rsid w:val="007E4EA0"/>
    <w:rsid w:val="007E57AA"/>
    <w:rsid w:val="007E5FE7"/>
    <w:rsid w:val="007E7F4A"/>
    <w:rsid w:val="007F02DC"/>
    <w:rsid w:val="007F211E"/>
    <w:rsid w:val="007F2FA8"/>
    <w:rsid w:val="007F322F"/>
    <w:rsid w:val="007F3498"/>
    <w:rsid w:val="007F41AD"/>
    <w:rsid w:val="007F5620"/>
    <w:rsid w:val="007F5CF4"/>
    <w:rsid w:val="007F7608"/>
    <w:rsid w:val="00801B9D"/>
    <w:rsid w:val="00801C6F"/>
    <w:rsid w:val="00801DE4"/>
    <w:rsid w:val="00802956"/>
    <w:rsid w:val="00802CF7"/>
    <w:rsid w:val="00803480"/>
    <w:rsid w:val="008035E4"/>
    <w:rsid w:val="0080748C"/>
    <w:rsid w:val="00807DE4"/>
    <w:rsid w:val="008104CC"/>
    <w:rsid w:val="00811A66"/>
    <w:rsid w:val="0081227F"/>
    <w:rsid w:val="00812D89"/>
    <w:rsid w:val="008130FA"/>
    <w:rsid w:val="00815197"/>
    <w:rsid w:val="00816844"/>
    <w:rsid w:val="008168F5"/>
    <w:rsid w:val="00817299"/>
    <w:rsid w:val="00817417"/>
    <w:rsid w:val="00817BB2"/>
    <w:rsid w:val="00817BCB"/>
    <w:rsid w:val="00817D20"/>
    <w:rsid w:val="0082194B"/>
    <w:rsid w:val="00823E11"/>
    <w:rsid w:val="008249C4"/>
    <w:rsid w:val="00830A5D"/>
    <w:rsid w:val="008316A6"/>
    <w:rsid w:val="00831C76"/>
    <w:rsid w:val="00832020"/>
    <w:rsid w:val="00832B4B"/>
    <w:rsid w:val="00832F34"/>
    <w:rsid w:val="00833C61"/>
    <w:rsid w:val="00834646"/>
    <w:rsid w:val="0083468F"/>
    <w:rsid w:val="00835DCA"/>
    <w:rsid w:val="0083646C"/>
    <w:rsid w:val="0083750A"/>
    <w:rsid w:val="0084343E"/>
    <w:rsid w:val="008438F5"/>
    <w:rsid w:val="00846037"/>
    <w:rsid w:val="0084649C"/>
    <w:rsid w:val="00847EB7"/>
    <w:rsid w:val="00847F9A"/>
    <w:rsid w:val="0085107A"/>
    <w:rsid w:val="0085385C"/>
    <w:rsid w:val="00853B5E"/>
    <w:rsid w:val="00853D0B"/>
    <w:rsid w:val="00856AB8"/>
    <w:rsid w:val="008571CE"/>
    <w:rsid w:val="00857C7E"/>
    <w:rsid w:val="00860413"/>
    <w:rsid w:val="00860864"/>
    <w:rsid w:val="00861EB9"/>
    <w:rsid w:val="0086289D"/>
    <w:rsid w:val="00862B02"/>
    <w:rsid w:val="008655FB"/>
    <w:rsid w:val="00870284"/>
    <w:rsid w:val="0087094D"/>
    <w:rsid w:val="00872C5B"/>
    <w:rsid w:val="00872EA2"/>
    <w:rsid w:val="008733DD"/>
    <w:rsid w:val="00873A3C"/>
    <w:rsid w:val="00874307"/>
    <w:rsid w:val="0087437C"/>
    <w:rsid w:val="008767C5"/>
    <w:rsid w:val="0088091E"/>
    <w:rsid w:val="008814EC"/>
    <w:rsid w:val="00882651"/>
    <w:rsid w:val="00884B1F"/>
    <w:rsid w:val="00885AFD"/>
    <w:rsid w:val="008877E3"/>
    <w:rsid w:val="00891E32"/>
    <w:rsid w:val="00892C37"/>
    <w:rsid w:val="00893AFC"/>
    <w:rsid w:val="0089409E"/>
    <w:rsid w:val="00894267"/>
    <w:rsid w:val="008946DF"/>
    <w:rsid w:val="0089543C"/>
    <w:rsid w:val="008955AF"/>
    <w:rsid w:val="008A01A9"/>
    <w:rsid w:val="008A0B51"/>
    <w:rsid w:val="008A140F"/>
    <w:rsid w:val="008A2414"/>
    <w:rsid w:val="008A2BC4"/>
    <w:rsid w:val="008A6BCF"/>
    <w:rsid w:val="008A7EB0"/>
    <w:rsid w:val="008B115A"/>
    <w:rsid w:val="008B1216"/>
    <w:rsid w:val="008B1308"/>
    <w:rsid w:val="008B2D18"/>
    <w:rsid w:val="008B314E"/>
    <w:rsid w:val="008B32ED"/>
    <w:rsid w:val="008B355F"/>
    <w:rsid w:val="008B4497"/>
    <w:rsid w:val="008B52F0"/>
    <w:rsid w:val="008B6726"/>
    <w:rsid w:val="008B7145"/>
    <w:rsid w:val="008B7AAF"/>
    <w:rsid w:val="008B7C51"/>
    <w:rsid w:val="008C0B2C"/>
    <w:rsid w:val="008C0D6E"/>
    <w:rsid w:val="008C107C"/>
    <w:rsid w:val="008C11E0"/>
    <w:rsid w:val="008C3D76"/>
    <w:rsid w:val="008C4F7F"/>
    <w:rsid w:val="008C6F09"/>
    <w:rsid w:val="008D0768"/>
    <w:rsid w:val="008D11D7"/>
    <w:rsid w:val="008D13B1"/>
    <w:rsid w:val="008D18FD"/>
    <w:rsid w:val="008D1E9A"/>
    <w:rsid w:val="008D2F6D"/>
    <w:rsid w:val="008D3870"/>
    <w:rsid w:val="008D4E69"/>
    <w:rsid w:val="008D4F12"/>
    <w:rsid w:val="008D51B4"/>
    <w:rsid w:val="008D545F"/>
    <w:rsid w:val="008D6923"/>
    <w:rsid w:val="008D724C"/>
    <w:rsid w:val="008E0A73"/>
    <w:rsid w:val="008E0D0F"/>
    <w:rsid w:val="008E0D87"/>
    <w:rsid w:val="008E1A3C"/>
    <w:rsid w:val="008E1C59"/>
    <w:rsid w:val="008E1D09"/>
    <w:rsid w:val="008E23D5"/>
    <w:rsid w:val="008E2BC5"/>
    <w:rsid w:val="008E3502"/>
    <w:rsid w:val="008E5D02"/>
    <w:rsid w:val="008E693D"/>
    <w:rsid w:val="008E7CD6"/>
    <w:rsid w:val="008F018A"/>
    <w:rsid w:val="008F0E2F"/>
    <w:rsid w:val="008F20C5"/>
    <w:rsid w:val="008F21EB"/>
    <w:rsid w:val="008F2DED"/>
    <w:rsid w:val="008F3529"/>
    <w:rsid w:val="008F38F2"/>
    <w:rsid w:val="008F402D"/>
    <w:rsid w:val="008F5231"/>
    <w:rsid w:val="008F59BC"/>
    <w:rsid w:val="008F5C1E"/>
    <w:rsid w:val="008F6A8C"/>
    <w:rsid w:val="008F6ADA"/>
    <w:rsid w:val="008F756C"/>
    <w:rsid w:val="0090148B"/>
    <w:rsid w:val="00901E1C"/>
    <w:rsid w:val="009024E9"/>
    <w:rsid w:val="00902C82"/>
    <w:rsid w:val="009033EA"/>
    <w:rsid w:val="00903E39"/>
    <w:rsid w:val="009041C6"/>
    <w:rsid w:val="00905E67"/>
    <w:rsid w:val="009065A8"/>
    <w:rsid w:val="0090664A"/>
    <w:rsid w:val="009078E9"/>
    <w:rsid w:val="009078F1"/>
    <w:rsid w:val="0091009C"/>
    <w:rsid w:val="00910D26"/>
    <w:rsid w:val="009110D2"/>
    <w:rsid w:val="0091119B"/>
    <w:rsid w:val="009111A6"/>
    <w:rsid w:val="00912533"/>
    <w:rsid w:val="0091286B"/>
    <w:rsid w:val="0091289E"/>
    <w:rsid w:val="009128A8"/>
    <w:rsid w:val="00912FB2"/>
    <w:rsid w:val="009134EB"/>
    <w:rsid w:val="00913F58"/>
    <w:rsid w:val="00914235"/>
    <w:rsid w:val="00914C3A"/>
    <w:rsid w:val="00917861"/>
    <w:rsid w:val="009205EB"/>
    <w:rsid w:val="009215DF"/>
    <w:rsid w:val="00921C52"/>
    <w:rsid w:val="0092402F"/>
    <w:rsid w:val="00924AC5"/>
    <w:rsid w:val="009251A7"/>
    <w:rsid w:val="00925881"/>
    <w:rsid w:val="00925C6F"/>
    <w:rsid w:val="009308DB"/>
    <w:rsid w:val="00930E74"/>
    <w:rsid w:val="009315A0"/>
    <w:rsid w:val="00934773"/>
    <w:rsid w:val="00934A31"/>
    <w:rsid w:val="00934FBB"/>
    <w:rsid w:val="00935405"/>
    <w:rsid w:val="009359AD"/>
    <w:rsid w:val="009359C1"/>
    <w:rsid w:val="00935C72"/>
    <w:rsid w:val="00935CFE"/>
    <w:rsid w:val="00940366"/>
    <w:rsid w:val="00940765"/>
    <w:rsid w:val="00940C0F"/>
    <w:rsid w:val="00940CFE"/>
    <w:rsid w:val="00941BB2"/>
    <w:rsid w:val="00942C8F"/>
    <w:rsid w:val="00943053"/>
    <w:rsid w:val="00945CC1"/>
    <w:rsid w:val="0094773E"/>
    <w:rsid w:val="00950C39"/>
    <w:rsid w:val="00950C88"/>
    <w:rsid w:val="00951265"/>
    <w:rsid w:val="009515FD"/>
    <w:rsid w:val="009519F8"/>
    <w:rsid w:val="00952CC2"/>
    <w:rsid w:val="0095338E"/>
    <w:rsid w:val="00953683"/>
    <w:rsid w:val="009537E0"/>
    <w:rsid w:val="00954593"/>
    <w:rsid w:val="00954A46"/>
    <w:rsid w:val="00955437"/>
    <w:rsid w:val="009570AA"/>
    <w:rsid w:val="00960490"/>
    <w:rsid w:val="00960B5B"/>
    <w:rsid w:val="00961B87"/>
    <w:rsid w:val="00961F5A"/>
    <w:rsid w:val="0096205D"/>
    <w:rsid w:val="00963DE2"/>
    <w:rsid w:val="00963EB2"/>
    <w:rsid w:val="0096439D"/>
    <w:rsid w:val="009643D7"/>
    <w:rsid w:val="00964C80"/>
    <w:rsid w:val="00964E40"/>
    <w:rsid w:val="00966047"/>
    <w:rsid w:val="00966258"/>
    <w:rsid w:val="009669A7"/>
    <w:rsid w:val="00966C4A"/>
    <w:rsid w:val="00966E94"/>
    <w:rsid w:val="0096735E"/>
    <w:rsid w:val="00967874"/>
    <w:rsid w:val="00967AB9"/>
    <w:rsid w:val="00971E71"/>
    <w:rsid w:val="0097201F"/>
    <w:rsid w:val="00974449"/>
    <w:rsid w:val="00974673"/>
    <w:rsid w:val="00974A54"/>
    <w:rsid w:val="00977565"/>
    <w:rsid w:val="009817B0"/>
    <w:rsid w:val="0098220F"/>
    <w:rsid w:val="00983025"/>
    <w:rsid w:val="00983A49"/>
    <w:rsid w:val="009859EB"/>
    <w:rsid w:val="00986086"/>
    <w:rsid w:val="00986FF9"/>
    <w:rsid w:val="00987241"/>
    <w:rsid w:val="00990544"/>
    <w:rsid w:val="00993FEA"/>
    <w:rsid w:val="00994171"/>
    <w:rsid w:val="00994EFA"/>
    <w:rsid w:val="0099695F"/>
    <w:rsid w:val="00996AE0"/>
    <w:rsid w:val="00996CB0"/>
    <w:rsid w:val="0099790D"/>
    <w:rsid w:val="00997B4C"/>
    <w:rsid w:val="009A0E78"/>
    <w:rsid w:val="009A1DAB"/>
    <w:rsid w:val="009A2039"/>
    <w:rsid w:val="009A2D4A"/>
    <w:rsid w:val="009A3294"/>
    <w:rsid w:val="009A3668"/>
    <w:rsid w:val="009A4476"/>
    <w:rsid w:val="009A4B04"/>
    <w:rsid w:val="009A654F"/>
    <w:rsid w:val="009A771A"/>
    <w:rsid w:val="009A798E"/>
    <w:rsid w:val="009B4C9D"/>
    <w:rsid w:val="009B5700"/>
    <w:rsid w:val="009B6C98"/>
    <w:rsid w:val="009B6F94"/>
    <w:rsid w:val="009B7BBA"/>
    <w:rsid w:val="009C02E7"/>
    <w:rsid w:val="009C04E7"/>
    <w:rsid w:val="009C079D"/>
    <w:rsid w:val="009C07AF"/>
    <w:rsid w:val="009C270E"/>
    <w:rsid w:val="009C3421"/>
    <w:rsid w:val="009C37A2"/>
    <w:rsid w:val="009C4BBE"/>
    <w:rsid w:val="009C4DEB"/>
    <w:rsid w:val="009C587A"/>
    <w:rsid w:val="009C657E"/>
    <w:rsid w:val="009D0098"/>
    <w:rsid w:val="009D2651"/>
    <w:rsid w:val="009D4C74"/>
    <w:rsid w:val="009D52FA"/>
    <w:rsid w:val="009D5539"/>
    <w:rsid w:val="009D76C0"/>
    <w:rsid w:val="009D7A40"/>
    <w:rsid w:val="009D7DFD"/>
    <w:rsid w:val="009E0618"/>
    <w:rsid w:val="009E11AC"/>
    <w:rsid w:val="009E18DA"/>
    <w:rsid w:val="009E192F"/>
    <w:rsid w:val="009E1F34"/>
    <w:rsid w:val="009E40AF"/>
    <w:rsid w:val="009E4CA5"/>
    <w:rsid w:val="009E4DC3"/>
    <w:rsid w:val="009E50AF"/>
    <w:rsid w:val="009E562D"/>
    <w:rsid w:val="009E593E"/>
    <w:rsid w:val="009E6019"/>
    <w:rsid w:val="009E61D5"/>
    <w:rsid w:val="009E6842"/>
    <w:rsid w:val="009E6901"/>
    <w:rsid w:val="009E76AF"/>
    <w:rsid w:val="009E7A07"/>
    <w:rsid w:val="009E7E89"/>
    <w:rsid w:val="009F1058"/>
    <w:rsid w:val="009F2319"/>
    <w:rsid w:val="009F2609"/>
    <w:rsid w:val="009F2A3C"/>
    <w:rsid w:val="009F2E5F"/>
    <w:rsid w:val="009F5367"/>
    <w:rsid w:val="009F6CDE"/>
    <w:rsid w:val="00A029A8"/>
    <w:rsid w:val="00A0386D"/>
    <w:rsid w:val="00A04205"/>
    <w:rsid w:val="00A044E5"/>
    <w:rsid w:val="00A0457E"/>
    <w:rsid w:val="00A0515D"/>
    <w:rsid w:val="00A05EE9"/>
    <w:rsid w:val="00A075E3"/>
    <w:rsid w:val="00A078F6"/>
    <w:rsid w:val="00A1016A"/>
    <w:rsid w:val="00A107E5"/>
    <w:rsid w:val="00A12D26"/>
    <w:rsid w:val="00A13229"/>
    <w:rsid w:val="00A13CE9"/>
    <w:rsid w:val="00A15117"/>
    <w:rsid w:val="00A157CA"/>
    <w:rsid w:val="00A15B4A"/>
    <w:rsid w:val="00A16D6A"/>
    <w:rsid w:val="00A16DFD"/>
    <w:rsid w:val="00A17B2D"/>
    <w:rsid w:val="00A17CE3"/>
    <w:rsid w:val="00A17E62"/>
    <w:rsid w:val="00A20221"/>
    <w:rsid w:val="00A22EC8"/>
    <w:rsid w:val="00A23ACC"/>
    <w:rsid w:val="00A23DEB"/>
    <w:rsid w:val="00A240AC"/>
    <w:rsid w:val="00A2446F"/>
    <w:rsid w:val="00A24809"/>
    <w:rsid w:val="00A24903"/>
    <w:rsid w:val="00A24DC8"/>
    <w:rsid w:val="00A25B25"/>
    <w:rsid w:val="00A25BAF"/>
    <w:rsid w:val="00A2642E"/>
    <w:rsid w:val="00A267E8"/>
    <w:rsid w:val="00A2724A"/>
    <w:rsid w:val="00A301FF"/>
    <w:rsid w:val="00A30B19"/>
    <w:rsid w:val="00A31CF0"/>
    <w:rsid w:val="00A33DF8"/>
    <w:rsid w:val="00A3430E"/>
    <w:rsid w:val="00A34328"/>
    <w:rsid w:val="00A34A61"/>
    <w:rsid w:val="00A34FC9"/>
    <w:rsid w:val="00A355D0"/>
    <w:rsid w:val="00A357AD"/>
    <w:rsid w:val="00A36C20"/>
    <w:rsid w:val="00A3718E"/>
    <w:rsid w:val="00A37E2B"/>
    <w:rsid w:val="00A40125"/>
    <w:rsid w:val="00A40228"/>
    <w:rsid w:val="00A40A7D"/>
    <w:rsid w:val="00A41C5D"/>
    <w:rsid w:val="00A42EA4"/>
    <w:rsid w:val="00A43F57"/>
    <w:rsid w:val="00A4507E"/>
    <w:rsid w:val="00A45752"/>
    <w:rsid w:val="00A45DC6"/>
    <w:rsid w:val="00A46106"/>
    <w:rsid w:val="00A47AD7"/>
    <w:rsid w:val="00A5044D"/>
    <w:rsid w:val="00A51070"/>
    <w:rsid w:val="00A512AB"/>
    <w:rsid w:val="00A512CB"/>
    <w:rsid w:val="00A5355A"/>
    <w:rsid w:val="00A53902"/>
    <w:rsid w:val="00A53AC1"/>
    <w:rsid w:val="00A541C2"/>
    <w:rsid w:val="00A5427D"/>
    <w:rsid w:val="00A5484D"/>
    <w:rsid w:val="00A553BE"/>
    <w:rsid w:val="00A557CE"/>
    <w:rsid w:val="00A558A5"/>
    <w:rsid w:val="00A5627E"/>
    <w:rsid w:val="00A5796E"/>
    <w:rsid w:val="00A60E1D"/>
    <w:rsid w:val="00A61597"/>
    <w:rsid w:val="00A6162A"/>
    <w:rsid w:val="00A617A2"/>
    <w:rsid w:val="00A61A83"/>
    <w:rsid w:val="00A61DD2"/>
    <w:rsid w:val="00A628F3"/>
    <w:rsid w:val="00A62DBA"/>
    <w:rsid w:val="00A62FDF"/>
    <w:rsid w:val="00A63A7F"/>
    <w:rsid w:val="00A63AF6"/>
    <w:rsid w:val="00A63E7B"/>
    <w:rsid w:val="00A64025"/>
    <w:rsid w:val="00A6458B"/>
    <w:rsid w:val="00A64F73"/>
    <w:rsid w:val="00A6517E"/>
    <w:rsid w:val="00A65D2C"/>
    <w:rsid w:val="00A663F3"/>
    <w:rsid w:val="00A6685F"/>
    <w:rsid w:val="00A6780C"/>
    <w:rsid w:val="00A67A99"/>
    <w:rsid w:val="00A718C3"/>
    <w:rsid w:val="00A71DF7"/>
    <w:rsid w:val="00A72EDB"/>
    <w:rsid w:val="00A7328F"/>
    <w:rsid w:val="00A74052"/>
    <w:rsid w:val="00A7408D"/>
    <w:rsid w:val="00A77154"/>
    <w:rsid w:val="00A7765B"/>
    <w:rsid w:val="00A80AE2"/>
    <w:rsid w:val="00A82E86"/>
    <w:rsid w:val="00A83443"/>
    <w:rsid w:val="00A844C8"/>
    <w:rsid w:val="00A84B54"/>
    <w:rsid w:val="00A85636"/>
    <w:rsid w:val="00A85D8C"/>
    <w:rsid w:val="00A87019"/>
    <w:rsid w:val="00A87325"/>
    <w:rsid w:val="00A87328"/>
    <w:rsid w:val="00A87CA4"/>
    <w:rsid w:val="00A917FC"/>
    <w:rsid w:val="00A91804"/>
    <w:rsid w:val="00A929DE"/>
    <w:rsid w:val="00A92CB5"/>
    <w:rsid w:val="00A93DE8"/>
    <w:rsid w:val="00A93E51"/>
    <w:rsid w:val="00A94E5A"/>
    <w:rsid w:val="00A95AF7"/>
    <w:rsid w:val="00A96688"/>
    <w:rsid w:val="00A973E4"/>
    <w:rsid w:val="00A975C3"/>
    <w:rsid w:val="00A97D35"/>
    <w:rsid w:val="00AA05A9"/>
    <w:rsid w:val="00AA0641"/>
    <w:rsid w:val="00AA0B95"/>
    <w:rsid w:val="00AA1A93"/>
    <w:rsid w:val="00AA208D"/>
    <w:rsid w:val="00AA3EBF"/>
    <w:rsid w:val="00AA4119"/>
    <w:rsid w:val="00AA4DC4"/>
    <w:rsid w:val="00AA578B"/>
    <w:rsid w:val="00AA5D63"/>
    <w:rsid w:val="00AA6CAC"/>
    <w:rsid w:val="00AA71B3"/>
    <w:rsid w:val="00AA7332"/>
    <w:rsid w:val="00AA74DA"/>
    <w:rsid w:val="00AA7551"/>
    <w:rsid w:val="00AB0750"/>
    <w:rsid w:val="00AB0B19"/>
    <w:rsid w:val="00AB0D48"/>
    <w:rsid w:val="00AB1777"/>
    <w:rsid w:val="00AB19E5"/>
    <w:rsid w:val="00AB2C1D"/>
    <w:rsid w:val="00AB2D4F"/>
    <w:rsid w:val="00AB2DA4"/>
    <w:rsid w:val="00AB2DE1"/>
    <w:rsid w:val="00AB3077"/>
    <w:rsid w:val="00AB3762"/>
    <w:rsid w:val="00AB45DC"/>
    <w:rsid w:val="00AB46EF"/>
    <w:rsid w:val="00AB5694"/>
    <w:rsid w:val="00AB5A6D"/>
    <w:rsid w:val="00AB6198"/>
    <w:rsid w:val="00AB64B0"/>
    <w:rsid w:val="00AB6E3F"/>
    <w:rsid w:val="00AB6E5F"/>
    <w:rsid w:val="00AB779F"/>
    <w:rsid w:val="00AC0679"/>
    <w:rsid w:val="00AC0DFB"/>
    <w:rsid w:val="00AC0F35"/>
    <w:rsid w:val="00AC2986"/>
    <w:rsid w:val="00AC37A1"/>
    <w:rsid w:val="00AC43BA"/>
    <w:rsid w:val="00AC4E6D"/>
    <w:rsid w:val="00AC5AA1"/>
    <w:rsid w:val="00AC6F1D"/>
    <w:rsid w:val="00AC6FE2"/>
    <w:rsid w:val="00AC742D"/>
    <w:rsid w:val="00AC7A64"/>
    <w:rsid w:val="00AD0112"/>
    <w:rsid w:val="00AD09F1"/>
    <w:rsid w:val="00AD1286"/>
    <w:rsid w:val="00AD222A"/>
    <w:rsid w:val="00AD2A7C"/>
    <w:rsid w:val="00AD2BCE"/>
    <w:rsid w:val="00AD3E23"/>
    <w:rsid w:val="00AD413B"/>
    <w:rsid w:val="00AD48DF"/>
    <w:rsid w:val="00AD52E0"/>
    <w:rsid w:val="00AD5786"/>
    <w:rsid w:val="00AD5BCE"/>
    <w:rsid w:val="00AD5F3D"/>
    <w:rsid w:val="00AD602D"/>
    <w:rsid w:val="00AE02AA"/>
    <w:rsid w:val="00AE08E5"/>
    <w:rsid w:val="00AE0CE9"/>
    <w:rsid w:val="00AE1F29"/>
    <w:rsid w:val="00AE2F0E"/>
    <w:rsid w:val="00AE3166"/>
    <w:rsid w:val="00AE3937"/>
    <w:rsid w:val="00AE4D82"/>
    <w:rsid w:val="00AE4FAB"/>
    <w:rsid w:val="00AE5074"/>
    <w:rsid w:val="00AE6118"/>
    <w:rsid w:val="00AE6176"/>
    <w:rsid w:val="00AF05B5"/>
    <w:rsid w:val="00AF1462"/>
    <w:rsid w:val="00AF171E"/>
    <w:rsid w:val="00AF1EA8"/>
    <w:rsid w:val="00AF283C"/>
    <w:rsid w:val="00AF33E4"/>
    <w:rsid w:val="00AF5324"/>
    <w:rsid w:val="00AF5E76"/>
    <w:rsid w:val="00AF63D3"/>
    <w:rsid w:val="00AF791F"/>
    <w:rsid w:val="00B00116"/>
    <w:rsid w:val="00B02BBC"/>
    <w:rsid w:val="00B03F2A"/>
    <w:rsid w:val="00B0503C"/>
    <w:rsid w:val="00B05986"/>
    <w:rsid w:val="00B0649A"/>
    <w:rsid w:val="00B06D82"/>
    <w:rsid w:val="00B06EC3"/>
    <w:rsid w:val="00B0793B"/>
    <w:rsid w:val="00B10651"/>
    <w:rsid w:val="00B12307"/>
    <w:rsid w:val="00B1249F"/>
    <w:rsid w:val="00B12623"/>
    <w:rsid w:val="00B1429D"/>
    <w:rsid w:val="00B15ED5"/>
    <w:rsid w:val="00B16109"/>
    <w:rsid w:val="00B16582"/>
    <w:rsid w:val="00B16668"/>
    <w:rsid w:val="00B16E10"/>
    <w:rsid w:val="00B21A56"/>
    <w:rsid w:val="00B22771"/>
    <w:rsid w:val="00B2370E"/>
    <w:rsid w:val="00B240E2"/>
    <w:rsid w:val="00B2474E"/>
    <w:rsid w:val="00B2497B"/>
    <w:rsid w:val="00B24ACB"/>
    <w:rsid w:val="00B24C51"/>
    <w:rsid w:val="00B25AA2"/>
    <w:rsid w:val="00B26231"/>
    <w:rsid w:val="00B26A63"/>
    <w:rsid w:val="00B26C73"/>
    <w:rsid w:val="00B26E8B"/>
    <w:rsid w:val="00B27E50"/>
    <w:rsid w:val="00B301F1"/>
    <w:rsid w:val="00B30376"/>
    <w:rsid w:val="00B304D4"/>
    <w:rsid w:val="00B311A0"/>
    <w:rsid w:val="00B31673"/>
    <w:rsid w:val="00B32631"/>
    <w:rsid w:val="00B3348B"/>
    <w:rsid w:val="00B35CF1"/>
    <w:rsid w:val="00B35F26"/>
    <w:rsid w:val="00B362B4"/>
    <w:rsid w:val="00B40052"/>
    <w:rsid w:val="00B40684"/>
    <w:rsid w:val="00B4072F"/>
    <w:rsid w:val="00B40CF0"/>
    <w:rsid w:val="00B410ED"/>
    <w:rsid w:val="00B42E2A"/>
    <w:rsid w:val="00B442AB"/>
    <w:rsid w:val="00B47225"/>
    <w:rsid w:val="00B4725E"/>
    <w:rsid w:val="00B472D9"/>
    <w:rsid w:val="00B5035D"/>
    <w:rsid w:val="00B508B8"/>
    <w:rsid w:val="00B5092A"/>
    <w:rsid w:val="00B52A24"/>
    <w:rsid w:val="00B52F39"/>
    <w:rsid w:val="00B5404B"/>
    <w:rsid w:val="00B5565E"/>
    <w:rsid w:val="00B55B6A"/>
    <w:rsid w:val="00B562A2"/>
    <w:rsid w:val="00B56527"/>
    <w:rsid w:val="00B56A19"/>
    <w:rsid w:val="00B577E8"/>
    <w:rsid w:val="00B57B89"/>
    <w:rsid w:val="00B60053"/>
    <w:rsid w:val="00B60E96"/>
    <w:rsid w:val="00B61050"/>
    <w:rsid w:val="00B6108A"/>
    <w:rsid w:val="00B6165C"/>
    <w:rsid w:val="00B625BD"/>
    <w:rsid w:val="00B62A90"/>
    <w:rsid w:val="00B650B8"/>
    <w:rsid w:val="00B65400"/>
    <w:rsid w:val="00B655CA"/>
    <w:rsid w:val="00B66199"/>
    <w:rsid w:val="00B66B27"/>
    <w:rsid w:val="00B66F5C"/>
    <w:rsid w:val="00B674F6"/>
    <w:rsid w:val="00B67A39"/>
    <w:rsid w:val="00B70104"/>
    <w:rsid w:val="00B725A8"/>
    <w:rsid w:val="00B752F5"/>
    <w:rsid w:val="00B75ECA"/>
    <w:rsid w:val="00B761FD"/>
    <w:rsid w:val="00B7631C"/>
    <w:rsid w:val="00B76F74"/>
    <w:rsid w:val="00B77244"/>
    <w:rsid w:val="00B776D3"/>
    <w:rsid w:val="00B779CB"/>
    <w:rsid w:val="00B77B7A"/>
    <w:rsid w:val="00B808C7"/>
    <w:rsid w:val="00B81311"/>
    <w:rsid w:val="00B8199E"/>
    <w:rsid w:val="00B8344E"/>
    <w:rsid w:val="00B83D7B"/>
    <w:rsid w:val="00B840A7"/>
    <w:rsid w:val="00B844BE"/>
    <w:rsid w:val="00B86198"/>
    <w:rsid w:val="00B87219"/>
    <w:rsid w:val="00B872F1"/>
    <w:rsid w:val="00B92585"/>
    <w:rsid w:val="00B937FA"/>
    <w:rsid w:val="00B93E45"/>
    <w:rsid w:val="00B94DB3"/>
    <w:rsid w:val="00B950E4"/>
    <w:rsid w:val="00B957AB"/>
    <w:rsid w:val="00B96425"/>
    <w:rsid w:val="00B96A53"/>
    <w:rsid w:val="00B97166"/>
    <w:rsid w:val="00B97F25"/>
    <w:rsid w:val="00BA1421"/>
    <w:rsid w:val="00BA2279"/>
    <w:rsid w:val="00BA2A76"/>
    <w:rsid w:val="00BA32E7"/>
    <w:rsid w:val="00BA3B31"/>
    <w:rsid w:val="00BA5224"/>
    <w:rsid w:val="00BA5516"/>
    <w:rsid w:val="00BA55DF"/>
    <w:rsid w:val="00BA5B22"/>
    <w:rsid w:val="00BA6223"/>
    <w:rsid w:val="00BA70A7"/>
    <w:rsid w:val="00BB009A"/>
    <w:rsid w:val="00BB00A4"/>
    <w:rsid w:val="00BB0903"/>
    <w:rsid w:val="00BB0A5D"/>
    <w:rsid w:val="00BB0E81"/>
    <w:rsid w:val="00BB1317"/>
    <w:rsid w:val="00BB15F5"/>
    <w:rsid w:val="00BB1F41"/>
    <w:rsid w:val="00BB37DF"/>
    <w:rsid w:val="00BB62CC"/>
    <w:rsid w:val="00BB6B6B"/>
    <w:rsid w:val="00BB6BEC"/>
    <w:rsid w:val="00BC0126"/>
    <w:rsid w:val="00BC0499"/>
    <w:rsid w:val="00BC2080"/>
    <w:rsid w:val="00BC28B8"/>
    <w:rsid w:val="00BC2A19"/>
    <w:rsid w:val="00BC38B5"/>
    <w:rsid w:val="00BC41C7"/>
    <w:rsid w:val="00BC4795"/>
    <w:rsid w:val="00BC4AFB"/>
    <w:rsid w:val="00BC541E"/>
    <w:rsid w:val="00BC54B5"/>
    <w:rsid w:val="00BC57E2"/>
    <w:rsid w:val="00BC5AD4"/>
    <w:rsid w:val="00BC6025"/>
    <w:rsid w:val="00BC6049"/>
    <w:rsid w:val="00BC7E61"/>
    <w:rsid w:val="00BD07EF"/>
    <w:rsid w:val="00BD0D9A"/>
    <w:rsid w:val="00BD2031"/>
    <w:rsid w:val="00BD426A"/>
    <w:rsid w:val="00BD5BA5"/>
    <w:rsid w:val="00BD7264"/>
    <w:rsid w:val="00BE094D"/>
    <w:rsid w:val="00BE2D19"/>
    <w:rsid w:val="00BE3C9E"/>
    <w:rsid w:val="00BE4E2C"/>
    <w:rsid w:val="00BE5135"/>
    <w:rsid w:val="00BE6E99"/>
    <w:rsid w:val="00BF0B8E"/>
    <w:rsid w:val="00BF15EB"/>
    <w:rsid w:val="00BF2FD0"/>
    <w:rsid w:val="00BF32C3"/>
    <w:rsid w:val="00BF3B5C"/>
    <w:rsid w:val="00BF63B7"/>
    <w:rsid w:val="00BF6481"/>
    <w:rsid w:val="00BF73EE"/>
    <w:rsid w:val="00BF7D65"/>
    <w:rsid w:val="00C001C5"/>
    <w:rsid w:val="00C01A32"/>
    <w:rsid w:val="00C02BD8"/>
    <w:rsid w:val="00C03324"/>
    <w:rsid w:val="00C04732"/>
    <w:rsid w:val="00C05061"/>
    <w:rsid w:val="00C05C89"/>
    <w:rsid w:val="00C05EBD"/>
    <w:rsid w:val="00C10693"/>
    <w:rsid w:val="00C10A8C"/>
    <w:rsid w:val="00C111E4"/>
    <w:rsid w:val="00C116F6"/>
    <w:rsid w:val="00C12A38"/>
    <w:rsid w:val="00C153C9"/>
    <w:rsid w:val="00C16B61"/>
    <w:rsid w:val="00C1702A"/>
    <w:rsid w:val="00C17BC5"/>
    <w:rsid w:val="00C23B96"/>
    <w:rsid w:val="00C241C4"/>
    <w:rsid w:val="00C24AE5"/>
    <w:rsid w:val="00C255D5"/>
    <w:rsid w:val="00C26139"/>
    <w:rsid w:val="00C26EB3"/>
    <w:rsid w:val="00C2744A"/>
    <w:rsid w:val="00C27A76"/>
    <w:rsid w:val="00C30481"/>
    <w:rsid w:val="00C31A09"/>
    <w:rsid w:val="00C31C6A"/>
    <w:rsid w:val="00C31CFE"/>
    <w:rsid w:val="00C31D0F"/>
    <w:rsid w:val="00C3223E"/>
    <w:rsid w:val="00C32420"/>
    <w:rsid w:val="00C34407"/>
    <w:rsid w:val="00C347C2"/>
    <w:rsid w:val="00C35E4D"/>
    <w:rsid w:val="00C419B8"/>
    <w:rsid w:val="00C41C96"/>
    <w:rsid w:val="00C41CF1"/>
    <w:rsid w:val="00C4203A"/>
    <w:rsid w:val="00C42831"/>
    <w:rsid w:val="00C43146"/>
    <w:rsid w:val="00C4338B"/>
    <w:rsid w:val="00C448DA"/>
    <w:rsid w:val="00C4494C"/>
    <w:rsid w:val="00C45BB2"/>
    <w:rsid w:val="00C45BFA"/>
    <w:rsid w:val="00C505DC"/>
    <w:rsid w:val="00C510E2"/>
    <w:rsid w:val="00C51E0D"/>
    <w:rsid w:val="00C51FC1"/>
    <w:rsid w:val="00C523DB"/>
    <w:rsid w:val="00C52FAF"/>
    <w:rsid w:val="00C5334F"/>
    <w:rsid w:val="00C54583"/>
    <w:rsid w:val="00C54585"/>
    <w:rsid w:val="00C555C2"/>
    <w:rsid w:val="00C55BF5"/>
    <w:rsid w:val="00C55F35"/>
    <w:rsid w:val="00C56D3F"/>
    <w:rsid w:val="00C57B32"/>
    <w:rsid w:val="00C60C81"/>
    <w:rsid w:val="00C610A7"/>
    <w:rsid w:val="00C610F8"/>
    <w:rsid w:val="00C611BE"/>
    <w:rsid w:val="00C63B8C"/>
    <w:rsid w:val="00C64196"/>
    <w:rsid w:val="00C6486D"/>
    <w:rsid w:val="00C65C03"/>
    <w:rsid w:val="00C6641E"/>
    <w:rsid w:val="00C6651F"/>
    <w:rsid w:val="00C6659F"/>
    <w:rsid w:val="00C67648"/>
    <w:rsid w:val="00C67F0C"/>
    <w:rsid w:val="00C70401"/>
    <w:rsid w:val="00C713DB"/>
    <w:rsid w:val="00C7207E"/>
    <w:rsid w:val="00C7240D"/>
    <w:rsid w:val="00C72FCB"/>
    <w:rsid w:val="00C7435D"/>
    <w:rsid w:val="00C74492"/>
    <w:rsid w:val="00C76780"/>
    <w:rsid w:val="00C76799"/>
    <w:rsid w:val="00C76A61"/>
    <w:rsid w:val="00C77AC7"/>
    <w:rsid w:val="00C80AD1"/>
    <w:rsid w:val="00C8118F"/>
    <w:rsid w:val="00C820AD"/>
    <w:rsid w:val="00C828FE"/>
    <w:rsid w:val="00C82C19"/>
    <w:rsid w:val="00C82D32"/>
    <w:rsid w:val="00C84A18"/>
    <w:rsid w:val="00C8647D"/>
    <w:rsid w:val="00C87A2E"/>
    <w:rsid w:val="00C90358"/>
    <w:rsid w:val="00C91BA1"/>
    <w:rsid w:val="00C9236D"/>
    <w:rsid w:val="00C923B5"/>
    <w:rsid w:val="00C92C51"/>
    <w:rsid w:val="00C9345D"/>
    <w:rsid w:val="00C9368B"/>
    <w:rsid w:val="00C96C1E"/>
    <w:rsid w:val="00C974E3"/>
    <w:rsid w:val="00C97AC8"/>
    <w:rsid w:val="00C97E3E"/>
    <w:rsid w:val="00CA07B0"/>
    <w:rsid w:val="00CA0C3D"/>
    <w:rsid w:val="00CA175F"/>
    <w:rsid w:val="00CA1C68"/>
    <w:rsid w:val="00CA22EA"/>
    <w:rsid w:val="00CA292F"/>
    <w:rsid w:val="00CA32F8"/>
    <w:rsid w:val="00CA3A1E"/>
    <w:rsid w:val="00CA3CDB"/>
    <w:rsid w:val="00CA47A1"/>
    <w:rsid w:val="00CA4BC7"/>
    <w:rsid w:val="00CA4D78"/>
    <w:rsid w:val="00CA50DC"/>
    <w:rsid w:val="00CA593A"/>
    <w:rsid w:val="00CA5F53"/>
    <w:rsid w:val="00CA6B37"/>
    <w:rsid w:val="00CB105C"/>
    <w:rsid w:val="00CB18BF"/>
    <w:rsid w:val="00CB1CDF"/>
    <w:rsid w:val="00CB1F2D"/>
    <w:rsid w:val="00CB245D"/>
    <w:rsid w:val="00CB358E"/>
    <w:rsid w:val="00CB46AF"/>
    <w:rsid w:val="00CB49EB"/>
    <w:rsid w:val="00CB55DB"/>
    <w:rsid w:val="00CB595E"/>
    <w:rsid w:val="00CB5D9C"/>
    <w:rsid w:val="00CB62CD"/>
    <w:rsid w:val="00CB70A4"/>
    <w:rsid w:val="00CB7E7C"/>
    <w:rsid w:val="00CC0566"/>
    <w:rsid w:val="00CC05ED"/>
    <w:rsid w:val="00CC0C3E"/>
    <w:rsid w:val="00CC0D47"/>
    <w:rsid w:val="00CC0FD9"/>
    <w:rsid w:val="00CC3292"/>
    <w:rsid w:val="00CC4397"/>
    <w:rsid w:val="00CC5F9D"/>
    <w:rsid w:val="00CC665C"/>
    <w:rsid w:val="00CC690B"/>
    <w:rsid w:val="00CC6B88"/>
    <w:rsid w:val="00CC6CB1"/>
    <w:rsid w:val="00CC73A8"/>
    <w:rsid w:val="00CC754C"/>
    <w:rsid w:val="00CC7B20"/>
    <w:rsid w:val="00CD0CF8"/>
    <w:rsid w:val="00CD0D98"/>
    <w:rsid w:val="00CD1C41"/>
    <w:rsid w:val="00CD1D8A"/>
    <w:rsid w:val="00CD2040"/>
    <w:rsid w:val="00CD318D"/>
    <w:rsid w:val="00CD36E5"/>
    <w:rsid w:val="00CD379D"/>
    <w:rsid w:val="00CD392F"/>
    <w:rsid w:val="00CD3C2E"/>
    <w:rsid w:val="00CD43FE"/>
    <w:rsid w:val="00CD55C0"/>
    <w:rsid w:val="00CD5773"/>
    <w:rsid w:val="00CD628D"/>
    <w:rsid w:val="00CE001D"/>
    <w:rsid w:val="00CE2538"/>
    <w:rsid w:val="00CE28D7"/>
    <w:rsid w:val="00CE2AE4"/>
    <w:rsid w:val="00CE4291"/>
    <w:rsid w:val="00CE48BA"/>
    <w:rsid w:val="00CE4C05"/>
    <w:rsid w:val="00CE50DD"/>
    <w:rsid w:val="00CE56F2"/>
    <w:rsid w:val="00CE6839"/>
    <w:rsid w:val="00CE68B2"/>
    <w:rsid w:val="00CE7EB2"/>
    <w:rsid w:val="00CF0135"/>
    <w:rsid w:val="00CF0726"/>
    <w:rsid w:val="00CF1062"/>
    <w:rsid w:val="00CF2253"/>
    <w:rsid w:val="00CF2344"/>
    <w:rsid w:val="00CF290D"/>
    <w:rsid w:val="00CF2B93"/>
    <w:rsid w:val="00CF3206"/>
    <w:rsid w:val="00CF3AE0"/>
    <w:rsid w:val="00CF4E63"/>
    <w:rsid w:val="00CF5624"/>
    <w:rsid w:val="00CF58AE"/>
    <w:rsid w:val="00CF5A3D"/>
    <w:rsid w:val="00CF5BD4"/>
    <w:rsid w:val="00CF6247"/>
    <w:rsid w:val="00CF6FCB"/>
    <w:rsid w:val="00CF755B"/>
    <w:rsid w:val="00D00314"/>
    <w:rsid w:val="00D00AD7"/>
    <w:rsid w:val="00D0369D"/>
    <w:rsid w:val="00D03AB8"/>
    <w:rsid w:val="00D0490F"/>
    <w:rsid w:val="00D04CB4"/>
    <w:rsid w:val="00D05EBF"/>
    <w:rsid w:val="00D06A70"/>
    <w:rsid w:val="00D06CDF"/>
    <w:rsid w:val="00D07453"/>
    <w:rsid w:val="00D0770D"/>
    <w:rsid w:val="00D07A67"/>
    <w:rsid w:val="00D07C18"/>
    <w:rsid w:val="00D12751"/>
    <w:rsid w:val="00D1521E"/>
    <w:rsid w:val="00D165E6"/>
    <w:rsid w:val="00D16E8D"/>
    <w:rsid w:val="00D17157"/>
    <w:rsid w:val="00D17BEB"/>
    <w:rsid w:val="00D20BD0"/>
    <w:rsid w:val="00D210CB"/>
    <w:rsid w:val="00D212F9"/>
    <w:rsid w:val="00D21552"/>
    <w:rsid w:val="00D21B7A"/>
    <w:rsid w:val="00D22D22"/>
    <w:rsid w:val="00D235F4"/>
    <w:rsid w:val="00D30402"/>
    <w:rsid w:val="00D30AE9"/>
    <w:rsid w:val="00D31831"/>
    <w:rsid w:val="00D3206E"/>
    <w:rsid w:val="00D33244"/>
    <w:rsid w:val="00D33926"/>
    <w:rsid w:val="00D345F4"/>
    <w:rsid w:val="00D34F5D"/>
    <w:rsid w:val="00D36733"/>
    <w:rsid w:val="00D3732B"/>
    <w:rsid w:val="00D37555"/>
    <w:rsid w:val="00D4005F"/>
    <w:rsid w:val="00D40768"/>
    <w:rsid w:val="00D4124A"/>
    <w:rsid w:val="00D41925"/>
    <w:rsid w:val="00D4205C"/>
    <w:rsid w:val="00D42CB0"/>
    <w:rsid w:val="00D42E9A"/>
    <w:rsid w:val="00D430E5"/>
    <w:rsid w:val="00D437ED"/>
    <w:rsid w:val="00D43869"/>
    <w:rsid w:val="00D43CF1"/>
    <w:rsid w:val="00D43FD2"/>
    <w:rsid w:val="00D44652"/>
    <w:rsid w:val="00D44834"/>
    <w:rsid w:val="00D4513C"/>
    <w:rsid w:val="00D460E9"/>
    <w:rsid w:val="00D46A4A"/>
    <w:rsid w:val="00D46F33"/>
    <w:rsid w:val="00D476E0"/>
    <w:rsid w:val="00D5057D"/>
    <w:rsid w:val="00D5073E"/>
    <w:rsid w:val="00D514FB"/>
    <w:rsid w:val="00D51FC8"/>
    <w:rsid w:val="00D52AC9"/>
    <w:rsid w:val="00D52CC1"/>
    <w:rsid w:val="00D533F7"/>
    <w:rsid w:val="00D538DF"/>
    <w:rsid w:val="00D54090"/>
    <w:rsid w:val="00D5413B"/>
    <w:rsid w:val="00D541BB"/>
    <w:rsid w:val="00D54B3C"/>
    <w:rsid w:val="00D54DC7"/>
    <w:rsid w:val="00D5605C"/>
    <w:rsid w:val="00D563F6"/>
    <w:rsid w:val="00D57013"/>
    <w:rsid w:val="00D57042"/>
    <w:rsid w:val="00D573C4"/>
    <w:rsid w:val="00D60ABC"/>
    <w:rsid w:val="00D617D5"/>
    <w:rsid w:val="00D62110"/>
    <w:rsid w:val="00D623E4"/>
    <w:rsid w:val="00D62401"/>
    <w:rsid w:val="00D625E9"/>
    <w:rsid w:val="00D62863"/>
    <w:rsid w:val="00D63F5B"/>
    <w:rsid w:val="00D65413"/>
    <w:rsid w:val="00D66C52"/>
    <w:rsid w:val="00D67196"/>
    <w:rsid w:val="00D67391"/>
    <w:rsid w:val="00D67832"/>
    <w:rsid w:val="00D706AB"/>
    <w:rsid w:val="00D708D1"/>
    <w:rsid w:val="00D70BB3"/>
    <w:rsid w:val="00D71FC2"/>
    <w:rsid w:val="00D73959"/>
    <w:rsid w:val="00D756B9"/>
    <w:rsid w:val="00D77370"/>
    <w:rsid w:val="00D80209"/>
    <w:rsid w:val="00D82F64"/>
    <w:rsid w:val="00D83ECE"/>
    <w:rsid w:val="00D845AC"/>
    <w:rsid w:val="00D84AD6"/>
    <w:rsid w:val="00D85033"/>
    <w:rsid w:val="00D85165"/>
    <w:rsid w:val="00D85671"/>
    <w:rsid w:val="00D86260"/>
    <w:rsid w:val="00D874AD"/>
    <w:rsid w:val="00D87F62"/>
    <w:rsid w:val="00D87FCE"/>
    <w:rsid w:val="00D9046F"/>
    <w:rsid w:val="00D90807"/>
    <w:rsid w:val="00D91001"/>
    <w:rsid w:val="00D92837"/>
    <w:rsid w:val="00D928E6"/>
    <w:rsid w:val="00D92B7D"/>
    <w:rsid w:val="00D92D36"/>
    <w:rsid w:val="00D935F2"/>
    <w:rsid w:val="00D9393B"/>
    <w:rsid w:val="00D93E49"/>
    <w:rsid w:val="00D94914"/>
    <w:rsid w:val="00D95679"/>
    <w:rsid w:val="00D96AA5"/>
    <w:rsid w:val="00D96ABA"/>
    <w:rsid w:val="00D96D70"/>
    <w:rsid w:val="00D96FEE"/>
    <w:rsid w:val="00D97CA3"/>
    <w:rsid w:val="00DA1394"/>
    <w:rsid w:val="00DA172C"/>
    <w:rsid w:val="00DA33A5"/>
    <w:rsid w:val="00DA424B"/>
    <w:rsid w:val="00DA4367"/>
    <w:rsid w:val="00DA61B2"/>
    <w:rsid w:val="00DA7410"/>
    <w:rsid w:val="00DA7FE5"/>
    <w:rsid w:val="00DB0A3D"/>
    <w:rsid w:val="00DB12C2"/>
    <w:rsid w:val="00DB2007"/>
    <w:rsid w:val="00DB3791"/>
    <w:rsid w:val="00DB3D7D"/>
    <w:rsid w:val="00DB56C6"/>
    <w:rsid w:val="00DB606E"/>
    <w:rsid w:val="00DB6CAE"/>
    <w:rsid w:val="00DB76DC"/>
    <w:rsid w:val="00DC0149"/>
    <w:rsid w:val="00DC09DB"/>
    <w:rsid w:val="00DC2E50"/>
    <w:rsid w:val="00DC34A0"/>
    <w:rsid w:val="00DC44B3"/>
    <w:rsid w:val="00DC4FA1"/>
    <w:rsid w:val="00DC5463"/>
    <w:rsid w:val="00DC634B"/>
    <w:rsid w:val="00DC65DA"/>
    <w:rsid w:val="00DC79AF"/>
    <w:rsid w:val="00DD0639"/>
    <w:rsid w:val="00DD070F"/>
    <w:rsid w:val="00DD0EAE"/>
    <w:rsid w:val="00DD1400"/>
    <w:rsid w:val="00DD158C"/>
    <w:rsid w:val="00DD1CC7"/>
    <w:rsid w:val="00DD26C4"/>
    <w:rsid w:val="00DD30C7"/>
    <w:rsid w:val="00DD3B0D"/>
    <w:rsid w:val="00DD47E9"/>
    <w:rsid w:val="00DD4D10"/>
    <w:rsid w:val="00DD4E33"/>
    <w:rsid w:val="00DD6817"/>
    <w:rsid w:val="00DD7230"/>
    <w:rsid w:val="00DD78A4"/>
    <w:rsid w:val="00DD7C8F"/>
    <w:rsid w:val="00DD7F25"/>
    <w:rsid w:val="00DE068F"/>
    <w:rsid w:val="00DE29E8"/>
    <w:rsid w:val="00DE2C16"/>
    <w:rsid w:val="00DE363D"/>
    <w:rsid w:val="00DE39C6"/>
    <w:rsid w:val="00DE5AA0"/>
    <w:rsid w:val="00DE5C6D"/>
    <w:rsid w:val="00DE66FF"/>
    <w:rsid w:val="00DE6B4A"/>
    <w:rsid w:val="00DF13DB"/>
    <w:rsid w:val="00DF1EB3"/>
    <w:rsid w:val="00DF22A0"/>
    <w:rsid w:val="00DF262E"/>
    <w:rsid w:val="00DF2A16"/>
    <w:rsid w:val="00DF30BC"/>
    <w:rsid w:val="00DF30D7"/>
    <w:rsid w:val="00DF34CF"/>
    <w:rsid w:val="00DF44E4"/>
    <w:rsid w:val="00DF48A2"/>
    <w:rsid w:val="00DF52B1"/>
    <w:rsid w:val="00DF577C"/>
    <w:rsid w:val="00DF656C"/>
    <w:rsid w:val="00DF6703"/>
    <w:rsid w:val="00DF7116"/>
    <w:rsid w:val="00DF7460"/>
    <w:rsid w:val="00DF74E3"/>
    <w:rsid w:val="00DF7B65"/>
    <w:rsid w:val="00DF7D8F"/>
    <w:rsid w:val="00DF7F49"/>
    <w:rsid w:val="00E008BA"/>
    <w:rsid w:val="00E00E93"/>
    <w:rsid w:val="00E01508"/>
    <w:rsid w:val="00E01C3E"/>
    <w:rsid w:val="00E0262E"/>
    <w:rsid w:val="00E029A9"/>
    <w:rsid w:val="00E02BC5"/>
    <w:rsid w:val="00E07CC8"/>
    <w:rsid w:val="00E07E94"/>
    <w:rsid w:val="00E07F33"/>
    <w:rsid w:val="00E112E8"/>
    <w:rsid w:val="00E116FB"/>
    <w:rsid w:val="00E12280"/>
    <w:rsid w:val="00E12795"/>
    <w:rsid w:val="00E137B0"/>
    <w:rsid w:val="00E13EAA"/>
    <w:rsid w:val="00E14727"/>
    <w:rsid w:val="00E153D7"/>
    <w:rsid w:val="00E17949"/>
    <w:rsid w:val="00E17AFB"/>
    <w:rsid w:val="00E21BDA"/>
    <w:rsid w:val="00E2335F"/>
    <w:rsid w:val="00E24335"/>
    <w:rsid w:val="00E25394"/>
    <w:rsid w:val="00E25D35"/>
    <w:rsid w:val="00E2722E"/>
    <w:rsid w:val="00E2730A"/>
    <w:rsid w:val="00E27AA9"/>
    <w:rsid w:val="00E3001A"/>
    <w:rsid w:val="00E3004C"/>
    <w:rsid w:val="00E30562"/>
    <w:rsid w:val="00E31163"/>
    <w:rsid w:val="00E31250"/>
    <w:rsid w:val="00E321DC"/>
    <w:rsid w:val="00E333B2"/>
    <w:rsid w:val="00E34500"/>
    <w:rsid w:val="00E35A55"/>
    <w:rsid w:val="00E36D68"/>
    <w:rsid w:val="00E37A72"/>
    <w:rsid w:val="00E37B37"/>
    <w:rsid w:val="00E37D9D"/>
    <w:rsid w:val="00E405EA"/>
    <w:rsid w:val="00E41348"/>
    <w:rsid w:val="00E42028"/>
    <w:rsid w:val="00E426F2"/>
    <w:rsid w:val="00E42884"/>
    <w:rsid w:val="00E42915"/>
    <w:rsid w:val="00E447EF"/>
    <w:rsid w:val="00E44C19"/>
    <w:rsid w:val="00E45BC5"/>
    <w:rsid w:val="00E45DBB"/>
    <w:rsid w:val="00E46237"/>
    <w:rsid w:val="00E51ED4"/>
    <w:rsid w:val="00E5292B"/>
    <w:rsid w:val="00E53917"/>
    <w:rsid w:val="00E54D62"/>
    <w:rsid w:val="00E54FF3"/>
    <w:rsid w:val="00E5546D"/>
    <w:rsid w:val="00E5560B"/>
    <w:rsid w:val="00E558BB"/>
    <w:rsid w:val="00E55BA9"/>
    <w:rsid w:val="00E5692C"/>
    <w:rsid w:val="00E5694C"/>
    <w:rsid w:val="00E576FC"/>
    <w:rsid w:val="00E602F2"/>
    <w:rsid w:val="00E612CD"/>
    <w:rsid w:val="00E61FC9"/>
    <w:rsid w:val="00E63968"/>
    <w:rsid w:val="00E6473F"/>
    <w:rsid w:val="00E6612D"/>
    <w:rsid w:val="00E70FA1"/>
    <w:rsid w:val="00E71D46"/>
    <w:rsid w:val="00E726DC"/>
    <w:rsid w:val="00E72FAE"/>
    <w:rsid w:val="00E745CA"/>
    <w:rsid w:val="00E7515A"/>
    <w:rsid w:val="00E75676"/>
    <w:rsid w:val="00E7579F"/>
    <w:rsid w:val="00E768B5"/>
    <w:rsid w:val="00E82DE2"/>
    <w:rsid w:val="00E8393D"/>
    <w:rsid w:val="00E84647"/>
    <w:rsid w:val="00E84C41"/>
    <w:rsid w:val="00E850BA"/>
    <w:rsid w:val="00E86A35"/>
    <w:rsid w:val="00E91017"/>
    <w:rsid w:val="00E9134D"/>
    <w:rsid w:val="00E91AF3"/>
    <w:rsid w:val="00E91F47"/>
    <w:rsid w:val="00E9251E"/>
    <w:rsid w:val="00E944CA"/>
    <w:rsid w:val="00E94D51"/>
    <w:rsid w:val="00E9560C"/>
    <w:rsid w:val="00E960FD"/>
    <w:rsid w:val="00E9688C"/>
    <w:rsid w:val="00E96A58"/>
    <w:rsid w:val="00E97D00"/>
    <w:rsid w:val="00EA05F0"/>
    <w:rsid w:val="00EA0DDB"/>
    <w:rsid w:val="00EA20B1"/>
    <w:rsid w:val="00EA24ED"/>
    <w:rsid w:val="00EA2A63"/>
    <w:rsid w:val="00EA3740"/>
    <w:rsid w:val="00EA47C7"/>
    <w:rsid w:val="00EA4EDA"/>
    <w:rsid w:val="00EA5B00"/>
    <w:rsid w:val="00EA5EAE"/>
    <w:rsid w:val="00EA5F9A"/>
    <w:rsid w:val="00EA6807"/>
    <w:rsid w:val="00EA6B44"/>
    <w:rsid w:val="00EA769D"/>
    <w:rsid w:val="00EB028D"/>
    <w:rsid w:val="00EB16A0"/>
    <w:rsid w:val="00EB1AB4"/>
    <w:rsid w:val="00EB3359"/>
    <w:rsid w:val="00EB34D9"/>
    <w:rsid w:val="00EB6F42"/>
    <w:rsid w:val="00EC035D"/>
    <w:rsid w:val="00EC0C06"/>
    <w:rsid w:val="00EC1259"/>
    <w:rsid w:val="00EC17A3"/>
    <w:rsid w:val="00EC3662"/>
    <w:rsid w:val="00EC6762"/>
    <w:rsid w:val="00EC7B53"/>
    <w:rsid w:val="00ED02FA"/>
    <w:rsid w:val="00ED2F3A"/>
    <w:rsid w:val="00ED360E"/>
    <w:rsid w:val="00ED3EE2"/>
    <w:rsid w:val="00ED44C1"/>
    <w:rsid w:val="00ED6765"/>
    <w:rsid w:val="00ED67F2"/>
    <w:rsid w:val="00ED6B0F"/>
    <w:rsid w:val="00ED7C87"/>
    <w:rsid w:val="00EE1B5F"/>
    <w:rsid w:val="00EE339E"/>
    <w:rsid w:val="00EE3783"/>
    <w:rsid w:val="00EE7610"/>
    <w:rsid w:val="00EE7DED"/>
    <w:rsid w:val="00EE7FD5"/>
    <w:rsid w:val="00EF1927"/>
    <w:rsid w:val="00EF2141"/>
    <w:rsid w:val="00EF2202"/>
    <w:rsid w:val="00EF34DE"/>
    <w:rsid w:val="00EF3793"/>
    <w:rsid w:val="00EF38F3"/>
    <w:rsid w:val="00EF3BC4"/>
    <w:rsid w:val="00EF4509"/>
    <w:rsid w:val="00EF4EC6"/>
    <w:rsid w:val="00EF6C6D"/>
    <w:rsid w:val="00F00033"/>
    <w:rsid w:val="00F0181D"/>
    <w:rsid w:val="00F01F09"/>
    <w:rsid w:val="00F044B3"/>
    <w:rsid w:val="00F06961"/>
    <w:rsid w:val="00F07B53"/>
    <w:rsid w:val="00F07CD9"/>
    <w:rsid w:val="00F07ED8"/>
    <w:rsid w:val="00F13467"/>
    <w:rsid w:val="00F14B8A"/>
    <w:rsid w:val="00F167E2"/>
    <w:rsid w:val="00F20E18"/>
    <w:rsid w:val="00F2255C"/>
    <w:rsid w:val="00F22ED9"/>
    <w:rsid w:val="00F24E4F"/>
    <w:rsid w:val="00F25811"/>
    <w:rsid w:val="00F25CD6"/>
    <w:rsid w:val="00F26385"/>
    <w:rsid w:val="00F26EC7"/>
    <w:rsid w:val="00F278E6"/>
    <w:rsid w:val="00F27B39"/>
    <w:rsid w:val="00F302E1"/>
    <w:rsid w:val="00F304F3"/>
    <w:rsid w:val="00F310AD"/>
    <w:rsid w:val="00F311AF"/>
    <w:rsid w:val="00F3142C"/>
    <w:rsid w:val="00F318F9"/>
    <w:rsid w:val="00F31BD1"/>
    <w:rsid w:val="00F31E72"/>
    <w:rsid w:val="00F3204A"/>
    <w:rsid w:val="00F32627"/>
    <w:rsid w:val="00F33636"/>
    <w:rsid w:val="00F35209"/>
    <w:rsid w:val="00F35A92"/>
    <w:rsid w:val="00F35DC2"/>
    <w:rsid w:val="00F375E0"/>
    <w:rsid w:val="00F376EB"/>
    <w:rsid w:val="00F37FD2"/>
    <w:rsid w:val="00F401AE"/>
    <w:rsid w:val="00F404D2"/>
    <w:rsid w:val="00F40AD5"/>
    <w:rsid w:val="00F40C54"/>
    <w:rsid w:val="00F40F78"/>
    <w:rsid w:val="00F41D71"/>
    <w:rsid w:val="00F42684"/>
    <w:rsid w:val="00F426C2"/>
    <w:rsid w:val="00F4494B"/>
    <w:rsid w:val="00F45124"/>
    <w:rsid w:val="00F45641"/>
    <w:rsid w:val="00F45F60"/>
    <w:rsid w:val="00F46175"/>
    <w:rsid w:val="00F46505"/>
    <w:rsid w:val="00F47572"/>
    <w:rsid w:val="00F503B0"/>
    <w:rsid w:val="00F5189F"/>
    <w:rsid w:val="00F530B2"/>
    <w:rsid w:val="00F53358"/>
    <w:rsid w:val="00F534E6"/>
    <w:rsid w:val="00F535E1"/>
    <w:rsid w:val="00F53BF1"/>
    <w:rsid w:val="00F53D39"/>
    <w:rsid w:val="00F54337"/>
    <w:rsid w:val="00F54AD4"/>
    <w:rsid w:val="00F5580A"/>
    <w:rsid w:val="00F559B7"/>
    <w:rsid w:val="00F55C02"/>
    <w:rsid w:val="00F57335"/>
    <w:rsid w:val="00F57A57"/>
    <w:rsid w:val="00F602C8"/>
    <w:rsid w:val="00F61242"/>
    <w:rsid w:val="00F61AA0"/>
    <w:rsid w:val="00F62466"/>
    <w:rsid w:val="00F64FF8"/>
    <w:rsid w:val="00F66429"/>
    <w:rsid w:val="00F671CA"/>
    <w:rsid w:val="00F675E1"/>
    <w:rsid w:val="00F721B9"/>
    <w:rsid w:val="00F72300"/>
    <w:rsid w:val="00F72357"/>
    <w:rsid w:val="00F72ECB"/>
    <w:rsid w:val="00F730E7"/>
    <w:rsid w:val="00F746B3"/>
    <w:rsid w:val="00F74B01"/>
    <w:rsid w:val="00F74DB0"/>
    <w:rsid w:val="00F75DEA"/>
    <w:rsid w:val="00F75E67"/>
    <w:rsid w:val="00F75F64"/>
    <w:rsid w:val="00F767BE"/>
    <w:rsid w:val="00F76B98"/>
    <w:rsid w:val="00F77BDC"/>
    <w:rsid w:val="00F8114C"/>
    <w:rsid w:val="00F81D51"/>
    <w:rsid w:val="00F82938"/>
    <w:rsid w:val="00F836CA"/>
    <w:rsid w:val="00F84BB8"/>
    <w:rsid w:val="00F8554A"/>
    <w:rsid w:val="00F8575B"/>
    <w:rsid w:val="00F87907"/>
    <w:rsid w:val="00F87A08"/>
    <w:rsid w:val="00F9033A"/>
    <w:rsid w:val="00F918B0"/>
    <w:rsid w:val="00F91A37"/>
    <w:rsid w:val="00F921E9"/>
    <w:rsid w:val="00F92384"/>
    <w:rsid w:val="00F92437"/>
    <w:rsid w:val="00F92527"/>
    <w:rsid w:val="00F9265B"/>
    <w:rsid w:val="00F9416D"/>
    <w:rsid w:val="00F94DF0"/>
    <w:rsid w:val="00F94FF7"/>
    <w:rsid w:val="00F9549B"/>
    <w:rsid w:val="00F96312"/>
    <w:rsid w:val="00F97198"/>
    <w:rsid w:val="00F97795"/>
    <w:rsid w:val="00FA06BB"/>
    <w:rsid w:val="00FA112A"/>
    <w:rsid w:val="00FA2501"/>
    <w:rsid w:val="00FA2FFE"/>
    <w:rsid w:val="00FA3251"/>
    <w:rsid w:val="00FA3714"/>
    <w:rsid w:val="00FA3A13"/>
    <w:rsid w:val="00FA3DF4"/>
    <w:rsid w:val="00FA43EB"/>
    <w:rsid w:val="00FA4774"/>
    <w:rsid w:val="00FA5566"/>
    <w:rsid w:val="00FA58D4"/>
    <w:rsid w:val="00FA6D2E"/>
    <w:rsid w:val="00FA6E17"/>
    <w:rsid w:val="00FB012E"/>
    <w:rsid w:val="00FB0763"/>
    <w:rsid w:val="00FB0EA1"/>
    <w:rsid w:val="00FB0EC4"/>
    <w:rsid w:val="00FB0F49"/>
    <w:rsid w:val="00FB212E"/>
    <w:rsid w:val="00FB26D5"/>
    <w:rsid w:val="00FB4704"/>
    <w:rsid w:val="00FB4807"/>
    <w:rsid w:val="00FB50E4"/>
    <w:rsid w:val="00FB573A"/>
    <w:rsid w:val="00FB57A5"/>
    <w:rsid w:val="00FB6A98"/>
    <w:rsid w:val="00FB6C30"/>
    <w:rsid w:val="00FB6F7D"/>
    <w:rsid w:val="00FC07CB"/>
    <w:rsid w:val="00FC146D"/>
    <w:rsid w:val="00FC1561"/>
    <w:rsid w:val="00FC19B5"/>
    <w:rsid w:val="00FC33B1"/>
    <w:rsid w:val="00FC3968"/>
    <w:rsid w:val="00FC5110"/>
    <w:rsid w:val="00FC5AB0"/>
    <w:rsid w:val="00FC6B1C"/>
    <w:rsid w:val="00FC7600"/>
    <w:rsid w:val="00FC7BDD"/>
    <w:rsid w:val="00FD0FCF"/>
    <w:rsid w:val="00FD2043"/>
    <w:rsid w:val="00FD3E52"/>
    <w:rsid w:val="00FD3EB7"/>
    <w:rsid w:val="00FD5EBD"/>
    <w:rsid w:val="00FD67AB"/>
    <w:rsid w:val="00FD6B25"/>
    <w:rsid w:val="00FD6F39"/>
    <w:rsid w:val="00FD7F0C"/>
    <w:rsid w:val="00FD7F25"/>
    <w:rsid w:val="00FE2148"/>
    <w:rsid w:val="00FE29A1"/>
    <w:rsid w:val="00FE3D9D"/>
    <w:rsid w:val="00FE4291"/>
    <w:rsid w:val="00FE491C"/>
    <w:rsid w:val="00FE517E"/>
    <w:rsid w:val="00FE58BD"/>
    <w:rsid w:val="00FE5C36"/>
    <w:rsid w:val="00FE5CF6"/>
    <w:rsid w:val="00FE719C"/>
    <w:rsid w:val="00FF17C4"/>
    <w:rsid w:val="00FF1E96"/>
    <w:rsid w:val="00FF5054"/>
    <w:rsid w:val="00FF596C"/>
    <w:rsid w:val="00FF6CCC"/>
    <w:rsid w:val="00FF719D"/>
    <w:rsid w:val="00FF72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5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5DF"/>
    <w:pPr>
      <w:spacing w:line="252"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BA55DF"/>
    <w:pPr>
      <w:spacing w:before="100" w:beforeAutospacing="1" w:after="100" w:afterAutospacing="1" w:line="240" w:lineRule="auto"/>
    </w:pPr>
    <w:rPr>
      <w:rFonts w:eastAsia="Times New Roman" w:cs="Times New Roman"/>
      <w:szCs w:val="24"/>
      <w:lang w:eastAsia="lv-LV"/>
    </w:rPr>
  </w:style>
  <w:style w:type="table" w:styleId="TableGrid">
    <w:name w:val="Table Grid"/>
    <w:basedOn w:val="TableNormal"/>
    <w:uiPriority w:val="39"/>
    <w:rsid w:val="00BA55DF"/>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2878"/>
    <w:rPr>
      <w:sz w:val="16"/>
      <w:szCs w:val="16"/>
    </w:rPr>
  </w:style>
  <w:style w:type="paragraph" w:styleId="CommentText">
    <w:name w:val="annotation text"/>
    <w:basedOn w:val="Normal"/>
    <w:link w:val="CommentTextChar"/>
    <w:uiPriority w:val="99"/>
    <w:semiHidden/>
    <w:unhideWhenUsed/>
    <w:rsid w:val="001A2878"/>
    <w:pPr>
      <w:spacing w:line="240" w:lineRule="auto"/>
    </w:pPr>
    <w:rPr>
      <w:sz w:val="20"/>
      <w:szCs w:val="20"/>
    </w:rPr>
  </w:style>
  <w:style w:type="character" w:customStyle="1" w:styleId="CommentTextChar">
    <w:name w:val="Comment Text Char"/>
    <w:basedOn w:val="DefaultParagraphFont"/>
    <w:link w:val="CommentText"/>
    <w:uiPriority w:val="99"/>
    <w:semiHidden/>
    <w:rsid w:val="001A2878"/>
    <w:rPr>
      <w:rFonts w:ascii="Times New Roman" w:hAnsi="Times New Roman"/>
      <w:sz w:val="20"/>
      <w:szCs w:val="20"/>
    </w:rPr>
  </w:style>
  <w:style w:type="paragraph" w:styleId="Header">
    <w:name w:val="header"/>
    <w:basedOn w:val="Normal"/>
    <w:link w:val="HeaderChar"/>
    <w:uiPriority w:val="99"/>
    <w:unhideWhenUsed/>
    <w:rsid w:val="00EE37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3783"/>
    <w:rPr>
      <w:rFonts w:ascii="Times New Roman" w:hAnsi="Times New Roman"/>
      <w:sz w:val="24"/>
    </w:rPr>
  </w:style>
  <w:style w:type="paragraph" w:styleId="Footer">
    <w:name w:val="footer"/>
    <w:basedOn w:val="Normal"/>
    <w:link w:val="FooterChar"/>
    <w:uiPriority w:val="99"/>
    <w:unhideWhenUsed/>
    <w:rsid w:val="00EE37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3783"/>
    <w:rPr>
      <w:rFonts w:ascii="Times New Roman" w:hAnsi="Times New Roman"/>
      <w:sz w:val="24"/>
    </w:rPr>
  </w:style>
  <w:style w:type="character" w:styleId="Hyperlink">
    <w:name w:val="Hyperlink"/>
    <w:basedOn w:val="DefaultParagraphFont"/>
    <w:uiPriority w:val="99"/>
    <w:unhideWhenUsed/>
    <w:rsid w:val="00CC0C3E"/>
    <w:rPr>
      <w:color w:val="0563C1" w:themeColor="hyperlink"/>
      <w:u w:val="single"/>
    </w:rPr>
  </w:style>
  <w:style w:type="character" w:styleId="FollowedHyperlink">
    <w:name w:val="FollowedHyperlink"/>
    <w:basedOn w:val="DefaultParagraphFont"/>
    <w:uiPriority w:val="99"/>
    <w:semiHidden/>
    <w:unhideWhenUsed/>
    <w:rsid w:val="00CC0C3E"/>
    <w:rPr>
      <w:color w:val="954F72" w:themeColor="followedHyperlink"/>
      <w:u w:val="single"/>
    </w:rPr>
  </w:style>
  <w:style w:type="paragraph" w:styleId="BalloonText">
    <w:name w:val="Balloon Text"/>
    <w:basedOn w:val="Normal"/>
    <w:link w:val="BalloonTextChar"/>
    <w:uiPriority w:val="99"/>
    <w:semiHidden/>
    <w:unhideWhenUsed/>
    <w:rsid w:val="00CB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05C"/>
    <w:rPr>
      <w:rFonts w:ascii="Segoe UI" w:hAnsi="Segoe UI" w:cs="Segoe UI"/>
      <w:sz w:val="18"/>
      <w:szCs w:val="18"/>
    </w:rPr>
  </w:style>
  <w:style w:type="paragraph" w:styleId="Revision">
    <w:name w:val="Revision"/>
    <w:hidden/>
    <w:uiPriority w:val="99"/>
    <w:semiHidden/>
    <w:rsid w:val="008B52F0"/>
    <w:pPr>
      <w:spacing w:after="0" w:line="240" w:lineRule="auto"/>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771434"/>
    <w:rPr>
      <w:b/>
      <w:bCs/>
    </w:rPr>
  </w:style>
  <w:style w:type="character" w:customStyle="1" w:styleId="CommentSubjectChar">
    <w:name w:val="Comment Subject Char"/>
    <w:basedOn w:val="CommentTextChar"/>
    <w:link w:val="CommentSubject"/>
    <w:uiPriority w:val="99"/>
    <w:semiHidden/>
    <w:rsid w:val="00771434"/>
    <w:rPr>
      <w:rFonts w:ascii="Times New Roman" w:hAnsi="Times New Roman"/>
      <w:b/>
      <w:bCs/>
      <w:sz w:val="20"/>
      <w:szCs w:val="20"/>
    </w:rPr>
  </w:style>
  <w:style w:type="character" w:styleId="Emphasis">
    <w:name w:val="Emphasis"/>
    <w:basedOn w:val="DefaultParagraphFont"/>
    <w:uiPriority w:val="20"/>
    <w:qFormat/>
    <w:rsid w:val="009A4B04"/>
    <w:rPr>
      <w:i/>
      <w:iCs/>
    </w:rPr>
  </w:style>
  <w:style w:type="paragraph" w:styleId="ListParagraph">
    <w:name w:val="List Paragraph"/>
    <w:basedOn w:val="Normal"/>
    <w:uiPriority w:val="34"/>
    <w:qFormat/>
    <w:rsid w:val="006F2C4C"/>
    <w:pPr>
      <w:ind w:left="720"/>
      <w:contextualSpacing/>
    </w:pPr>
  </w:style>
  <w:style w:type="character" w:styleId="UnresolvedMention">
    <w:name w:val="Unresolved Mention"/>
    <w:basedOn w:val="DefaultParagraphFont"/>
    <w:uiPriority w:val="99"/>
    <w:semiHidden/>
    <w:unhideWhenUsed/>
    <w:rsid w:val="00100108"/>
    <w:rPr>
      <w:color w:val="605E5C"/>
      <w:shd w:val="clear" w:color="auto" w:fill="E1DFDD"/>
    </w:rPr>
  </w:style>
  <w:style w:type="paragraph" w:styleId="NoSpacing">
    <w:name w:val="No Spacing"/>
    <w:uiPriority w:val="1"/>
    <w:qFormat/>
    <w:rsid w:val="00427049"/>
    <w:pPr>
      <w:spacing w:after="0" w:line="240" w:lineRule="auto"/>
    </w:pPr>
  </w:style>
  <w:style w:type="paragraph" w:customStyle="1" w:styleId="labojumupamats">
    <w:name w:val="labojumu_pamats"/>
    <w:basedOn w:val="Normal"/>
    <w:rsid w:val="005452AF"/>
    <w:pPr>
      <w:spacing w:before="100" w:beforeAutospacing="1" w:after="100" w:afterAutospacing="1" w:line="240" w:lineRule="auto"/>
    </w:pPr>
    <w:rPr>
      <w:rFonts w:eastAsia="Times New Roman" w:cs="Times New Roman"/>
      <w:szCs w:val="24"/>
      <w:lang w:val="en-US"/>
    </w:rPr>
  </w:style>
  <w:style w:type="paragraph" w:styleId="NormalWeb">
    <w:name w:val="Normal (Web)"/>
    <w:basedOn w:val="Normal"/>
    <w:uiPriority w:val="99"/>
    <w:unhideWhenUsed/>
    <w:rsid w:val="005452AF"/>
    <w:pPr>
      <w:spacing w:before="100" w:beforeAutospacing="1" w:after="100" w:afterAutospacing="1" w:line="240" w:lineRule="auto"/>
    </w:pPr>
    <w:rPr>
      <w:rFonts w:eastAsia="Times New Roman" w:cs="Times New Roman"/>
      <w:szCs w:val="24"/>
      <w:lang w:val="en-US"/>
    </w:rPr>
  </w:style>
  <w:style w:type="paragraph" w:styleId="Title">
    <w:name w:val="Title"/>
    <w:basedOn w:val="Normal"/>
    <w:link w:val="TitleChar"/>
    <w:qFormat/>
    <w:rsid w:val="005452AF"/>
    <w:pPr>
      <w:spacing w:after="0" w:line="240" w:lineRule="auto"/>
      <w:jc w:val="center"/>
    </w:pPr>
    <w:rPr>
      <w:rFonts w:eastAsia="Times New Roman" w:cs="Times New Roman"/>
      <w:b/>
      <w:bCs/>
      <w:sz w:val="28"/>
      <w:szCs w:val="24"/>
    </w:rPr>
  </w:style>
  <w:style w:type="character" w:customStyle="1" w:styleId="TitleChar">
    <w:name w:val="Title Char"/>
    <w:basedOn w:val="DefaultParagraphFont"/>
    <w:link w:val="Title"/>
    <w:rsid w:val="005452AF"/>
    <w:rPr>
      <w:rFonts w:ascii="Times New Roman" w:eastAsia="Times New Roman" w:hAnsi="Times New Roman" w:cs="Times New Roman"/>
      <w:b/>
      <w:bCs/>
      <w:sz w:val="28"/>
      <w:szCs w:val="24"/>
    </w:rPr>
  </w:style>
  <w:style w:type="character" w:customStyle="1" w:styleId="st">
    <w:name w:val="st"/>
    <w:rsid w:val="005452AF"/>
  </w:style>
  <w:style w:type="paragraph" w:styleId="FootnoteText">
    <w:name w:val="footnote text"/>
    <w:basedOn w:val="Normal"/>
    <w:link w:val="FootnoteTextChar"/>
    <w:uiPriority w:val="99"/>
    <w:semiHidden/>
    <w:unhideWhenUsed/>
    <w:rsid w:val="006B69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69E0"/>
    <w:rPr>
      <w:rFonts w:ascii="Times New Roman" w:hAnsi="Times New Roman"/>
      <w:sz w:val="20"/>
      <w:szCs w:val="20"/>
    </w:rPr>
  </w:style>
  <w:style w:type="character" w:styleId="FootnoteReference">
    <w:name w:val="footnote reference"/>
    <w:basedOn w:val="DefaultParagraphFont"/>
    <w:uiPriority w:val="99"/>
    <w:semiHidden/>
    <w:unhideWhenUsed/>
    <w:rsid w:val="006B6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90255">
      <w:bodyDiv w:val="1"/>
      <w:marLeft w:val="0"/>
      <w:marRight w:val="0"/>
      <w:marTop w:val="0"/>
      <w:marBottom w:val="0"/>
      <w:divBdr>
        <w:top w:val="none" w:sz="0" w:space="0" w:color="auto"/>
        <w:left w:val="none" w:sz="0" w:space="0" w:color="auto"/>
        <w:bottom w:val="none" w:sz="0" w:space="0" w:color="auto"/>
        <w:right w:val="none" w:sz="0" w:space="0" w:color="auto"/>
      </w:divBdr>
    </w:div>
    <w:div w:id="87580844">
      <w:bodyDiv w:val="1"/>
      <w:marLeft w:val="0"/>
      <w:marRight w:val="0"/>
      <w:marTop w:val="0"/>
      <w:marBottom w:val="0"/>
      <w:divBdr>
        <w:top w:val="none" w:sz="0" w:space="0" w:color="auto"/>
        <w:left w:val="none" w:sz="0" w:space="0" w:color="auto"/>
        <w:bottom w:val="none" w:sz="0" w:space="0" w:color="auto"/>
        <w:right w:val="none" w:sz="0" w:space="0" w:color="auto"/>
      </w:divBdr>
    </w:div>
    <w:div w:id="220944672">
      <w:bodyDiv w:val="1"/>
      <w:marLeft w:val="0"/>
      <w:marRight w:val="0"/>
      <w:marTop w:val="0"/>
      <w:marBottom w:val="0"/>
      <w:divBdr>
        <w:top w:val="none" w:sz="0" w:space="0" w:color="auto"/>
        <w:left w:val="none" w:sz="0" w:space="0" w:color="auto"/>
        <w:bottom w:val="none" w:sz="0" w:space="0" w:color="auto"/>
        <w:right w:val="none" w:sz="0" w:space="0" w:color="auto"/>
      </w:divBdr>
    </w:div>
    <w:div w:id="327565564">
      <w:bodyDiv w:val="1"/>
      <w:marLeft w:val="0"/>
      <w:marRight w:val="0"/>
      <w:marTop w:val="0"/>
      <w:marBottom w:val="0"/>
      <w:divBdr>
        <w:top w:val="none" w:sz="0" w:space="0" w:color="auto"/>
        <w:left w:val="none" w:sz="0" w:space="0" w:color="auto"/>
        <w:bottom w:val="none" w:sz="0" w:space="0" w:color="auto"/>
        <w:right w:val="none" w:sz="0" w:space="0" w:color="auto"/>
      </w:divBdr>
    </w:div>
    <w:div w:id="709650448">
      <w:bodyDiv w:val="1"/>
      <w:marLeft w:val="0"/>
      <w:marRight w:val="0"/>
      <w:marTop w:val="0"/>
      <w:marBottom w:val="0"/>
      <w:divBdr>
        <w:top w:val="none" w:sz="0" w:space="0" w:color="auto"/>
        <w:left w:val="none" w:sz="0" w:space="0" w:color="auto"/>
        <w:bottom w:val="none" w:sz="0" w:space="0" w:color="auto"/>
        <w:right w:val="none" w:sz="0" w:space="0" w:color="auto"/>
      </w:divBdr>
    </w:div>
    <w:div w:id="712460279">
      <w:bodyDiv w:val="1"/>
      <w:marLeft w:val="0"/>
      <w:marRight w:val="0"/>
      <w:marTop w:val="0"/>
      <w:marBottom w:val="0"/>
      <w:divBdr>
        <w:top w:val="none" w:sz="0" w:space="0" w:color="auto"/>
        <w:left w:val="none" w:sz="0" w:space="0" w:color="auto"/>
        <w:bottom w:val="none" w:sz="0" w:space="0" w:color="auto"/>
        <w:right w:val="none" w:sz="0" w:space="0" w:color="auto"/>
      </w:divBdr>
    </w:div>
    <w:div w:id="848179676">
      <w:bodyDiv w:val="1"/>
      <w:marLeft w:val="0"/>
      <w:marRight w:val="0"/>
      <w:marTop w:val="0"/>
      <w:marBottom w:val="0"/>
      <w:divBdr>
        <w:top w:val="none" w:sz="0" w:space="0" w:color="auto"/>
        <w:left w:val="none" w:sz="0" w:space="0" w:color="auto"/>
        <w:bottom w:val="none" w:sz="0" w:space="0" w:color="auto"/>
        <w:right w:val="none" w:sz="0" w:space="0" w:color="auto"/>
      </w:divBdr>
    </w:div>
    <w:div w:id="922646601">
      <w:bodyDiv w:val="1"/>
      <w:marLeft w:val="0"/>
      <w:marRight w:val="0"/>
      <w:marTop w:val="0"/>
      <w:marBottom w:val="0"/>
      <w:divBdr>
        <w:top w:val="none" w:sz="0" w:space="0" w:color="auto"/>
        <w:left w:val="none" w:sz="0" w:space="0" w:color="auto"/>
        <w:bottom w:val="none" w:sz="0" w:space="0" w:color="auto"/>
        <w:right w:val="none" w:sz="0" w:space="0" w:color="auto"/>
      </w:divBdr>
    </w:div>
    <w:div w:id="1222450434">
      <w:bodyDiv w:val="1"/>
      <w:marLeft w:val="0"/>
      <w:marRight w:val="0"/>
      <w:marTop w:val="0"/>
      <w:marBottom w:val="0"/>
      <w:divBdr>
        <w:top w:val="none" w:sz="0" w:space="0" w:color="auto"/>
        <w:left w:val="none" w:sz="0" w:space="0" w:color="auto"/>
        <w:bottom w:val="none" w:sz="0" w:space="0" w:color="auto"/>
        <w:right w:val="none" w:sz="0" w:space="0" w:color="auto"/>
      </w:divBdr>
    </w:div>
    <w:div w:id="1261449551">
      <w:bodyDiv w:val="1"/>
      <w:marLeft w:val="0"/>
      <w:marRight w:val="0"/>
      <w:marTop w:val="0"/>
      <w:marBottom w:val="0"/>
      <w:divBdr>
        <w:top w:val="none" w:sz="0" w:space="0" w:color="auto"/>
        <w:left w:val="none" w:sz="0" w:space="0" w:color="auto"/>
        <w:bottom w:val="none" w:sz="0" w:space="0" w:color="auto"/>
        <w:right w:val="none" w:sz="0" w:space="0" w:color="auto"/>
      </w:divBdr>
    </w:div>
    <w:div w:id="1330407449">
      <w:bodyDiv w:val="1"/>
      <w:marLeft w:val="0"/>
      <w:marRight w:val="0"/>
      <w:marTop w:val="0"/>
      <w:marBottom w:val="0"/>
      <w:divBdr>
        <w:top w:val="none" w:sz="0" w:space="0" w:color="auto"/>
        <w:left w:val="none" w:sz="0" w:space="0" w:color="auto"/>
        <w:bottom w:val="none" w:sz="0" w:space="0" w:color="auto"/>
        <w:right w:val="none" w:sz="0" w:space="0" w:color="auto"/>
      </w:divBdr>
    </w:div>
    <w:div w:id="1433820853">
      <w:bodyDiv w:val="1"/>
      <w:marLeft w:val="0"/>
      <w:marRight w:val="0"/>
      <w:marTop w:val="0"/>
      <w:marBottom w:val="0"/>
      <w:divBdr>
        <w:top w:val="none" w:sz="0" w:space="0" w:color="auto"/>
        <w:left w:val="none" w:sz="0" w:space="0" w:color="auto"/>
        <w:bottom w:val="none" w:sz="0" w:space="0" w:color="auto"/>
        <w:right w:val="none" w:sz="0" w:space="0" w:color="auto"/>
      </w:divBdr>
    </w:div>
    <w:div w:id="1794669353">
      <w:bodyDiv w:val="1"/>
      <w:marLeft w:val="0"/>
      <w:marRight w:val="0"/>
      <w:marTop w:val="0"/>
      <w:marBottom w:val="0"/>
      <w:divBdr>
        <w:top w:val="none" w:sz="0" w:space="0" w:color="auto"/>
        <w:left w:val="none" w:sz="0" w:space="0" w:color="auto"/>
        <w:bottom w:val="none" w:sz="0" w:space="0" w:color="auto"/>
        <w:right w:val="none" w:sz="0" w:space="0" w:color="auto"/>
      </w:divBdr>
    </w:div>
    <w:div w:id="1891259050">
      <w:bodyDiv w:val="1"/>
      <w:marLeft w:val="0"/>
      <w:marRight w:val="0"/>
      <w:marTop w:val="0"/>
      <w:marBottom w:val="0"/>
      <w:divBdr>
        <w:top w:val="none" w:sz="0" w:space="0" w:color="auto"/>
        <w:left w:val="none" w:sz="0" w:space="0" w:color="auto"/>
        <w:bottom w:val="none" w:sz="0" w:space="0" w:color="auto"/>
        <w:right w:val="none" w:sz="0" w:space="0" w:color="auto"/>
      </w:divBdr>
    </w:div>
    <w:div w:id="1892686567">
      <w:bodyDiv w:val="1"/>
      <w:marLeft w:val="0"/>
      <w:marRight w:val="0"/>
      <w:marTop w:val="0"/>
      <w:marBottom w:val="0"/>
      <w:divBdr>
        <w:top w:val="none" w:sz="0" w:space="0" w:color="auto"/>
        <w:left w:val="none" w:sz="0" w:space="0" w:color="auto"/>
        <w:bottom w:val="none" w:sz="0" w:space="0" w:color="auto"/>
        <w:right w:val="none" w:sz="0" w:space="0" w:color="auto"/>
      </w:divBdr>
    </w:div>
    <w:div w:id="1979020909">
      <w:bodyDiv w:val="1"/>
      <w:marLeft w:val="0"/>
      <w:marRight w:val="0"/>
      <w:marTop w:val="0"/>
      <w:marBottom w:val="0"/>
      <w:divBdr>
        <w:top w:val="none" w:sz="0" w:space="0" w:color="auto"/>
        <w:left w:val="none" w:sz="0" w:space="0" w:color="auto"/>
        <w:bottom w:val="none" w:sz="0" w:space="0" w:color="auto"/>
        <w:right w:val="none" w:sz="0" w:space="0" w:color="auto"/>
      </w:divBdr>
    </w:div>
    <w:div w:id="2110737358">
      <w:bodyDiv w:val="1"/>
      <w:marLeft w:val="0"/>
      <w:marRight w:val="0"/>
      <w:marTop w:val="0"/>
      <w:marBottom w:val="0"/>
      <w:divBdr>
        <w:top w:val="none" w:sz="0" w:space="0" w:color="auto"/>
        <w:left w:val="none" w:sz="0" w:space="0" w:color="auto"/>
        <w:bottom w:val="none" w:sz="0" w:space="0" w:color="auto"/>
        <w:right w:val="none" w:sz="0" w:space="0" w:color="auto"/>
      </w:divBdr>
    </w:div>
    <w:div w:id="2146700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85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itania.saeima.lv/LIVS12/SaeimaLIVS12.nsf/0/E3CB30C79094BC8BC225817C003FB7EF?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FF2FD-A0A6-4948-8DAD-3343BF4C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18319</Words>
  <Characters>10442</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2024-10-21T09:30:00Z</dcterms:created>
  <dcterms:modified xsi:type="dcterms:W3CDTF">2024-10-21T09:30:00Z</dcterms:modified>
</cp:coreProperties>
</file>