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07956" w14:textId="77777777" w:rsidR="00D62633" w:rsidRDefault="00D62633" w:rsidP="00743209">
      <w:pPr>
        <w:spacing w:line="276" w:lineRule="auto"/>
        <w:contextualSpacing/>
        <w:jc w:val="both"/>
        <w:rPr>
          <w:rFonts w:ascii="Times New Roman" w:eastAsiaTheme="minorHAnsi" w:hAnsi="Times New Roman" w:cs="Times New Roman"/>
          <w:b/>
          <w:bCs/>
          <w:sz w:val="24"/>
          <w:szCs w:val="24"/>
        </w:rPr>
      </w:pPr>
      <w:bookmarkStart w:id="0" w:name="_Hlk98161360"/>
      <w:bookmarkStart w:id="1" w:name="_Hlk125370620"/>
      <w:r>
        <w:rPr>
          <w:rFonts w:ascii="Times New Roman" w:hAnsi="Times New Roman" w:cs="Times New Roman"/>
          <w:b/>
          <w:bCs/>
          <w:sz w:val="24"/>
          <w:szCs w:val="24"/>
        </w:rPr>
        <w:t xml:space="preserve">Veselības inspekcijas kontroles robežas administratīvajā tiesā </w:t>
      </w:r>
    </w:p>
    <w:p w14:paraId="65132075" w14:textId="66B01520" w:rsidR="0094627C" w:rsidRDefault="00D62633" w:rsidP="0074320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Tiesiskais regulējums skaidri noteic, ka tieši Veselības inspekcija, nevis Veselības ministrija ir kompetentā iestāde, kas izskata sūdzības par ārstniecības procesā pieļautajiem pārkāpumiem. Savukārt administratīvās tiesas kompetencē ietilpst vienīgi kontrolēt Veselības inspekcijas rīcību, sniedzot atbildes uz personu sūdzībām. Administratīvās tiesas kompetencē nav kontrolēt ārstniecības procesa kvalitāti pēc būtības vai uzlikt iestādei pienākumu uzsākt administratīvā pārkāpuma lietvedību saistībā ar personas sūdzībā norādītajiem apstākļiem.</w:t>
      </w:r>
    </w:p>
    <w:p w14:paraId="505B755A" w14:textId="77777777" w:rsidR="00107480" w:rsidRPr="00107480" w:rsidRDefault="00107480" w:rsidP="00743209">
      <w:pPr>
        <w:spacing w:line="276" w:lineRule="auto"/>
        <w:contextualSpacing/>
        <w:jc w:val="both"/>
        <w:rPr>
          <w:rFonts w:ascii="Times New Roman" w:hAnsi="Times New Roman" w:cs="Times New Roman"/>
          <w:sz w:val="24"/>
          <w:szCs w:val="24"/>
        </w:rPr>
      </w:pPr>
    </w:p>
    <w:p w14:paraId="3B9BEA09" w14:textId="6A8E0082" w:rsidR="0094627C" w:rsidRPr="009B7AB0" w:rsidRDefault="0094627C" w:rsidP="00743209">
      <w:pPr>
        <w:tabs>
          <w:tab w:val="left" w:pos="1276"/>
        </w:tabs>
        <w:spacing w:before="240" w:after="0" w:line="276" w:lineRule="auto"/>
        <w:jc w:val="center"/>
        <w:rPr>
          <w:rFonts w:asciiTheme="majorBidi" w:hAnsiTheme="majorBidi" w:cstheme="majorBidi"/>
          <w:b/>
          <w:sz w:val="24"/>
          <w:szCs w:val="24"/>
        </w:rPr>
      </w:pPr>
      <w:r w:rsidRPr="009B7AB0">
        <w:rPr>
          <w:rFonts w:asciiTheme="majorBidi" w:hAnsiTheme="majorBidi" w:cstheme="majorBidi"/>
          <w:b/>
          <w:sz w:val="24"/>
          <w:szCs w:val="24"/>
        </w:rPr>
        <w:t>Latvijas Republikas Senāt</w:t>
      </w:r>
      <w:r w:rsidR="00107480">
        <w:rPr>
          <w:rFonts w:asciiTheme="majorBidi" w:hAnsiTheme="majorBidi" w:cstheme="majorBidi"/>
          <w:b/>
          <w:sz w:val="24"/>
          <w:szCs w:val="24"/>
        </w:rPr>
        <w:t>a</w:t>
      </w:r>
      <w:r w:rsidR="00107480">
        <w:rPr>
          <w:rFonts w:asciiTheme="majorBidi" w:hAnsiTheme="majorBidi" w:cstheme="majorBidi"/>
          <w:b/>
          <w:sz w:val="24"/>
          <w:szCs w:val="24"/>
        </w:rPr>
        <w:br/>
        <w:t>Administratīvo lietu departamenta</w:t>
      </w:r>
      <w:r w:rsidR="00107480">
        <w:rPr>
          <w:rFonts w:asciiTheme="majorBidi" w:hAnsiTheme="majorBidi" w:cstheme="majorBidi"/>
          <w:b/>
          <w:sz w:val="24"/>
          <w:szCs w:val="24"/>
        </w:rPr>
        <w:br/>
        <w:t>2024.gada 3.jūlija</w:t>
      </w:r>
    </w:p>
    <w:p w14:paraId="4955762B" w14:textId="77777777" w:rsidR="003A14BB" w:rsidRPr="009B7AB0" w:rsidRDefault="003A14BB" w:rsidP="00743209">
      <w:pPr>
        <w:spacing w:after="0" w:line="276" w:lineRule="auto"/>
        <w:jc w:val="center"/>
        <w:rPr>
          <w:rFonts w:asciiTheme="majorBidi" w:hAnsiTheme="majorBidi" w:cstheme="majorBidi"/>
          <w:b/>
          <w:sz w:val="24"/>
          <w:szCs w:val="24"/>
        </w:rPr>
      </w:pPr>
      <w:bookmarkStart w:id="2" w:name="OLE_LINK2"/>
      <w:bookmarkStart w:id="3" w:name="OLE_LINK1"/>
      <w:bookmarkEnd w:id="2"/>
      <w:bookmarkEnd w:id="3"/>
      <w:r w:rsidRPr="009B7AB0">
        <w:rPr>
          <w:rFonts w:asciiTheme="majorBidi" w:hAnsiTheme="majorBidi" w:cstheme="majorBidi"/>
          <w:b/>
          <w:sz w:val="24"/>
          <w:szCs w:val="24"/>
        </w:rPr>
        <w:t>RĪCĪBAS SĒDES LĒMUMS</w:t>
      </w:r>
    </w:p>
    <w:p w14:paraId="6AF3E497" w14:textId="77777777" w:rsidR="00107480" w:rsidRPr="00107480" w:rsidRDefault="00107480" w:rsidP="00743209">
      <w:pPr>
        <w:spacing w:after="0" w:line="276" w:lineRule="auto"/>
        <w:jc w:val="center"/>
        <w:rPr>
          <w:rFonts w:asciiTheme="majorBidi" w:eastAsiaTheme="minorHAnsi" w:hAnsiTheme="majorBidi" w:cstheme="majorBidi"/>
          <w:b/>
          <w:bCs/>
          <w:sz w:val="24"/>
          <w:szCs w:val="24"/>
          <w:lang w:val="en-US"/>
        </w:rPr>
      </w:pPr>
      <w:r w:rsidRPr="00107480">
        <w:rPr>
          <w:rFonts w:asciiTheme="majorBidi" w:hAnsiTheme="majorBidi" w:cstheme="majorBidi"/>
          <w:b/>
          <w:bCs/>
          <w:sz w:val="24"/>
          <w:szCs w:val="24"/>
        </w:rPr>
        <w:t>Lieta Nr. </w:t>
      </w:r>
      <w:r w:rsidRPr="00107480">
        <w:rPr>
          <w:rFonts w:asciiTheme="majorBidi" w:hAnsiTheme="majorBidi" w:cstheme="majorBidi"/>
          <w:b/>
          <w:bCs/>
          <w:sz w:val="24"/>
          <w:szCs w:val="24"/>
          <w:lang w:eastAsia="lv-LV"/>
        </w:rPr>
        <w:t xml:space="preserve">A420162824; </w:t>
      </w:r>
      <w:r w:rsidRPr="00107480">
        <w:rPr>
          <w:rFonts w:asciiTheme="majorBidi" w:hAnsiTheme="majorBidi" w:cstheme="majorBidi"/>
          <w:b/>
          <w:bCs/>
          <w:sz w:val="24"/>
          <w:szCs w:val="24"/>
        </w:rPr>
        <w:t>SKA-677/2024</w:t>
      </w:r>
    </w:p>
    <w:p w14:paraId="16253062" w14:textId="38267645" w:rsidR="0094627C" w:rsidRPr="00107480" w:rsidRDefault="00107480" w:rsidP="00743209">
      <w:pPr>
        <w:tabs>
          <w:tab w:val="left" w:pos="1276"/>
        </w:tabs>
        <w:spacing w:after="0" w:line="276" w:lineRule="auto"/>
        <w:jc w:val="center"/>
        <w:rPr>
          <w:rFonts w:asciiTheme="majorBidi" w:hAnsiTheme="majorBidi" w:cstheme="majorBidi"/>
          <w:sz w:val="24"/>
          <w:szCs w:val="24"/>
        </w:rPr>
      </w:pPr>
      <w:hyperlink r:id="rId8" w:history="1">
        <w:r w:rsidRPr="00107480">
          <w:rPr>
            <w:rStyle w:val="Hyperlink"/>
            <w:rFonts w:ascii="TimesNewRomanRegular" w:eastAsiaTheme="minorHAnsi" w:hAnsi="TimesNewRomanRegular" w:cs="TimesNewRomanRegular"/>
            <w:sz w:val="24"/>
            <w:szCs w:val="24"/>
          </w:rPr>
          <w:t>ECLI:LV:AT:2024:0703.A420162824.4.L</w:t>
        </w:r>
      </w:hyperlink>
    </w:p>
    <w:p w14:paraId="2F9318C9" w14:textId="77777777" w:rsidR="00107480" w:rsidRPr="00720768" w:rsidRDefault="00107480" w:rsidP="00743209">
      <w:pPr>
        <w:tabs>
          <w:tab w:val="left" w:pos="1276"/>
        </w:tabs>
        <w:spacing w:after="0" w:line="276" w:lineRule="auto"/>
        <w:jc w:val="center"/>
        <w:rPr>
          <w:rFonts w:asciiTheme="majorBidi" w:hAnsiTheme="majorBidi" w:cstheme="majorBidi"/>
          <w:sz w:val="24"/>
          <w:szCs w:val="24"/>
        </w:rPr>
      </w:pPr>
    </w:p>
    <w:p w14:paraId="4B3363C3" w14:textId="2D87F9D6" w:rsidR="007D1729" w:rsidRPr="00040FE8" w:rsidRDefault="00925AD4" w:rsidP="00743209">
      <w:pPr>
        <w:spacing w:after="0" w:line="276" w:lineRule="auto"/>
        <w:ind w:firstLine="720"/>
        <w:jc w:val="both"/>
        <w:rPr>
          <w:rFonts w:asciiTheme="majorBidi" w:hAnsiTheme="majorBidi" w:cstheme="majorBidi"/>
          <w:sz w:val="24"/>
          <w:szCs w:val="24"/>
        </w:rPr>
      </w:pPr>
      <w:r w:rsidRPr="00040FE8">
        <w:rPr>
          <w:rFonts w:asciiTheme="majorBidi" w:hAnsiTheme="majorBidi" w:cstheme="majorBidi"/>
          <w:sz w:val="24"/>
          <w:szCs w:val="24"/>
        </w:rPr>
        <w:t>[1]</w:t>
      </w:r>
      <w:r w:rsidR="00F65F8C" w:rsidRPr="00040FE8">
        <w:rPr>
          <w:rFonts w:asciiTheme="majorBidi" w:hAnsiTheme="majorBidi" w:cstheme="majorBidi"/>
          <w:sz w:val="24"/>
          <w:szCs w:val="24"/>
        </w:rPr>
        <w:t> </w:t>
      </w:r>
      <w:r w:rsidR="007D47D7" w:rsidRPr="00040FE8">
        <w:rPr>
          <w:rFonts w:asciiTheme="majorBidi" w:hAnsiTheme="majorBidi" w:cstheme="majorBidi"/>
          <w:sz w:val="24"/>
          <w:szCs w:val="24"/>
        </w:rPr>
        <w:t>Senātā saņemta pieteicēja</w:t>
      </w:r>
      <w:r w:rsidR="008F34F3" w:rsidRPr="00040FE8">
        <w:rPr>
          <w:rFonts w:asciiTheme="majorBidi" w:hAnsiTheme="majorBidi" w:cstheme="majorBidi"/>
          <w:sz w:val="24"/>
          <w:szCs w:val="24"/>
        </w:rPr>
        <w:t xml:space="preserve">s </w:t>
      </w:r>
      <w:r w:rsidR="00107480">
        <w:rPr>
          <w:rFonts w:asciiTheme="majorBidi" w:hAnsiTheme="majorBidi" w:cstheme="majorBidi"/>
          <w:sz w:val="24"/>
          <w:szCs w:val="24"/>
        </w:rPr>
        <w:t xml:space="preserve">[pers. A] </w:t>
      </w:r>
      <w:r w:rsidR="006642E6" w:rsidRPr="00040FE8">
        <w:rPr>
          <w:rFonts w:asciiTheme="majorBidi" w:hAnsiTheme="majorBidi" w:cstheme="majorBidi"/>
          <w:sz w:val="24"/>
          <w:szCs w:val="24"/>
        </w:rPr>
        <w:t>blakus sūdzība par Administratīvās</w:t>
      </w:r>
      <w:r w:rsidR="007D47D7" w:rsidRPr="00040FE8">
        <w:rPr>
          <w:rFonts w:asciiTheme="majorBidi" w:hAnsiTheme="majorBidi" w:cstheme="majorBidi"/>
          <w:sz w:val="24"/>
          <w:szCs w:val="24"/>
        </w:rPr>
        <w:t xml:space="preserve"> rajona tiesas tiesneša </w:t>
      </w:r>
      <w:r w:rsidR="00F61405" w:rsidRPr="00040FE8">
        <w:rPr>
          <w:rFonts w:asciiTheme="majorBidi" w:hAnsiTheme="majorBidi" w:cstheme="majorBidi"/>
          <w:sz w:val="24"/>
          <w:szCs w:val="24"/>
        </w:rPr>
        <w:t xml:space="preserve">2024.gada </w:t>
      </w:r>
      <w:r w:rsidR="008F34F3" w:rsidRPr="00040FE8">
        <w:rPr>
          <w:rFonts w:asciiTheme="majorBidi" w:hAnsiTheme="majorBidi" w:cstheme="majorBidi"/>
          <w:sz w:val="24"/>
          <w:szCs w:val="24"/>
        </w:rPr>
        <w:t>27.maija</w:t>
      </w:r>
      <w:r w:rsidR="009900EE" w:rsidRPr="00040FE8">
        <w:rPr>
          <w:rFonts w:asciiTheme="majorBidi" w:hAnsiTheme="majorBidi" w:cstheme="majorBidi"/>
          <w:sz w:val="24"/>
          <w:szCs w:val="24"/>
        </w:rPr>
        <w:t xml:space="preserve"> </w:t>
      </w:r>
      <w:r w:rsidR="007D47D7" w:rsidRPr="00040FE8">
        <w:rPr>
          <w:rFonts w:asciiTheme="majorBidi" w:hAnsiTheme="majorBidi" w:cstheme="majorBidi"/>
          <w:sz w:val="24"/>
          <w:szCs w:val="24"/>
        </w:rPr>
        <w:t>lēmumu</w:t>
      </w:r>
      <w:r w:rsidR="008F34F3" w:rsidRPr="00040FE8">
        <w:rPr>
          <w:rFonts w:asciiTheme="majorBidi" w:hAnsiTheme="majorBidi" w:cstheme="majorBidi"/>
          <w:sz w:val="24"/>
          <w:szCs w:val="24"/>
        </w:rPr>
        <w:t xml:space="preserve"> daļā, ar kuru atteikts pieņemt pieteicējas pieteikumu daļā par pienākuma uzlikšanu Veselības ministrijai uzsākt administratīvo procesu sakarā ar pieteicējas 2024.gada 26.februāra iesniegumu Veselības inspekcijai.</w:t>
      </w:r>
    </w:p>
    <w:p w14:paraId="5888EE11" w14:textId="0A786ED7" w:rsidR="00040FE8" w:rsidRPr="009122D2" w:rsidRDefault="00040FE8" w:rsidP="00743209">
      <w:pPr>
        <w:spacing w:after="0" w:line="276" w:lineRule="auto"/>
        <w:ind w:firstLine="720"/>
        <w:jc w:val="both"/>
        <w:rPr>
          <w:rFonts w:asciiTheme="majorBidi" w:hAnsiTheme="majorBidi" w:cstheme="majorBidi"/>
          <w:sz w:val="24"/>
          <w:szCs w:val="24"/>
        </w:rPr>
      </w:pPr>
      <w:r w:rsidRPr="00040FE8">
        <w:rPr>
          <w:rFonts w:asciiTheme="majorBidi" w:hAnsiTheme="majorBidi" w:cstheme="majorBidi"/>
          <w:sz w:val="24"/>
          <w:szCs w:val="24"/>
        </w:rPr>
        <w:t>Tiesnesis no</w:t>
      </w:r>
      <w:r>
        <w:rPr>
          <w:rFonts w:asciiTheme="majorBidi" w:hAnsiTheme="majorBidi" w:cstheme="majorBidi"/>
          <w:sz w:val="24"/>
          <w:szCs w:val="24"/>
        </w:rPr>
        <w:t xml:space="preserve"> pieteicējas</w:t>
      </w:r>
      <w:r w:rsidRPr="00040FE8">
        <w:rPr>
          <w:rFonts w:asciiTheme="majorBidi" w:hAnsiTheme="majorBidi" w:cstheme="majorBidi"/>
          <w:sz w:val="24"/>
          <w:szCs w:val="24"/>
        </w:rPr>
        <w:t xml:space="preserve"> pieteikuma konstatē</w:t>
      </w:r>
      <w:r>
        <w:rPr>
          <w:rFonts w:asciiTheme="majorBidi" w:hAnsiTheme="majorBidi" w:cstheme="majorBidi"/>
          <w:sz w:val="24"/>
          <w:szCs w:val="24"/>
        </w:rPr>
        <w:t>ja</w:t>
      </w:r>
      <w:r w:rsidRPr="00040FE8">
        <w:rPr>
          <w:rFonts w:asciiTheme="majorBidi" w:hAnsiTheme="majorBidi" w:cstheme="majorBidi"/>
          <w:sz w:val="24"/>
          <w:szCs w:val="24"/>
        </w:rPr>
        <w:t>, ka ar pienākumu uzlikt</w:t>
      </w:r>
      <w:r w:rsidR="00F0195D">
        <w:rPr>
          <w:rFonts w:asciiTheme="majorBidi" w:hAnsiTheme="majorBidi" w:cstheme="majorBidi"/>
          <w:sz w:val="24"/>
          <w:szCs w:val="24"/>
        </w:rPr>
        <w:t xml:space="preserve"> Veselības</w:t>
      </w:r>
      <w:r w:rsidRPr="00040FE8">
        <w:rPr>
          <w:rFonts w:asciiTheme="majorBidi" w:hAnsiTheme="majorBidi" w:cstheme="majorBidi"/>
          <w:sz w:val="24"/>
          <w:szCs w:val="24"/>
        </w:rPr>
        <w:t xml:space="preserve"> ministrijai uzsākt administratīvo procesu pieteicēja vēlas, lai ministrija izvērtētu pārkāpumus ārstniecības procesā. Taču </w:t>
      </w:r>
      <w:r>
        <w:rPr>
          <w:rFonts w:asciiTheme="majorBidi" w:hAnsiTheme="majorBidi" w:cstheme="majorBidi"/>
          <w:sz w:val="24"/>
          <w:szCs w:val="24"/>
        </w:rPr>
        <w:t>tiesnesis atzina, ka</w:t>
      </w:r>
      <w:r w:rsidRPr="00040FE8">
        <w:rPr>
          <w:rFonts w:asciiTheme="majorBidi" w:hAnsiTheme="majorBidi" w:cstheme="majorBidi"/>
          <w:sz w:val="24"/>
          <w:szCs w:val="24"/>
        </w:rPr>
        <w:t xml:space="preserve"> </w:t>
      </w:r>
      <w:r w:rsidR="00F0195D">
        <w:rPr>
          <w:rFonts w:asciiTheme="majorBidi" w:hAnsiTheme="majorBidi" w:cstheme="majorBidi"/>
          <w:sz w:val="24"/>
          <w:szCs w:val="24"/>
        </w:rPr>
        <w:t>atbilstoši Pacientu tiesību likuma 18.panta trešajai daļai s</w:t>
      </w:r>
      <w:r w:rsidR="00F0195D" w:rsidRPr="00040FE8">
        <w:rPr>
          <w:rFonts w:asciiTheme="majorBidi" w:hAnsiTheme="majorBidi" w:cstheme="majorBidi"/>
          <w:sz w:val="24"/>
          <w:szCs w:val="24"/>
        </w:rPr>
        <w:t>ūdzību par ārstniecības kvalitāti izskatīšan</w:t>
      </w:r>
      <w:r w:rsidR="00F0195D">
        <w:rPr>
          <w:rFonts w:asciiTheme="majorBidi" w:hAnsiTheme="majorBidi" w:cstheme="majorBidi"/>
          <w:sz w:val="24"/>
          <w:szCs w:val="24"/>
        </w:rPr>
        <w:t>a</w:t>
      </w:r>
      <w:r w:rsidR="00F0195D" w:rsidRPr="00040FE8">
        <w:rPr>
          <w:rFonts w:asciiTheme="majorBidi" w:hAnsiTheme="majorBidi" w:cstheme="majorBidi"/>
          <w:sz w:val="24"/>
          <w:szCs w:val="24"/>
        </w:rPr>
        <w:t xml:space="preserve"> ir Veselības inspekcijas kompetencē</w:t>
      </w:r>
      <w:r w:rsidR="00F0195D">
        <w:rPr>
          <w:rFonts w:asciiTheme="majorBidi" w:hAnsiTheme="majorBidi" w:cstheme="majorBidi"/>
          <w:sz w:val="24"/>
          <w:szCs w:val="24"/>
        </w:rPr>
        <w:t xml:space="preserve"> un p</w:t>
      </w:r>
      <w:r w:rsidR="00F0195D" w:rsidRPr="00040FE8">
        <w:rPr>
          <w:rFonts w:asciiTheme="majorBidi" w:hAnsiTheme="majorBidi" w:cstheme="majorBidi"/>
          <w:sz w:val="24"/>
          <w:szCs w:val="24"/>
        </w:rPr>
        <w:t>ersonai par šādu sūdzību ir tiesības saņemt atbildi pēc būtības. Ja persona uzskata, ka atbilde nav sniegta, personai</w:t>
      </w:r>
      <w:r w:rsidR="00F0195D">
        <w:rPr>
          <w:rFonts w:asciiTheme="majorBidi" w:hAnsiTheme="majorBidi" w:cstheme="majorBidi"/>
          <w:sz w:val="24"/>
          <w:szCs w:val="24"/>
        </w:rPr>
        <w:t xml:space="preserve"> saskaņā ar Iesniegumu likuma 10.pantu </w:t>
      </w:r>
      <w:r w:rsidR="00F0195D" w:rsidRPr="00040FE8">
        <w:rPr>
          <w:rFonts w:asciiTheme="majorBidi" w:hAnsiTheme="majorBidi" w:cstheme="majorBidi"/>
          <w:sz w:val="24"/>
          <w:szCs w:val="24"/>
        </w:rPr>
        <w:t xml:space="preserve">ir tiesības vērsties tiesā ar pieteikumu par pienākuma uzlikšanu </w:t>
      </w:r>
      <w:r w:rsidR="00F0195D" w:rsidRPr="009122D2">
        <w:rPr>
          <w:rFonts w:asciiTheme="majorBidi" w:hAnsiTheme="majorBidi" w:cstheme="majorBidi"/>
          <w:sz w:val="24"/>
          <w:szCs w:val="24"/>
        </w:rPr>
        <w:t>inspekcijai sniegt atbildi uz iesniegumu pēc būtības.</w:t>
      </w:r>
      <w:r w:rsidR="00596F54" w:rsidRPr="009122D2">
        <w:rPr>
          <w:rFonts w:asciiTheme="majorBidi" w:hAnsiTheme="majorBidi" w:cstheme="majorBidi"/>
          <w:sz w:val="24"/>
          <w:szCs w:val="24"/>
        </w:rPr>
        <w:t xml:space="preserve"> M</w:t>
      </w:r>
      <w:r w:rsidRPr="009122D2">
        <w:rPr>
          <w:rFonts w:asciiTheme="majorBidi" w:hAnsiTheme="majorBidi" w:cstheme="majorBidi"/>
          <w:sz w:val="24"/>
          <w:szCs w:val="24"/>
        </w:rPr>
        <w:t xml:space="preserve">inistrijai nav kompetences izvērtēt pārkāpumus ārstniecības procesā un arī sniegt atbildi pēc būtības uz iesniegumiem, kuros uz šādiem pārkāpumiem ir norādīts. </w:t>
      </w:r>
      <w:r w:rsidR="00F0195D" w:rsidRPr="009122D2">
        <w:rPr>
          <w:rFonts w:asciiTheme="majorBidi" w:hAnsiTheme="majorBidi" w:cstheme="majorBidi"/>
          <w:sz w:val="24"/>
          <w:szCs w:val="24"/>
        </w:rPr>
        <w:t>Tādējādi</w:t>
      </w:r>
      <w:r w:rsidR="006164B3" w:rsidRPr="009122D2">
        <w:rPr>
          <w:rFonts w:asciiTheme="majorBidi" w:hAnsiTheme="majorBidi" w:cstheme="majorBidi"/>
          <w:sz w:val="24"/>
          <w:szCs w:val="24"/>
        </w:rPr>
        <w:t xml:space="preserve"> tiesnesis </w:t>
      </w:r>
      <w:r w:rsidR="00F0195D" w:rsidRPr="009122D2">
        <w:rPr>
          <w:rFonts w:asciiTheme="majorBidi" w:hAnsiTheme="majorBidi" w:cstheme="majorBidi"/>
          <w:sz w:val="24"/>
          <w:szCs w:val="24"/>
        </w:rPr>
        <w:t xml:space="preserve">atteica pieņemt pieteikumu attiecīgajā daļā </w:t>
      </w:r>
      <w:r w:rsidR="006164B3" w:rsidRPr="009122D2">
        <w:rPr>
          <w:rFonts w:asciiTheme="majorBidi" w:hAnsiTheme="majorBidi" w:cstheme="majorBidi"/>
          <w:sz w:val="24"/>
          <w:szCs w:val="24"/>
        </w:rPr>
        <w:t>sakarā ar to, ka lieta nav izskatāma administratīvā procesa kārtīb</w:t>
      </w:r>
      <w:r w:rsidR="00BB3233">
        <w:rPr>
          <w:rFonts w:asciiTheme="majorBidi" w:hAnsiTheme="majorBidi" w:cstheme="majorBidi"/>
          <w:sz w:val="24"/>
          <w:szCs w:val="24"/>
        </w:rPr>
        <w:t>ā</w:t>
      </w:r>
      <w:r w:rsidR="006164B3" w:rsidRPr="009122D2">
        <w:rPr>
          <w:rFonts w:asciiTheme="majorBidi" w:hAnsiTheme="majorBidi" w:cstheme="majorBidi"/>
          <w:sz w:val="24"/>
          <w:szCs w:val="24"/>
        </w:rPr>
        <w:t xml:space="preserve"> (Administratīvā procesa likuma 191.panta pirmās daļas 1.punkts).</w:t>
      </w:r>
    </w:p>
    <w:p w14:paraId="415EBE58" w14:textId="77777777" w:rsidR="009E0E34" w:rsidRPr="009122D2" w:rsidRDefault="009E0E34" w:rsidP="00743209">
      <w:pPr>
        <w:spacing w:after="0" w:line="276" w:lineRule="auto"/>
        <w:ind w:firstLine="720"/>
        <w:jc w:val="both"/>
        <w:rPr>
          <w:rFonts w:asciiTheme="majorBidi" w:hAnsiTheme="majorBidi" w:cstheme="majorBidi"/>
          <w:sz w:val="24"/>
          <w:szCs w:val="24"/>
        </w:rPr>
      </w:pPr>
    </w:p>
    <w:p w14:paraId="4BAF7C50" w14:textId="1320A3A6" w:rsidR="00C16DF4" w:rsidRDefault="009E0E34" w:rsidP="00743209">
      <w:pPr>
        <w:spacing w:after="0" w:line="276" w:lineRule="auto"/>
        <w:ind w:firstLine="720"/>
        <w:jc w:val="both"/>
        <w:rPr>
          <w:rFonts w:asciiTheme="majorBidi" w:hAnsiTheme="majorBidi" w:cstheme="majorBidi"/>
          <w:bCs/>
          <w:sz w:val="24"/>
          <w:szCs w:val="24"/>
        </w:rPr>
      </w:pPr>
      <w:r w:rsidRPr="009122D2">
        <w:rPr>
          <w:rFonts w:asciiTheme="majorBidi" w:hAnsiTheme="majorBidi" w:cstheme="majorBidi"/>
          <w:sz w:val="24"/>
          <w:szCs w:val="24"/>
        </w:rPr>
        <w:t>[2] </w:t>
      </w:r>
      <w:r w:rsidR="00596F54" w:rsidRPr="009122D2">
        <w:rPr>
          <w:rFonts w:asciiTheme="majorBidi" w:hAnsiTheme="majorBidi" w:cstheme="majorBidi"/>
          <w:sz w:val="24"/>
          <w:szCs w:val="24"/>
        </w:rPr>
        <w:t xml:space="preserve">Blakus sūdzībā </w:t>
      </w:r>
      <w:r w:rsidR="00C16DF4" w:rsidRPr="009122D2">
        <w:rPr>
          <w:rFonts w:asciiTheme="majorBidi" w:hAnsiTheme="majorBidi" w:cstheme="majorBidi"/>
          <w:sz w:val="24"/>
          <w:szCs w:val="24"/>
        </w:rPr>
        <w:t>p</w:t>
      </w:r>
      <w:r w:rsidR="00C16DF4" w:rsidRPr="009122D2">
        <w:rPr>
          <w:rFonts w:asciiTheme="majorBidi" w:hAnsiTheme="majorBidi" w:cstheme="majorBidi"/>
          <w:bCs/>
          <w:sz w:val="24"/>
          <w:szCs w:val="24"/>
        </w:rPr>
        <w:t xml:space="preserve">ieteicēja nepiekrīt šādai tiesneša motivācijai. Pieteicēja uzskata, ka konkrētais jautājums ir skatāms administratīvā procesa kārtībā, jo, lai konstatētu vai nekonstatētu ārstu nolaidību ārstniecības procesā, vispirms ir jāierosina administratīvais process iestādē, kurā tiek izvērtēti visi lietas apstākļi un tikai tad iestādei, konstatējot administratīvā pārkāpuma sastāvu, ir pamats lemt jautājumu par administratīvā pārkāpuma procesa uzsākšanu un vainīgās personas saukšanu pie atbildības. Tādēļ pieteicēja uzskata, ka Veselības ministrijai ir uzliekams pienākums uzsākt administratīvo procesu sakarā ar </w:t>
      </w:r>
      <w:r w:rsidR="009122D2" w:rsidRPr="009122D2">
        <w:rPr>
          <w:rFonts w:asciiTheme="majorBidi" w:hAnsiTheme="majorBidi" w:cstheme="majorBidi"/>
          <w:bCs/>
          <w:sz w:val="24"/>
          <w:szCs w:val="24"/>
        </w:rPr>
        <w:t>pieteicējas</w:t>
      </w:r>
      <w:r w:rsidR="00C16DF4" w:rsidRPr="009122D2">
        <w:rPr>
          <w:rFonts w:asciiTheme="majorBidi" w:hAnsiTheme="majorBidi" w:cstheme="majorBidi"/>
          <w:bCs/>
          <w:sz w:val="24"/>
          <w:szCs w:val="24"/>
        </w:rPr>
        <w:t xml:space="preserve"> 2024.gada 26.febr</w:t>
      </w:r>
      <w:r w:rsidR="009122D2" w:rsidRPr="009122D2">
        <w:rPr>
          <w:rFonts w:asciiTheme="majorBidi" w:hAnsiTheme="majorBidi" w:cstheme="majorBidi"/>
          <w:bCs/>
          <w:sz w:val="24"/>
          <w:szCs w:val="24"/>
        </w:rPr>
        <w:t xml:space="preserve">uāra </w:t>
      </w:r>
      <w:r w:rsidR="00C16DF4" w:rsidRPr="009122D2">
        <w:rPr>
          <w:rFonts w:asciiTheme="majorBidi" w:hAnsiTheme="majorBidi" w:cstheme="majorBidi"/>
          <w:bCs/>
          <w:sz w:val="24"/>
          <w:szCs w:val="24"/>
        </w:rPr>
        <w:t>iesniegumu Veselības inspekcijai.</w:t>
      </w:r>
    </w:p>
    <w:p w14:paraId="567A781A" w14:textId="77777777" w:rsidR="009122D2" w:rsidRDefault="009122D2" w:rsidP="00743209">
      <w:pPr>
        <w:spacing w:after="0" w:line="276" w:lineRule="auto"/>
        <w:ind w:firstLine="720"/>
        <w:jc w:val="both"/>
        <w:rPr>
          <w:rFonts w:asciiTheme="majorBidi" w:hAnsiTheme="majorBidi" w:cstheme="majorBidi"/>
          <w:bCs/>
          <w:sz w:val="24"/>
          <w:szCs w:val="24"/>
        </w:rPr>
      </w:pPr>
    </w:p>
    <w:p w14:paraId="43C80FF5" w14:textId="47C85820" w:rsidR="00BB3233" w:rsidRPr="002679EE" w:rsidRDefault="009122D2" w:rsidP="00743209">
      <w:pPr>
        <w:spacing w:after="0" w:line="276" w:lineRule="auto"/>
        <w:ind w:firstLine="720"/>
        <w:jc w:val="both"/>
        <w:rPr>
          <w:rFonts w:asciiTheme="majorBidi" w:hAnsiTheme="majorBidi" w:cstheme="majorBidi"/>
          <w:bCs/>
          <w:sz w:val="24"/>
          <w:szCs w:val="24"/>
        </w:rPr>
      </w:pPr>
      <w:r w:rsidRPr="002679EE">
        <w:rPr>
          <w:rFonts w:asciiTheme="majorBidi" w:hAnsiTheme="majorBidi" w:cstheme="majorBidi"/>
          <w:bCs/>
          <w:sz w:val="24"/>
          <w:szCs w:val="24"/>
        </w:rPr>
        <w:lastRenderedPageBreak/>
        <w:t>[3] </w:t>
      </w:r>
      <w:r w:rsidR="002679EE" w:rsidRPr="002679EE">
        <w:rPr>
          <w:rFonts w:asciiTheme="majorBidi" w:hAnsiTheme="majorBidi" w:cstheme="majorBidi"/>
          <w:bCs/>
          <w:sz w:val="24"/>
          <w:szCs w:val="24"/>
        </w:rPr>
        <w:t xml:space="preserve">Senatoru kolēģija norāda, ka pieteicējas blakus sūdzības argumentu pamatā ir nepareiza izpratne par administratīvās tiesas kompetenci jautājumā par ārstniecības procesa kvalitāti. </w:t>
      </w:r>
    </w:p>
    <w:p w14:paraId="3C8EB813" w14:textId="52D4B722" w:rsidR="00E6073D" w:rsidRPr="007E67B8" w:rsidRDefault="002679EE" w:rsidP="00743209">
      <w:pPr>
        <w:spacing w:after="0" w:line="276" w:lineRule="auto"/>
        <w:ind w:firstLine="720"/>
        <w:jc w:val="both"/>
        <w:rPr>
          <w:rFonts w:asciiTheme="majorBidi" w:hAnsiTheme="majorBidi" w:cstheme="majorBidi"/>
          <w:sz w:val="24"/>
          <w:szCs w:val="24"/>
          <w:shd w:val="clear" w:color="auto" w:fill="FFFFFF"/>
        </w:rPr>
      </w:pPr>
      <w:r w:rsidRPr="007E67B8">
        <w:rPr>
          <w:rFonts w:asciiTheme="majorBidi" w:hAnsiTheme="majorBidi" w:cstheme="majorBidi"/>
          <w:sz w:val="24"/>
          <w:szCs w:val="24"/>
        </w:rPr>
        <w:t xml:space="preserve">Atbilstoši Pacientu tiesību likuma 18.panta trešajai daļai </w:t>
      </w:r>
      <w:r w:rsidRPr="007E67B8">
        <w:rPr>
          <w:rFonts w:asciiTheme="majorBidi" w:hAnsiTheme="majorBidi" w:cstheme="majorBidi"/>
          <w:sz w:val="24"/>
          <w:szCs w:val="24"/>
          <w:shd w:val="clear" w:color="auto" w:fill="FFFFFF"/>
        </w:rPr>
        <w:t xml:space="preserve">šajā likumā noteikto tiesību vai no tām izrietošo ar ārstniecību saistīto interešu aizstāvēšanai persona normatīvajos aktos noteiktajā kārtībā ne vēlāk kā divu gadu laikā no tiesību vai interešu aizskāruma dienas ir tiesīga iesniegt sūdzību Veselības inspekcijā normatīvajos aktos noteikto un nepieciešamo darbību veikšanai. Atbilde uz sūdzību sniedzama Iesniegumu likumā noteiktajā termiņā vai </w:t>
      </w:r>
      <w:r w:rsidRPr="007E67B8">
        <w:rPr>
          <w:rFonts w:asciiTheme="majorBidi" w:hAnsiTheme="majorBidi" w:cstheme="majorBidi"/>
          <w:sz w:val="24"/>
          <w:szCs w:val="24"/>
        </w:rPr>
        <w:t>–</w:t>
      </w:r>
      <w:r w:rsidRPr="007E67B8">
        <w:rPr>
          <w:rFonts w:asciiTheme="majorBidi" w:hAnsiTheme="majorBidi" w:cstheme="majorBidi"/>
          <w:sz w:val="24"/>
          <w:szCs w:val="24"/>
          <w:shd w:val="clear" w:color="auto" w:fill="FFFFFF"/>
        </w:rPr>
        <w:t xml:space="preserve"> gadījumā, ja tiek uzsākts administratīvais process, </w:t>
      </w:r>
      <w:r w:rsidRPr="007E67B8">
        <w:rPr>
          <w:rFonts w:asciiTheme="majorBidi" w:hAnsiTheme="majorBidi" w:cstheme="majorBidi"/>
          <w:sz w:val="24"/>
          <w:szCs w:val="24"/>
        </w:rPr>
        <w:t>–</w:t>
      </w:r>
      <w:r w:rsidRPr="007E67B8">
        <w:rPr>
          <w:rFonts w:asciiTheme="majorBidi" w:hAnsiTheme="majorBidi" w:cstheme="majorBidi"/>
          <w:sz w:val="24"/>
          <w:szCs w:val="24"/>
          <w:shd w:val="clear" w:color="auto" w:fill="FFFFFF"/>
        </w:rPr>
        <w:t xml:space="preserve"> vienlaikus ar lēmuma pieņemšanu šajā procesā. Personu, kas iesniegusi sūdzību, informē par administratīvā procesa uzsākšanu.</w:t>
      </w:r>
    </w:p>
    <w:p w14:paraId="0E81B23B" w14:textId="1426BE63" w:rsidR="004B629B" w:rsidRDefault="002679EE" w:rsidP="00743209">
      <w:pPr>
        <w:spacing w:after="0" w:line="276" w:lineRule="auto"/>
        <w:ind w:firstLine="720"/>
        <w:jc w:val="both"/>
        <w:rPr>
          <w:rFonts w:asciiTheme="majorBidi" w:hAnsiTheme="majorBidi" w:cstheme="majorBidi"/>
          <w:sz w:val="24"/>
          <w:szCs w:val="24"/>
        </w:rPr>
      </w:pPr>
      <w:r w:rsidRPr="007E67B8">
        <w:rPr>
          <w:rFonts w:asciiTheme="majorBidi" w:hAnsiTheme="majorBidi" w:cstheme="majorBidi"/>
          <w:sz w:val="24"/>
          <w:szCs w:val="24"/>
          <w:shd w:val="clear" w:color="auto" w:fill="FFFFFF"/>
        </w:rPr>
        <w:t xml:space="preserve">Rajona tiesas tiesnesis, atsaucoties uz Senāta iepriekš izteiktajām atziņām, jau iezīmēja, kā ir interpretējama minētā tiesību norma. Proti, </w:t>
      </w:r>
      <w:r w:rsidR="007E67B8" w:rsidRPr="007E67B8">
        <w:rPr>
          <w:rFonts w:asciiTheme="majorBidi" w:hAnsiTheme="majorBidi" w:cstheme="majorBidi"/>
          <w:sz w:val="24"/>
          <w:szCs w:val="24"/>
          <w:shd w:val="clear" w:color="auto" w:fill="FFFFFF"/>
        </w:rPr>
        <w:t>no minētās tiesību normas izriet: j</w:t>
      </w:r>
      <w:r w:rsidR="007E67B8" w:rsidRPr="007E67B8">
        <w:rPr>
          <w:rFonts w:asciiTheme="majorBidi" w:hAnsiTheme="majorBidi" w:cstheme="majorBidi"/>
          <w:sz w:val="24"/>
          <w:szCs w:val="24"/>
        </w:rPr>
        <w:t>a persona ir vērsusies inspekcijā ar sūdzību par ārstniecības kvalitāti, Veselības inspekcija vai nu uzsāk administratīvo procesu (ar ko, visdrīzāk, saprotama administratīvā pārkāpuma lietvedība), vai arī sniedz atbildi Iesniegumu likumā noteiktajā kārtībā (</w:t>
      </w:r>
      <w:r w:rsidR="007E67B8" w:rsidRPr="007E67B8">
        <w:rPr>
          <w:rFonts w:asciiTheme="majorBidi" w:hAnsiTheme="majorBidi" w:cstheme="majorBidi"/>
          <w:i/>
          <w:iCs/>
          <w:sz w:val="24"/>
          <w:szCs w:val="24"/>
        </w:rPr>
        <w:t>Senāta 2013.gada 25.oktobra sprieduma lietā Nr.</w:t>
      </w:r>
      <w:r w:rsidR="00E6073D">
        <w:rPr>
          <w:rFonts w:asciiTheme="majorBidi" w:hAnsiTheme="majorBidi" w:cstheme="majorBidi"/>
          <w:i/>
          <w:iCs/>
          <w:sz w:val="24"/>
          <w:szCs w:val="24"/>
        </w:rPr>
        <w:t> </w:t>
      </w:r>
      <w:r w:rsidR="007E67B8" w:rsidRPr="007E67B8">
        <w:rPr>
          <w:rFonts w:asciiTheme="majorBidi" w:hAnsiTheme="majorBidi" w:cstheme="majorBidi"/>
          <w:i/>
          <w:iCs/>
          <w:sz w:val="24"/>
          <w:szCs w:val="24"/>
        </w:rPr>
        <w:t>SKA-</w:t>
      </w:r>
      <w:r w:rsidR="007E67B8" w:rsidRPr="00E6073D">
        <w:rPr>
          <w:rFonts w:asciiTheme="majorBidi" w:hAnsiTheme="majorBidi" w:cstheme="majorBidi"/>
          <w:i/>
          <w:iCs/>
          <w:sz w:val="24"/>
          <w:szCs w:val="24"/>
        </w:rPr>
        <w:t>340/2013</w:t>
      </w:r>
      <w:r w:rsidR="00E6073D" w:rsidRPr="00E6073D">
        <w:rPr>
          <w:rFonts w:asciiTheme="majorBidi" w:hAnsiTheme="majorBidi" w:cstheme="majorBidi"/>
          <w:i/>
          <w:iCs/>
          <w:sz w:val="24"/>
          <w:szCs w:val="24"/>
        </w:rPr>
        <w:t xml:space="preserve"> (</w:t>
      </w:r>
      <w:hyperlink r:id="rId9" w:history="1">
        <w:r w:rsidR="00E6073D" w:rsidRPr="00E6073D">
          <w:rPr>
            <w:rStyle w:val="Hyperlink"/>
            <w:rFonts w:asciiTheme="majorBidi" w:hAnsiTheme="majorBidi" w:cstheme="majorBidi"/>
            <w:i/>
            <w:iCs/>
            <w:sz w:val="24"/>
            <w:szCs w:val="24"/>
          </w:rPr>
          <w:t>A420430312</w:t>
        </w:r>
      </w:hyperlink>
      <w:r w:rsidR="00E6073D" w:rsidRPr="00E6073D">
        <w:rPr>
          <w:rFonts w:asciiTheme="majorBidi" w:hAnsiTheme="majorBidi" w:cstheme="majorBidi"/>
          <w:i/>
          <w:iCs/>
          <w:sz w:val="24"/>
          <w:szCs w:val="24"/>
        </w:rPr>
        <w:t>)</w:t>
      </w:r>
      <w:r w:rsidR="007E67B8" w:rsidRPr="007E67B8">
        <w:rPr>
          <w:rFonts w:asciiTheme="majorBidi" w:hAnsiTheme="majorBidi" w:cstheme="majorBidi"/>
          <w:i/>
          <w:iCs/>
          <w:sz w:val="24"/>
          <w:szCs w:val="24"/>
        </w:rPr>
        <w:t xml:space="preserve"> 9.punkt</w:t>
      </w:r>
      <w:r w:rsidR="00E6073D">
        <w:rPr>
          <w:rFonts w:asciiTheme="majorBidi" w:hAnsiTheme="majorBidi" w:cstheme="majorBidi"/>
          <w:i/>
          <w:iCs/>
          <w:sz w:val="24"/>
          <w:szCs w:val="24"/>
        </w:rPr>
        <w:t>s</w:t>
      </w:r>
      <w:r w:rsidR="007E67B8" w:rsidRPr="007E67B8">
        <w:rPr>
          <w:rFonts w:asciiTheme="majorBidi" w:hAnsiTheme="majorBidi" w:cstheme="majorBidi"/>
          <w:sz w:val="24"/>
          <w:szCs w:val="24"/>
        </w:rPr>
        <w:t>). Ja persona uz savu sūdzību nav saņēmusi atbildi, tā nav sniegta pēc būtības vai arī nokavēts tās sniegšanas termiņš, persona saskaņā ar Iesniegumu likuma 10.pantu var vērsties tiesā administratīvā procesa kārtībā. Tādā gadījumā tiesa pēc būtības nepārbaudīs pārkāpumus, par kuriem persona sūdzējusies inspekcijā, tomēr pārbaudīs, vai iestāde sniegusi personai atbildi (</w:t>
      </w:r>
      <w:r w:rsidR="007E67B8" w:rsidRPr="007E67B8">
        <w:rPr>
          <w:rFonts w:asciiTheme="majorBidi" w:hAnsiTheme="majorBidi" w:cstheme="majorBidi"/>
          <w:i/>
          <w:iCs/>
          <w:sz w:val="24"/>
          <w:szCs w:val="24"/>
        </w:rPr>
        <w:t>Senāta 2013.gada 6.decembra lēmuma lietā Nr.</w:t>
      </w:r>
      <w:r w:rsidR="00E6073D">
        <w:rPr>
          <w:rFonts w:asciiTheme="majorBidi" w:hAnsiTheme="majorBidi" w:cstheme="majorBidi"/>
          <w:i/>
          <w:iCs/>
          <w:sz w:val="24"/>
          <w:szCs w:val="24"/>
        </w:rPr>
        <w:t> </w:t>
      </w:r>
      <w:r w:rsidR="007E67B8" w:rsidRPr="007E67B8">
        <w:rPr>
          <w:rFonts w:asciiTheme="majorBidi" w:hAnsiTheme="majorBidi" w:cstheme="majorBidi"/>
          <w:i/>
          <w:iCs/>
          <w:sz w:val="24"/>
          <w:szCs w:val="24"/>
        </w:rPr>
        <w:t>SKA</w:t>
      </w:r>
      <w:r w:rsidR="00565734">
        <w:rPr>
          <w:rFonts w:asciiTheme="majorBidi" w:hAnsiTheme="majorBidi" w:cstheme="majorBidi"/>
          <w:i/>
          <w:iCs/>
          <w:sz w:val="24"/>
          <w:szCs w:val="24"/>
        </w:rPr>
        <w:noBreakHyphen/>
      </w:r>
      <w:r w:rsidR="007E67B8" w:rsidRPr="007E67B8">
        <w:rPr>
          <w:rFonts w:asciiTheme="majorBidi" w:hAnsiTheme="majorBidi" w:cstheme="majorBidi"/>
          <w:i/>
          <w:iCs/>
          <w:sz w:val="24"/>
          <w:szCs w:val="24"/>
        </w:rPr>
        <w:t>1164/2013 7.punkts</w:t>
      </w:r>
      <w:r w:rsidR="007E67B8" w:rsidRPr="007E67B8">
        <w:rPr>
          <w:rFonts w:asciiTheme="majorBidi" w:hAnsiTheme="majorBidi" w:cstheme="majorBidi"/>
          <w:sz w:val="24"/>
          <w:szCs w:val="24"/>
        </w:rPr>
        <w:t>).</w:t>
      </w:r>
    </w:p>
    <w:p w14:paraId="36459B1D" w14:textId="19C7078B" w:rsidR="005C7928" w:rsidRDefault="00B97FAD" w:rsidP="00743209">
      <w:pPr>
        <w:spacing w:after="0"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Senatoru kolēģija atzīst, ka tiesiskais regulējums skaidri noteic, ka tieši </w:t>
      </w:r>
      <w:r w:rsidR="005C7928">
        <w:rPr>
          <w:rFonts w:asciiTheme="majorBidi" w:hAnsiTheme="majorBidi" w:cstheme="majorBidi"/>
          <w:sz w:val="24"/>
          <w:szCs w:val="24"/>
        </w:rPr>
        <w:t>Veselības inspekcija, nevis Veselības ministrija ir kompetentā iestāde, kas izskata sūdzības par ārstniecības procesā pieļautajiem pārkāpumiem. Savukārt</w:t>
      </w:r>
      <w:r w:rsidR="004B629B">
        <w:rPr>
          <w:rFonts w:asciiTheme="majorBidi" w:hAnsiTheme="majorBidi" w:cstheme="majorBidi"/>
          <w:sz w:val="24"/>
          <w:szCs w:val="24"/>
        </w:rPr>
        <w:t xml:space="preserve"> administratīvās tiesas kompetencē ietilpst vienīgi kontrol</w:t>
      </w:r>
      <w:r w:rsidR="00B40147">
        <w:rPr>
          <w:rFonts w:asciiTheme="majorBidi" w:hAnsiTheme="majorBidi" w:cstheme="majorBidi"/>
          <w:sz w:val="24"/>
          <w:szCs w:val="24"/>
        </w:rPr>
        <w:t>ēt</w:t>
      </w:r>
      <w:r w:rsidR="004B629B">
        <w:rPr>
          <w:rFonts w:asciiTheme="majorBidi" w:hAnsiTheme="majorBidi" w:cstheme="majorBidi"/>
          <w:sz w:val="24"/>
          <w:szCs w:val="24"/>
        </w:rPr>
        <w:t xml:space="preserve"> Veselības inspekcijas rīcību, sniedzot atbildes uz personu sūdzībām. Administratīvās tiesas kompetencē nav kontrol</w:t>
      </w:r>
      <w:r w:rsidR="00B40147">
        <w:rPr>
          <w:rFonts w:asciiTheme="majorBidi" w:hAnsiTheme="majorBidi" w:cstheme="majorBidi"/>
          <w:sz w:val="24"/>
          <w:szCs w:val="24"/>
        </w:rPr>
        <w:t>ēt</w:t>
      </w:r>
      <w:r w:rsidR="004B629B">
        <w:rPr>
          <w:rFonts w:asciiTheme="majorBidi" w:hAnsiTheme="majorBidi" w:cstheme="majorBidi"/>
          <w:sz w:val="24"/>
          <w:szCs w:val="24"/>
        </w:rPr>
        <w:t xml:space="preserve"> ārstniecības procesa kvalitāti</w:t>
      </w:r>
      <w:r w:rsidR="005C7928">
        <w:rPr>
          <w:rFonts w:asciiTheme="majorBidi" w:hAnsiTheme="majorBidi" w:cstheme="majorBidi"/>
          <w:sz w:val="24"/>
          <w:szCs w:val="24"/>
        </w:rPr>
        <w:t xml:space="preserve"> pēc būtības</w:t>
      </w:r>
      <w:r w:rsidR="004B629B">
        <w:rPr>
          <w:rFonts w:asciiTheme="majorBidi" w:hAnsiTheme="majorBidi" w:cstheme="majorBidi"/>
          <w:sz w:val="24"/>
          <w:szCs w:val="24"/>
        </w:rPr>
        <w:t xml:space="preserve"> vai uzlikt iestādei pienākumu </w:t>
      </w:r>
      <w:r w:rsidR="00BE0B0D">
        <w:rPr>
          <w:rFonts w:asciiTheme="majorBidi" w:hAnsiTheme="majorBidi" w:cstheme="majorBidi"/>
          <w:sz w:val="24"/>
          <w:szCs w:val="24"/>
        </w:rPr>
        <w:t>uzsākt</w:t>
      </w:r>
      <w:r w:rsidR="004B629B">
        <w:rPr>
          <w:rFonts w:asciiTheme="majorBidi" w:hAnsiTheme="majorBidi" w:cstheme="majorBidi"/>
          <w:sz w:val="24"/>
          <w:szCs w:val="24"/>
        </w:rPr>
        <w:t xml:space="preserve"> administratīvā pārkāpuma lietvedību saistībā ar personas sūdzībā norādītajiem apstākļiem. </w:t>
      </w:r>
      <w:r w:rsidR="005C7928">
        <w:rPr>
          <w:rFonts w:asciiTheme="majorBidi" w:hAnsiTheme="majorBidi" w:cstheme="majorBidi"/>
          <w:sz w:val="24"/>
          <w:szCs w:val="24"/>
        </w:rPr>
        <w:t>Lēmumi vai darbība, kas vērsta uz administratīvā pārkāpuma lietvedību, nav administratīvais akts vai iestādes faktiskā rīcība, kas būtu pārbaudāma administratīvā procesa kārtībā (Administratīvā procesa likuma 1.panta trešās daļas 5.punkts).</w:t>
      </w:r>
    </w:p>
    <w:p w14:paraId="29B47770" w14:textId="6474C945" w:rsidR="006164B3" w:rsidRPr="00793534" w:rsidRDefault="005C7928" w:rsidP="00743209">
      <w:pPr>
        <w:spacing w:after="0"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Līdz ar to rajona tiesas tiesnesis pamatoti atzina, ka pieteicējas pieteikumā </w:t>
      </w:r>
      <w:r w:rsidRPr="00793534">
        <w:rPr>
          <w:rFonts w:asciiTheme="majorBidi" w:hAnsiTheme="majorBidi" w:cstheme="majorBidi"/>
          <w:sz w:val="24"/>
          <w:szCs w:val="24"/>
        </w:rPr>
        <w:t>izteiktais prasījums uzlikt pienākumu Veselības ministrijai uzsākt administratīvo procesu sakarā ar pieteicējas 2024.gada 26.februāra iesniegumu</w:t>
      </w:r>
      <w:r w:rsidR="00E6073D" w:rsidRPr="00793534">
        <w:rPr>
          <w:rFonts w:asciiTheme="majorBidi" w:hAnsiTheme="majorBidi" w:cstheme="majorBidi"/>
          <w:sz w:val="24"/>
          <w:szCs w:val="24"/>
        </w:rPr>
        <w:t xml:space="preserve"> Veselības inspekcijai, kurā pieteicēja norādījusi uz pārkāpumiem viņas dēla ārstniecības procesā, nav izskatāms administratīvā procesa kārtībā. Vienlaikus tiesnesis ir ierosinājis tiesvedību </w:t>
      </w:r>
      <w:r w:rsidR="00B97FAD" w:rsidRPr="00793534">
        <w:rPr>
          <w:rFonts w:asciiTheme="majorBidi" w:hAnsiTheme="majorBidi" w:cstheme="majorBidi"/>
          <w:sz w:val="24"/>
          <w:szCs w:val="24"/>
        </w:rPr>
        <w:t>saistībā ar pieteicējas prasījumu uzlikt pienākumu</w:t>
      </w:r>
      <w:r w:rsidR="00E6073D" w:rsidRPr="00793534">
        <w:rPr>
          <w:rFonts w:asciiTheme="majorBidi" w:hAnsiTheme="majorBidi" w:cstheme="majorBidi"/>
          <w:sz w:val="24"/>
          <w:szCs w:val="24"/>
        </w:rPr>
        <w:t xml:space="preserve"> Veselības inspekcijai sniegt atbildi pēc būtības uz pieteicējas 2024.gada 14.februāra iesniegumu, kurā arī norādīti pārkāpumi pieteicējas dēla ārstēšanā. </w:t>
      </w:r>
      <w:r w:rsidR="00B97FAD" w:rsidRPr="00793534">
        <w:rPr>
          <w:rFonts w:asciiTheme="majorBidi" w:hAnsiTheme="majorBidi" w:cstheme="majorBidi"/>
          <w:sz w:val="24"/>
          <w:szCs w:val="24"/>
        </w:rPr>
        <w:t>Tātad</w:t>
      </w:r>
      <w:r w:rsidR="000F52EC" w:rsidRPr="00793534">
        <w:rPr>
          <w:rFonts w:asciiTheme="majorBidi" w:hAnsiTheme="majorBidi" w:cstheme="majorBidi"/>
          <w:sz w:val="24"/>
          <w:szCs w:val="24"/>
        </w:rPr>
        <w:t xml:space="preserve"> pieteicējas blakus sūdzībā norādītie iebildumi, ka Veselības inspekcija līdz pat šim brīdim nav sniegusi atbildi uz </w:t>
      </w:r>
      <w:r w:rsidR="006B6AC6" w:rsidRPr="00793534">
        <w:rPr>
          <w:rFonts w:asciiTheme="majorBidi" w:hAnsiTheme="majorBidi" w:cstheme="majorBidi"/>
          <w:sz w:val="24"/>
          <w:szCs w:val="24"/>
        </w:rPr>
        <w:t>2024.gada 14.februāra</w:t>
      </w:r>
      <w:r w:rsidR="000F52EC" w:rsidRPr="00793534">
        <w:rPr>
          <w:rFonts w:asciiTheme="majorBidi" w:hAnsiTheme="majorBidi" w:cstheme="majorBidi"/>
          <w:sz w:val="24"/>
          <w:szCs w:val="24"/>
        </w:rPr>
        <w:t xml:space="preserve"> iesniegumu, tiks pārbaudīti, skatot lietu pēc būtības.</w:t>
      </w:r>
    </w:p>
    <w:p w14:paraId="2F7E6105" w14:textId="77777777" w:rsidR="000F52EC" w:rsidRDefault="000F52EC" w:rsidP="00743209">
      <w:pPr>
        <w:spacing w:after="0" w:line="276" w:lineRule="auto"/>
        <w:ind w:firstLine="720"/>
        <w:jc w:val="both"/>
        <w:rPr>
          <w:rFonts w:asciiTheme="majorBidi" w:hAnsiTheme="majorBidi" w:cstheme="majorBidi"/>
          <w:sz w:val="24"/>
          <w:szCs w:val="24"/>
        </w:rPr>
      </w:pPr>
    </w:p>
    <w:p w14:paraId="6F8440BD" w14:textId="54139F71" w:rsidR="006F2D8E" w:rsidRDefault="00AF2B0A" w:rsidP="00743209">
      <w:pPr>
        <w:pStyle w:val="Paragrfi"/>
        <w:numPr>
          <w:ilvl w:val="0"/>
          <w:numId w:val="0"/>
        </w:numPr>
        <w:spacing w:after="0" w:line="276" w:lineRule="auto"/>
        <w:ind w:firstLine="720"/>
        <w:rPr>
          <w:rFonts w:asciiTheme="majorBidi" w:eastAsia="Times New Roman" w:hAnsiTheme="majorBidi" w:cstheme="majorBidi"/>
          <w:sz w:val="24"/>
          <w:szCs w:val="24"/>
          <w:lang w:eastAsia="ru-RU"/>
        </w:rPr>
      </w:pPr>
      <w:r w:rsidRPr="00096C6A">
        <w:rPr>
          <w:rFonts w:asciiTheme="majorBidi" w:hAnsiTheme="majorBidi" w:cstheme="majorBidi"/>
          <w:color w:val="000000" w:themeColor="text1"/>
          <w:sz w:val="24"/>
          <w:szCs w:val="24"/>
        </w:rPr>
        <w:t>[</w:t>
      </w:r>
      <w:r w:rsidR="00E6073D">
        <w:rPr>
          <w:rFonts w:asciiTheme="majorBidi" w:hAnsiTheme="majorBidi" w:cstheme="majorBidi"/>
          <w:color w:val="000000" w:themeColor="text1"/>
          <w:sz w:val="24"/>
          <w:szCs w:val="24"/>
        </w:rPr>
        <w:t>4</w:t>
      </w:r>
      <w:r w:rsidRPr="00096C6A">
        <w:rPr>
          <w:rFonts w:asciiTheme="majorBidi" w:hAnsiTheme="majorBidi" w:cstheme="majorBidi"/>
          <w:color w:val="000000" w:themeColor="text1"/>
          <w:sz w:val="24"/>
          <w:szCs w:val="24"/>
        </w:rPr>
        <w:t>]</w:t>
      </w:r>
      <w:r w:rsidR="007E3ECF">
        <w:rPr>
          <w:rFonts w:asciiTheme="majorBidi" w:hAnsiTheme="majorBidi" w:cstheme="majorBidi"/>
          <w:color w:val="000000" w:themeColor="text1"/>
          <w:sz w:val="24"/>
          <w:szCs w:val="24"/>
        </w:rPr>
        <w:t> </w:t>
      </w:r>
      <w:bookmarkEnd w:id="0"/>
      <w:r w:rsidR="001F1B93" w:rsidRPr="006E34F3">
        <w:rPr>
          <w:rFonts w:asciiTheme="majorBidi" w:eastAsia="Times New Roman" w:hAnsiTheme="majorBidi" w:cstheme="majorBidi"/>
          <w:sz w:val="24"/>
          <w:szCs w:val="24"/>
          <w:lang w:eastAsia="ru-RU"/>
        </w:rPr>
        <w:t>Ievērojot minēto, senatoru kolēģija atzīst, ka blakus sūdzība ir acīmredzami nepamatota.</w:t>
      </w:r>
    </w:p>
    <w:p w14:paraId="6F608B04" w14:textId="77777777" w:rsidR="00785738" w:rsidRDefault="00785738" w:rsidP="00743209">
      <w:pPr>
        <w:spacing w:after="0" w:line="276" w:lineRule="auto"/>
        <w:ind w:firstLine="720"/>
        <w:jc w:val="both"/>
        <w:rPr>
          <w:rFonts w:asciiTheme="majorBidi" w:eastAsia="Times New Roman" w:hAnsiTheme="majorBidi" w:cstheme="majorBidi"/>
          <w:sz w:val="24"/>
          <w:szCs w:val="24"/>
          <w:lang w:eastAsia="ru-RU"/>
        </w:rPr>
      </w:pPr>
    </w:p>
    <w:p w14:paraId="18BAF79B" w14:textId="29A5ED0A" w:rsidR="00102A9D" w:rsidRDefault="00ED3F12" w:rsidP="00743209">
      <w:pPr>
        <w:autoSpaceDE w:val="0"/>
        <w:autoSpaceDN w:val="0"/>
        <w:adjustRightInd w:val="0"/>
        <w:spacing w:after="0" w:line="276" w:lineRule="auto"/>
        <w:ind w:firstLine="720"/>
        <w:jc w:val="both"/>
        <w:rPr>
          <w:rFonts w:asciiTheme="majorBidi" w:eastAsia="Times New Roman" w:hAnsiTheme="majorBidi" w:cstheme="majorBidi"/>
          <w:sz w:val="24"/>
          <w:szCs w:val="24"/>
          <w:lang w:eastAsia="ru-RU"/>
        </w:rPr>
      </w:pPr>
      <w:r w:rsidRPr="009B7AB0">
        <w:rPr>
          <w:rFonts w:asciiTheme="majorBidi" w:eastAsia="Times New Roman" w:hAnsiTheme="majorBidi" w:cstheme="majorBidi"/>
          <w:sz w:val="24"/>
          <w:szCs w:val="24"/>
          <w:lang w:eastAsia="ru-RU"/>
        </w:rPr>
        <w:t>Pamatojoties uz Administratīvā procesa likuma 320.</w:t>
      </w:r>
      <w:r w:rsidRPr="009B7AB0">
        <w:rPr>
          <w:rFonts w:asciiTheme="majorBidi" w:eastAsia="Times New Roman" w:hAnsiTheme="majorBidi" w:cstheme="majorBidi"/>
          <w:sz w:val="24"/>
          <w:szCs w:val="24"/>
          <w:vertAlign w:val="superscript"/>
          <w:lang w:eastAsia="ru-RU"/>
        </w:rPr>
        <w:t>1</w:t>
      </w:r>
      <w:r w:rsidRPr="009B7AB0">
        <w:rPr>
          <w:rFonts w:asciiTheme="majorBidi" w:eastAsia="Times New Roman" w:hAnsiTheme="majorBidi" w:cstheme="majorBidi"/>
          <w:sz w:val="24"/>
          <w:szCs w:val="24"/>
          <w:lang w:eastAsia="ru-RU"/>
        </w:rPr>
        <w:t>pantu un 338.panta astoto daļu, senatoru kolēģija</w:t>
      </w:r>
    </w:p>
    <w:p w14:paraId="546A5797" w14:textId="294FD295" w:rsidR="00ED3F12" w:rsidRPr="009B7AB0" w:rsidRDefault="00ED3F12" w:rsidP="00743209">
      <w:pPr>
        <w:spacing w:after="0" w:line="276" w:lineRule="auto"/>
        <w:jc w:val="center"/>
        <w:rPr>
          <w:rFonts w:asciiTheme="majorBidi" w:eastAsia="Times New Roman" w:hAnsiTheme="majorBidi" w:cstheme="majorBidi"/>
          <w:b/>
          <w:sz w:val="24"/>
          <w:szCs w:val="24"/>
          <w:lang w:eastAsia="ru-RU"/>
        </w:rPr>
      </w:pPr>
      <w:r w:rsidRPr="009B7AB0">
        <w:rPr>
          <w:rFonts w:asciiTheme="majorBidi" w:eastAsia="Times New Roman" w:hAnsiTheme="majorBidi" w:cstheme="majorBidi"/>
          <w:b/>
          <w:sz w:val="24"/>
          <w:szCs w:val="24"/>
          <w:lang w:eastAsia="ru-RU"/>
        </w:rPr>
        <w:t>nolēma</w:t>
      </w:r>
    </w:p>
    <w:p w14:paraId="0EAF2000" w14:textId="77777777" w:rsidR="00ED3F12" w:rsidRPr="009B7AB0" w:rsidRDefault="00ED3F12" w:rsidP="00743209">
      <w:pPr>
        <w:spacing w:after="0" w:line="276" w:lineRule="auto"/>
        <w:jc w:val="center"/>
        <w:rPr>
          <w:rFonts w:asciiTheme="majorBidi" w:eastAsia="Times New Roman" w:hAnsiTheme="majorBidi" w:cstheme="majorBidi"/>
          <w:b/>
          <w:sz w:val="24"/>
          <w:szCs w:val="24"/>
          <w:lang w:eastAsia="ru-RU"/>
        </w:rPr>
      </w:pPr>
    </w:p>
    <w:p w14:paraId="22E7E7EA" w14:textId="447B2786" w:rsidR="00D60CE8" w:rsidRDefault="00ED3F12" w:rsidP="00743209">
      <w:pPr>
        <w:autoSpaceDE w:val="0"/>
        <w:autoSpaceDN w:val="0"/>
        <w:adjustRightInd w:val="0"/>
        <w:spacing w:after="0" w:line="276" w:lineRule="auto"/>
        <w:ind w:firstLine="720"/>
        <w:jc w:val="both"/>
        <w:rPr>
          <w:rFonts w:asciiTheme="majorBidi" w:eastAsia="Times New Roman" w:hAnsiTheme="majorBidi" w:cstheme="majorBidi"/>
          <w:sz w:val="24"/>
          <w:szCs w:val="24"/>
          <w:lang w:eastAsia="ru-RU"/>
        </w:rPr>
      </w:pPr>
      <w:r w:rsidRPr="009B7AB0">
        <w:rPr>
          <w:rFonts w:asciiTheme="majorBidi" w:eastAsia="Times New Roman" w:hAnsiTheme="majorBidi" w:cstheme="majorBidi"/>
          <w:sz w:val="24"/>
          <w:szCs w:val="24"/>
          <w:lang w:eastAsia="ru-RU"/>
        </w:rPr>
        <w:t xml:space="preserve">atteikt izskatīt </w:t>
      </w:r>
      <w:r w:rsidR="00107480">
        <w:rPr>
          <w:rFonts w:asciiTheme="majorBidi" w:hAnsiTheme="majorBidi" w:cstheme="majorBidi"/>
          <w:sz w:val="24"/>
          <w:szCs w:val="24"/>
        </w:rPr>
        <w:t xml:space="preserve">[pers. A] </w:t>
      </w:r>
      <w:r w:rsidR="00415CCF" w:rsidRPr="00415CCF">
        <w:rPr>
          <w:rFonts w:asciiTheme="majorBidi" w:eastAsia="Times New Roman" w:hAnsiTheme="majorBidi" w:cstheme="majorBidi"/>
          <w:sz w:val="24"/>
          <w:szCs w:val="24"/>
          <w:lang w:eastAsia="ru-RU"/>
        </w:rPr>
        <w:t>blakus sūdzīb</w:t>
      </w:r>
      <w:r w:rsidR="00415CCF">
        <w:rPr>
          <w:rFonts w:asciiTheme="majorBidi" w:eastAsia="Times New Roman" w:hAnsiTheme="majorBidi" w:cstheme="majorBidi"/>
          <w:sz w:val="24"/>
          <w:szCs w:val="24"/>
          <w:lang w:eastAsia="ru-RU"/>
        </w:rPr>
        <w:t>u</w:t>
      </w:r>
      <w:r w:rsidR="00415CCF" w:rsidRPr="00415CCF">
        <w:rPr>
          <w:rFonts w:asciiTheme="majorBidi" w:eastAsia="Times New Roman" w:hAnsiTheme="majorBidi" w:cstheme="majorBidi"/>
          <w:sz w:val="24"/>
          <w:szCs w:val="24"/>
          <w:lang w:eastAsia="ru-RU"/>
        </w:rPr>
        <w:t xml:space="preserve"> par Administratīvās rajona tiesas tiesneša </w:t>
      </w:r>
      <w:r w:rsidR="006164B3" w:rsidRPr="00040FE8">
        <w:rPr>
          <w:rFonts w:asciiTheme="majorBidi" w:hAnsiTheme="majorBidi" w:cstheme="majorBidi"/>
          <w:sz w:val="24"/>
          <w:szCs w:val="24"/>
        </w:rPr>
        <w:t>2024.gada 27.maija</w:t>
      </w:r>
      <w:r w:rsidR="00415CCF" w:rsidRPr="00415CCF">
        <w:rPr>
          <w:rFonts w:asciiTheme="majorBidi" w:eastAsia="Times New Roman" w:hAnsiTheme="majorBidi" w:cstheme="majorBidi"/>
          <w:sz w:val="24"/>
          <w:szCs w:val="24"/>
          <w:lang w:eastAsia="ru-RU"/>
        </w:rPr>
        <w:t xml:space="preserve"> lēmumu</w:t>
      </w:r>
      <w:r w:rsidR="000346D5">
        <w:rPr>
          <w:rFonts w:asciiTheme="majorBidi" w:eastAsia="Times New Roman" w:hAnsiTheme="majorBidi" w:cstheme="majorBidi"/>
          <w:sz w:val="24"/>
          <w:szCs w:val="24"/>
          <w:lang w:eastAsia="ru-RU"/>
        </w:rPr>
        <w:t xml:space="preserve"> daļā, ar kuru atteikts pieņemt pieteikumu daļā </w:t>
      </w:r>
      <w:r w:rsidR="000346D5" w:rsidRPr="00040FE8">
        <w:rPr>
          <w:rFonts w:asciiTheme="majorBidi" w:hAnsiTheme="majorBidi" w:cstheme="majorBidi"/>
          <w:sz w:val="24"/>
          <w:szCs w:val="24"/>
        </w:rPr>
        <w:t xml:space="preserve">par pienākuma uzlikšanu Veselības ministrijai uzsākt administratīvo procesu sakarā ar </w:t>
      </w:r>
      <w:r w:rsidR="003D2FE2">
        <w:rPr>
          <w:rFonts w:asciiTheme="majorBidi" w:hAnsiTheme="majorBidi" w:cstheme="majorBidi"/>
          <w:sz w:val="24"/>
          <w:szCs w:val="24"/>
        </w:rPr>
        <w:t xml:space="preserve">[pers. A] </w:t>
      </w:r>
      <w:r w:rsidR="000346D5" w:rsidRPr="00040FE8">
        <w:rPr>
          <w:rFonts w:asciiTheme="majorBidi" w:hAnsiTheme="majorBidi" w:cstheme="majorBidi"/>
          <w:sz w:val="24"/>
          <w:szCs w:val="24"/>
        </w:rPr>
        <w:t>2024.gada 26.februāra iesniegumu Veselības inspekcijai</w:t>
      </w:r>
      <w:r w:rsidR="000346D5">
        <w:rPr>
          <w:rFonts w:asciiTheme="majorBidi" w:eastAsia="Times New Roman" w:hAnsiTheme="majorBidi" w:cstheme="majorBidi"/>
          <w:sz w:val="24"/>
          <w:szCs w:val="24"/>
          <w:lang w:eastAsia="ru-RU"/>
        </w:rPr>
        <w:t xml:space="preserve">. </w:t>
      </w:r>
    </w:p>
    <w:p w14:paraId="0EA3E22F" w14:textId="77777777" w:rsidR="008260F0" w:rsidRDefault="008260F0" w:rsidP="00743209">
      <w:pPr>
        <w:autoSpaceDE w:val="0"/>
        <w:autoSpaceDN w:val="0"/>
        <w:adjustRightInd w:val="0"/>
        <w:spacing w:after="0" w:line="276" w:lineRule="auto"/>
        <w:ind w:firstLine="720"/>
        <w:jc w:val="both"/>
        <w:rPr>
          <w:rFonts w:asciiTheme="majorBidi" w:eastAsia="Times New Roman" w:hAnsiTheme="majorBidi" w:cstheme="majorBidi"/>
          <w:sz w:val="24"/>
          <w:szCs w:val="24"/>
          <w:lang w:eastAsia="ru-RU"/>
        </w:rPr>
      </w:pPr>
    </w:p>
    <w:p w14:paraId="5EE200FA" w14:textId="031049B2" w:rsidR="00ED3F12" w:rsidRPr="009B7AB0" w:rsidRDefault="00ED3F12" w:rsidP="00743209">
      <w:pPr>
        <w:autoSpaceDE w:val="0"/>
        <w:autoSpaceDN w:val="0"/>
        <w:adjustRightInd w:val="0"/>
        <w:spacing w:after="0" w:line="276" w:lineRule="auto"/>
        <w:ind w:firstLine="720"/>
        <w:jc w:val="both"/>
        <w:rPr>
          <w:rFonts w:asciiTheme="majorBidi" w:eastAsia="Times New Roman" w:hAnsiTheme="majorBidi" w:cstheme="majorBidi"/>
          <w:sz w:val="24"/>
          <w:szCs w:val="24"/>
          <w:lang w:eastAsia="ru-RU"/>
        </w:rPr>
      </w:pPr>
      <w:r w:rsidRPr="009B7AB0">
        <w:rPr>
          <w:rFonts w:asciiTheme="majorBidi" w:eastAsia="Times New Roman" w:hAnsiTheme="majorBidi" w:cstheme="majorBidi"/>
          <w:sz w:val="24"/>
          <w:szCs w:val="24"/>
          <w:lang w:eastAsia="ru-RU"/>
        </w:rPr>
        <w:t>Lēmums nav pārsūdzams.</w:t>
      </w:r>
    </w:p>
    <w:p w14:paraId="1F4C583B" w14:textId="77777777" w:rsidR="00ED3F12" w:rsidRPr="009B7AB0" w:rsidRDefault="00ED3F12" w:rsidP="00743209">
      <w:pPr>
        <w:spacing w:after="0" w:line="276" w:lineRule="auto"/>
        <w:jc w:val="both"/>
        <w:rPr>
          <w:rFonts w:asciiTheme="majorBidi" w:eastAsia="Times New Roman" w:hAnsiTheme="majorBidi" w:cstheme="majorBidi"/>
          <w:bCs/>
          <w:sz w:val="24"/>
          <w:szCs w:val="24"/>
          <w:lang w:eastAsia="ru-RU"/>
        </w:rPr>
      </w:pPr>
    </w:p>
    <w:p w14:paraId="4EE18801" w14:textId="77777777" w:rsidR="00ED3F12" w:rsidRPr="0042282C" w:rsidRDefault="00ED3F12" w:rsidP="00743209">
      <w:pPr>
        <w:spacing w:after="0" w:line="276" w:lineRule="auto"/>
        <w:jc w:val="both"/>
        <w:rPr>
          <w:rFonts w:asciiTheme="majorBidi" w:eastAsia="Times New Roman" w:hAnsiTheme="majorBidi" w:cstheme="majorBidi"/>
          <w:bCs/>
          <w:sz w:val="24"/>
          <w:szCs w:val="24"/>
          <w:lang w:eastAsia="ru-RU"/>
        </w:rPr>
      </w:pPr>
    </w:p>
    <w:p w14:paraId="3D2B6D86" w14:textId="77777777" w:rsidR="00ED3F12" w:rsidRDefault="00ED3F12" w:rsidP="00743209">
      <w:pPr>
        <w:tabs>
          <w:tab w:val="center" w:pos="1276"/>
          <w:tab w:val="center" w:pos="4820"/>
          <w:tab w:val="center" w:pos="8080"/>
        </w:tabs>
        <w:spacing w:after="0" w:line="276" w:lineRule="auto"/>
        <w:rPr>
          <w:rFonts w:asciiTheme="majorBidi" w:eastAsia="Times New Roman" w:hAnsiTheme="majorBidi" w:cstheme="majorBidi"/>
          <w:sz w:val="24"/>
          <w:szCs w:val="24"/>
          <w:lang w:eastAsia="ru-RU"/>
        </w:rPr>
      </w:pPr>
    </w:p>
    <w:p w14:paraId="230E5001" w14:textId="77777777" w:rsidR="00303E3B" w:rsidRPr="009B7AB0" w:rsidRDefault="00303E3B" w:rsidP="00743209">
      <w:pPr>
        <w:tabs>
          <w:tab w:val="center" w:pos="1276"/>
          <w:tab w:val="center" w:pos="4820"/>
          <w:tab w:val="center" w:pos="8080"/>
        </w:tabs>
        <w:spacing w:after="0" w:line="276" w:lineRule="auto"/>
        <w:rPr>
          <w:rFonts w:asciiTheme="majorBidi" w:eastAsia="Times New Roman" w:hAnsiTheme="majorBidi" w:cstheme="majorBidi"/>
          <w:sz w:val="24"/>
          <w:szCs w:val="24"/>
          <w:lang w:eastAsia="ru-RU"/>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2832"/>
        <w:gridCol w:w="2834"/>
      </w:tblGrid>
      <w:tr w:rsidR="00ED3F12" w:rsidRPr="00821194" w14:paraId="5ECD0859" w14:textId="77777777" w:rsidTr="00ED3F12">
        <w:tc>
          <w:tcPr>
            <w:tcW w:w="2838" w:type="dxa"/>
            <w:hideMark/>
          </w:tcPr>
          <w:p w14:paraId="46157B61" w14:textId="77777777" w:rsidR="00ED3F12" w:rsidRPr="009B7AB0" w:rsidRDefault="00ED3F12" w:rsidP="00743209">
            <w:pPr>
              <w:tabs>
                <w:tab w:val="num" w:pos="0"/>
              </w:tabs>
              <w:spacing w:line="276" w:lineRule="auto"/>
              <w:rPr>
                <w:rFonts w:asciiTheme="majorBidi" w:eastAsia="Times New Roman" w:hAnsiTheme="majorBidi" w:cstheme="majorBidi"/>
                <w:sz w:val="24"/>
                <w:szCs w:val="24"/>
                <w:lang w:eastAsia="ru-RU"/>
              </w:rPr>
            </w:pPr>
            <w:r w:rsidRPr="009B7AB0">
              <w:rPr>
                <w:rFonts w:asciiTheme="majorBidi" w:eastAsia="Times New Roman" w:hAnsiTheme="majorBidi" w:cstheme="majorBidi"/>
                <w:sz w:val="24"/>
                <w:szCs w:val="24"/>
                <w:lang w:eastAsia="ru-RU"/>
              </w:rPr>
              <w:t>Senatore I. Meldere</w:t>
            </w:r>
          </w:p>
        </w:tc>
        <w:tc>
          <w:tcPr>
            <w:tcW w:w="2832" w:type="dxa"/>
            <w:hideMark/>
          </w:tcPr>
          <w:p w14:paraId="412B1FF0" w14:textId="4F12B186" w:rsidR="00ED3F12" w:rsidRPr="00821194" w:rsidRDefault="00ED3F12" w:rsidP="00743209">
            <w:pPr>
              <w:tabs>
                <w:tab w:val="num" w:pos="709"/>
              </w:tabs>
              <w:spacing w:line="276" w:lineRule="auto"/>
              <w:jc w:val="center"/>
              <w:rPr>
                <w:rFonts w:asciiTheme="majorBidi" w:eastAsia="Times New Roman" w:hAnsiTheme="majorBidi" w:cstheme="majorBidi"/>
                <w:sz w:val="24"/>
                <w:szCs w:val="24"/>
                <w:lang w:eastAsia="ru-RU"/>
              </w:rPr>
            </w:pPr>
            <w:r w:rsidRPr="00821194">
              <w:rPr>
                <w:rFonts w:asciiTheme="majorBidi" w:eastAsia="Times New Roman" w:hAnsiTheme="majorBidi" w:cstheme="majorBidi"/>
                <w:sz w:val="24"/>
                <w:szCs w:val="24"/>
                <w:lang w:eastAsia="ru-RU"/>
              </w:rPr>
              <w:t>Senator</w:t>
            </w:r>
            <w:r w:rsidR="00350032">
              <w:rPr>
                <w:rFonts w:asciiTheme="majorBidi" w:eastAsia="Times New Roman" w:hAnsiTheme="majorBidi" w:cstheme="majorBidi"/>
                <w:sz w:val="24"/>
                <w:szCs w:val="24"/>
                <w:lang w:eastAsia="ru-RU"/>
              </w:rPr>
              <w:t>e</w:t>
            </w:r>
            <w:r w:rsidR="006E34F3">
              <w:rPr>
                <w:rFonts w:asciiTheme="majorBidi" w:eastAsia="Times New Roman" w:hAnsiTheme="majorBidi" w:cstheme="majorBidi"/>
                <w:sz w:val="24"/>
                <w:szCs w:val="24"/>
                <w:lang w:eastAsia="ru-RU"/>
              </w:rPr>
              <w:t xml:space="preserve"> </w:t>
            </w:r>
            <w:r w:rsidR="00350032">
              <w:rPr>
                <w:rFonts w:asciiTheme="majorBidi" w:eastAsia="Times New Roman" w:hAnsiTheme="majorBidi" w:cstheme="majorBidi"/>
                <w:sz w:val="24"/>
                <w:szCs w:val="24"/>
                <w:lang w:eastAsia="ru-RU"/>
              </w:rPr>
              <w:t>Dz. Amerika</w:t>
            </w:r>
          </w:p>
        </w:tc>
        <w:tc>
          <w:tcPr>
            <w:tcW w:w="2834" w:type="dxa"/>
            <w:hideMark/>
          </w:tcPr>
          <w:p w14:paraId="2E752303" w14:textId="4A808758" w:rsidR="00ED3F12" w:rsidRPr="00821194" w:rsidRDefault="00ED3F12" w:rsidP="00743209">
            <w:pPr>
              <w:tabs>
                <w:tab w:val="num" w:pos="709"/>
              </w:tabs>
              <w:spacing w:line="276" w:lineRule="auto"/>
              <w:jc w:val="right"/>
              <w:rPr>
                <w:rFonts w:asciiTheme="majorBidi" w:eastAsia="Times New Roman" w:hAnsiTheme="majorBidi" w:cstheme="majorBidi"/>
                <w:sz w:val="24"/>
                <w:szCs w:val="24"/>
                <w:lang w:eastAsia="ru-RU"/>
              </w:rPr>
            </w:pPr>
            <w:r w:rsidRPr="00821194">
              <w:rPr>
                <w:rFonts w:asciiTheme="majorBidi" w:eastAsia="Times New Roman" w:hAnsiTheme="majorBidi" w:cstheme="majorBidi"/>
                <w:sz w:val="24"/>
                <w:szCs w:val="24"/>
                <w:lang w:eastAsia="ru-RU"/>
              </w:rPr>
              <w:t xml:space="preserve">Senatore </w:t>
            </w:r>
            <w:r w:rsidR="00350032">
              <w:rPr>
                <w:rFonts w:asciiTheme="majorBidi" w:eastAsia="Times New Roman" w:hAnsiTheme="majorBidi" w:cstheme="majorBidi"/>
                <w:sz w:val="24"/>
                <w:szCs w:val="24"/>
                <w:lang w:eastAsia="ru-RU"/>
              </w:rPr>
              <w:t>I. Višķere</w:t>
            </w:r>
          </w:p>
        </w:tc>
      </w:tr>
      <w:bookmarkEnd w:id="1"/>
    </w:tbl>
    <w:p w14:paraId="1E0867DF" w14:textId="3814A84B" w:rsidR="00ED3F12" w:rsidRPr="00D60CE8" w:rsidRDefault="00ED3F12" w:rsidP="00ED3F12">
      <w:pPr>
        <w:spacing w:after="0" w:line="276" w:lineRule="auto"/>
        <w:rPr>
          <w:rFonts w:asciiTheme="majorBidi" w:hAnsiTheme="majorBidi" w:cstheme="majorBidi"/>
          <w:sz w:val="24"/>
          <w:szCs w:val="24"/>
        </w:rPr>
      </w:pPr>
    </w:p>
    <w:sectPr w:rsidR="00ED3F12" w:rsidRPr="00D60CE8" w:rsidSect="002C592D">
      <w:footerReference w:type="default" r:id="rId10"/>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A462D" w14:textId="77777777" w:rsidR="00516EF6" w:rsidRDefault="00516EF6">
      <w:pPr>
        <w:spacing w:after="0" w:line="240" w:lineRule="auto"/>
      </w:pPr>
      <w:r>
        <w:separator/>
      </w:r>
    </w:p>
  </w:endnote>
  <w:endnote w:type="continuationSeparator" w:id="0">
    <w:p w14:paraId="3BD15678" w14:textId="77777777" w:rsidR="00516EF6" w:rsidRDefault="0051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Regular">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FC6A" w14:textId="00C18D30" w:rsidR="0014353C" w:rsidRPr="005A04E0" w:rsidRDefault="006C6823" w:rsidP="00F43FAD">
    <w:pPr>
      <w:pStyle w:val="Footer"/>
      <w:tabs>
        <w:tab w:val="clear" w:pos="4153"/>
        <w:tab w:val="clear" w:pos="8306"/>
      </w:tabs>
      <w:jc w:val="center"/>
      <w:rPr>
        <w:rFonts w:asciiTheme="majorBidi" w:hAnsiTheme="majorBidi" w:cstheme="majorBidi"/>
        <w:sz w:val="20"/>
        <w:szCs w:val="20"/>
      </w:rPr>
    </w:pPr>
    <w:r w:rsidRPr="005A04E0">
      <w:rPr>
        <w:rStyle w:val="PageNumber"/>
        <w:rFonts w:asciiTheme="majorBidi" w:hAnsiTheme="majorBidi" w:cstheme="majorBidi"/>
        <w:sz w:val="20"/>
        <w:szCs w:val="20"/>
      </w:rPr>
      <w:fldChar w:fldCharType="begin"/>
    </w:r>
    <w:r w:rsidRPr="005A04E0">
      <w:rPr>
        <w:rStyle w:val="PageNumber"/>
        <w:rFonts w:asciiTheme="majorBidi" w:hAnsiTheme="majorBidi" w:cstheme="majorBidi"/>
        <w:sz w:val="20"/>
        <w:szCs w:val="20"/>
      </w:rPr>
      <w:instrText xml:space="preserve">PAGE  </w:instrText>
    </w:r>
    <w:r w:rsidRPr="005A04E0">
      <w:rPr>
        <w:rStyle w:val="PageNumber"/>
        <w:rFonts w:asciiTheme="majorBidi" w:hAnsiTheme="majorBidi" w:cstheme="majorBidi"/>
        <w:sz w:val="20"/>
        <w:szCs w:val="20"/>
      </w:rPr>
      <w:fldChar w:fldCharType="separate"/>
    </w:r>
    <w:r w:rsidRPr="005A04E0">
      <w:rPr>
        <w:rStyle w:val="PageNumber"/>
        <w:rFonts w:asciiTheme="majorBidi" w:hAnsiTheme="majorBidi" w:cstheme="majorBidi"/>
        <w:noProof/>
        <w:sz w:val="20"/>
        <w:szCs w:val="20"/>
      </w:rPr>
      <w:t>3</w:t>
    </w:r>
    <w:r w:rsidRPr="005A04E0">
      <w:rPr>
        <w:rStyle w:val="PageNumber"/>
        <w:rFonts w:asciiTheme="majorBidi" w:hAnsiTheme="majorBidi" w:cstheme="majorBidi"/>
        <w:sz w:val="20"/>
        <w:szCs w:val="20"/>
      </w:rPr>
      <w:fldChar w:fldCharType="end"/>
    </w:r>
    <w:r w:rsidRPr="005A04E0">
      <w:rPr>
        <w:rStyle w:val="PageNumber"/>
        <w:rFonts w:asciiTheme="majorBidi" w:hAnsiTheme="majorBidi" w:cstheme="majorBidi"/>
        <w:sz w:val="20"/>
        <w:szCs w:val="20"/>
      </w:rPr>
      <w:t xml:space="preserve"> no </w:t>
    </w:r>
    <w:r w:rsidRPr="005A04E0">
      <w:rPr>
        <w:rStyle w:val="PageNumber"/>
        <w:rFonts w:asciiTheme="majorBidi" w:hAnsiTheme="majorBidi" w:cstheme="majorBidi"/>
        <w:noProof/>
        <w:sz w:val="20"/>
        <w:szCs w:val="20"/>
      </w:rPr>
      <w:fldChar w:fldCharType="begin"/>
    </w:r>
    <w:r w:rsidRPr="005A04E0">
      <w:rPr>
        <w:rStyle w:val="PageNumber"/>
        <w:rFonts w:asciiTheme="majorBidi" w:hAnsiTheme="majorBidi" w:cstheme="majorBidi"/>
        <w:noProof/>
        <w:sz w:val="20"/>
        <w:szCs w:val="20"/>
      </w:rPr>
      <w:instrText xml:space="preserve"> SECTIONPAGES   \* MERGEFORMAT </w:instrText>
    </w:r>
    <w:r w:rsidRPr="005A04E0">
      <w:rPr>
        <w:rStyle w:val="PageNumber"/>
        <w:rFonts w:asciiTheme="majorBidi" w:hAnsiTheme="majorBidi" w:cstheme="majorBidi"/>
        <w:noProof/>
        <w:sz w:val="20"/>
        <w:szCs w:val="20"/>
      </w:rPr>
      <w:fldChar w:fldCharType="separate"/>
    </w:r>
    <w:r w:rsidR="006D3146">
      <w:rPr>
        <w:rStyle w:val="PageNumber"/>
        <w:rFonts w:asciiTheme="majorBidi" w:hAnsiTheme="majorBidi" w:cstheme="majorBidi"/>
        <w:noProof/>
        <w:sz w:val="20"/>
        <w:szCs w:val="20"/>
      </w:rPr>
      <w:t>3</w:t>
    </w:r>
    <w:r w:rsidRPr="005A04E0">
      <w:rPr>
        <w:rStyle w:val="PageNumber"/>
        <w:rFonts w:asciiTheme="majorBidi" w:hAnsiTheme="majorBid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EE5EF" w14:textId="77777777" w:rsidR="00516EF6" w:rsidRDefault="00516EF6">
      <w:pPr>
        <w:spacing w:after="0" w:line="240" w:lineRule="auto"/>
      </w:pPr>
      <w:r>
        <w:separator/>
      </w:r>
    </w:p>
  </w:footnote>
  <w:footnote w:type="continuationSeparator" w:id="0">
    <w:p w14:paraId="136C0D21" w14:textId="77777777" w:rsidR="00516EF6" w:rsidRDefault="00516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F169A"/>
    <w:multiLevelType w:val="hybridMultilevel"/>
    <w:tmpl w:val="6136E62A"/>
    <w:lvl w:ilvl="0" w:tplc="625E271A">
      <w:start w:val="1"/>
      <w:numFmt w:val="decimal"/>
      <w:pStyle w:val="Paragrfi"/>
      <w:lvlText w:val="%1."/>
      <w:lvlJc w:val="left"/>
      <w:pPr>
        <w:ind w:left="720" w:hanging="360"/>
      </w:pPr>
      <w:rPr>
        <w:i w:val="0"/>
        <w:iCs w:val="0"/>
        <w:sz w:val="16"/>
        <w:szCs w:val="16"/>
      </w:rPr>
    </w:lvl>
    <w:lvl w:ilvl="1" w:tplc="0DC6CB5E">
      <w:start w:val="1"/>
      <w:numFmt w:val="bullet"/>
      <w:lvlText w:val="—"/>
      <w:lvlJc w:val="left"/>
      <w:pPr>
        <w:ind w:left="720" w:hanging="360"/>
      </w:pPr>
      <w:rPr>
        <w:rFonts w:ascii="Arial" w:hAnsi="Aria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DBF1A3D"/>
    <w:multiLevelType w:val="hybridMultilevel"/>
    <w:tmpl w:val="DAD4B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3289751">
    <w:abstractNumId w:val="0"/>
  </w:num>
  <w:num w:numId="2" w16cid:durableId="688259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7C"/>
    <w:rsid w:val="0000151B"/>
    <w:rsid w:val="00002065"/>
    <w:rsid w:val="0000311E"/>
    <w:rsid w:val="00006593"/>
    <w:rsid w:val="000077A1"/>
    <w:rsid w:val="00011C56"/>
    <w:rsid w:val="000130E3"/>
    <w:rsid w:val="00013610"/>
    <w:rsid w:val="000141C0"/>
    <w:rsid w:val="00014607"/>
    <w:rsid w:val="0001743D"/>
    <w:rsid w:val="00020269"/>
    <w:rsid w:val="00020AE4"/>
    <w:rsid w:val="000231F9"/>
    <w:rsid w:val="00031E2E"/>
    <w:rsid w:val="000330E4"/>
    <w:rsid w:val="00033205"/>
    <w:rsid w:val="000346D5"/>
    <w:rsid w:val="00035D9D"/>
    <w:rsid w:val="00037233"/>
    <w:rsid w:val="00037CDF"/>
    <w:rsid w:val="000400FE"/>
    <w:rsid w:val="00040FE8"/>
    <w:rsid w:val="000428B2"/>
    <w:rsid w:val="00043586"/>
    <w:rsid w:val="0005480B"/>
    <w:rsid w:val="000551B1"/>
    <w:rsid w:val="000552A8"/>
    <w:rsid w:val="00055EEC"/>
    <w:rsid w:val="000563B8"/>
    <w:rsid w:val="00057D4B"/>
    <w:rsid w:val="00061397"/>
    <w:rsid w:val="00062847"/>
    <w:rsid w:val="00065E5A"/>
    <w:rsid w:val="00066688"/>
    <w:rsid w:val="00066F04"/>
    <w:rsid w:val="0006781B"/>
    <w:rsid w:val="00074DF4"/>
    <w:rsid w:val="000750C8"/>
    <w:rsid w:val="000938C6"/>
    <w:rsid w:val="00096972"/>
    <w:rsid w:val="00096C6A"/>
    <w:rsid w:val="00096F17"/>
    <w:rsid w:val="000974A1"/>
    <w:rsid w:val="000A5D3C"/>
    <w:rsid w:val="000A7C38"/>
    <w:rsid w:val="000B2CFA"/>
    <w:rsid w:val="000B32DA"/>
    <w:rsid w:val="000C0742"/>
    <w:rsid w:val="000C3B77"/>
    <w:rsid w:val="000C69FB"/>
    <w:rsid w:val="000D24AA"/>
    <w:rsid w:val="000D48CA"/>
    <w:rsid w:val="000D52F9"/>
    <w:rsid w:val="000E0361"/>
    <w:rsid w:val="000E31A3"/>
    <w:rsid w:val="000F225A"/>
    <w:rsid w:val="000F52EC"/>
    <w:rsid w:val="001014CD"/>
    <w:rsid w:val="00102A9D"/>
    <w:rsid w:val="0010673E"/>
    <w:rsid w:val="00107480"/>
    <w:rsid w:val="0011607E"/>
    <w:rsid w:val="001170EA"/>
    <w:rsid w:val="001249F9"/>
    <w:rsid w:val="00125A00"/>
    <w:rsid w:val="00127DAD"/>
    <w:rsid w:val="001320B0"/>
    <w:rsid w:val="00133696"/>
    <w:rsid w:val="0014353C"/>
    <w:rsid w:val="0015180D"/>
    <w:rsid w:val="00151883"/>
    <w:rsid w:val="001555AF"/>
    <w:rsid w:val="00160D84"/>
    <w:rsid w:val="0016509B"/>
    <w:rsid w:val="00165B4D"/>
    <w:rsid w:val="001716C5"/>
    <w:rsid w:val="0017332A"/>
    <w:rsid w:val="00173BAB"/>
    <w:rsid w:val="00175004"/>
    <w:rsid w:val="00175D34"/>
    <w:rsid w:val="00176D6A"/>
    <w:rsid w:val="00186482"/>
    <w:rsid w:val="001930BC"/>
    <w:rsid w:val="001939B7"/>
    <w:rsid w:val="00195BAE"/>
    <w:rsid w:val="0019601E"/>
    <w:rsid w:val="001961D1"/>
    <w:rsid w:val="001A48BF"/>
    <w:rsid w:val="001A6353"/>
    <w:rsid w:val="001B0191"/>
    <w:rsid w:val="001B2457"/>
    <w:rsid w:val="001B2C48"/>
    <w:rsid w:val="001B5D6B"/>
    <w:rsid w:val="001B6D97"/>
    <w:rsid w:val="001B7EFB"/>
    <w:rsid w:val="001C5F10"/>
    <w:rsid w:val="001C64C7"/>
    <w:rsid w:val="001C6F6A"/>
    <w:rsid w:val="001D0BE3"/>
    <w:rsid w:val="001D5403"/>
    <w:rsid w:val="001D661D"/>
    <w:rsid w:val="001E3E6B"/>
    <w:rsid w:val="001E4D8B"/>
    <w:rsid w:val="001E6F10"/>
    <w:rsid w:val="001F0CAA"/>
    <w:rsid w:val="001F1B93"/>
    <w:rsid w:val="001F77C6"/>
    <w:rsid w:val="002001E1"/>
    <w:rsid w:val="002010CB"/>
    <w:rsid w:val="002017A1"/>
    <w:rsid w:val="00203AF8"/>
    <w:rsid w:val="00210D9C"/>
    <w:rsid w:val="002112AD"/>
    <w:rsid w:val="00213F29"/>
    <w:rsid w:val="00215504"/>
    <w:rsid w:val="00215634"/>
    <w:rsid w:val="00222969"/>
    <w:rsid w:val="00225E4B"/>
    <w:rsid w:val="00226255"/>
    <w:rsid w:val="002313B8"/>
    <w:rsid w:val="002337D8"/>
    <w:rsid w:val="00236592"/>
    <w:rsid w:val="00236AB6"/>
    <w:rsid w:val="00240A3F"/>
    <w:rsid w:val="00241F7D"/>
    <w:rsid w:val="002429C6"/>
    <w:rsid w:val="00250DD5"/>
    <w:rsid w:val="002534AF"/>
    <w:rsid w:val="00254463"/>
    <w:rsid w:val="00254B9B"/>
    <w:rsid w:val="00257E64"/>
    <w:rsid w:val="0026065F"/>
    <w:rsid w:val="002658FD"/>
    <w:rsid w:val="002679EE"/>
    <w:rsid w:val="00273817"/>
    <w:rsid w:val="0027468A"/>
    <w:rsid w:val="00275703"/>
    <w:rsid w:val="0027649F"/>
    <w:rsid w:val="00281C67"/>
    <w:rsid w:val="0028335D"/>
    <w:rsid w:val="002835D0"/>
    <w:rsid w:val="00290B7D"/>
    <w:rsid w:val="0029118C"/>
    <w:rsid w:val="00293FE3"/>
    <w:rsid w:val="00294854"/>
    <w:rsid w:val="00295100"/>
    <w:rsid w:val="002A09A7"/>
    <w:rsid w:val="002A0E97"/>
    <w:rsid w:val="002A777D"/>
    <w:rsid w:val="002B5341"/>
    <w:rsid w:val="002C2971"/>
    <w:rsid w:val="002C408C"/>
    <w:rsid w:val="002C592D"/>
    <w:rsid w:val="002D1D7C"/>
    <w:rsid w:val="002D223C"/>
    <w:rsid w:val="002D5203"/>
    <w:rsid w:val="002D52D8"/>
    <w:rsid w:val="002D5DF7"/>
    <w:rsid w:val="002D5EA9"/>
    <w:rsid w:val="002E167F"/>
    <w:rsid w:val="002E1B1B"/>
    <w:rsid w:val="002E30B6"/>
    <w:rsid w:val="002F1377"/>
    <w:rsid w:val="002F5875"/>
    <w:rsid w:val="002F64E1"/>
    <w:rsid w:val="002F7353"/>
    <w:rsid w:val="002F7927"/>
    <w:rsid w:val="00300C74"/>
    <w:rsid w:val="003013A7"/>
    <w:rsid w:val="00303082"/>
    <w:rsid w:val="00303E3B"/>
    <w:rsid w:val="00304190"/>
    <w:rsid w:val="00306F3D"/>
    <w:rsid w:val="0030722C"/>
    <w:rsid w:val="003075C4"/>
    <w:rsid w:val="00307A78"/>
    <w:rsid w:val="0031152E"/>
    <w:rsid w:val="00321607"/>
    <w:rsid w:val="00327E56"/>
    <w:rsid w:val="00330DAE"/>
    <w:rsid w:val="00331F8C"/>
    <w:rsid w:val="00333618"/>
    <w:rsid w:val="00340CE2"/>
    <w:rsid w:val="00341984"/>
    <w:rsid w:val="0034236C"/>
    <w:rsid w:val="003426B4"/>
    <w:rsid w:val="003457D0"/>
    <w:rsid w:val="00346263"/>
    <w:rsid w:val="003464D5"/>
    <w:rsid w:val="00346FB5"/>
    <w:rsid w:val="00350032"/>
    <w:rsid w:val="00350177"/>
    <w:rsid w:val="00350451"/>
    <w:rsid w:val="00350793"/>
    <w:rsid w:val="0035289D"/>
    <w:rsid w:val="003547C4"/>
    <w:rsid w:val="00356BD7"/>
    <w:rsid w:val="00362288"/>
    <w:rsid w:val="0036381F"/>
    <w:rsid w:val="00367552"/>
    <w:rsid w:val="00367DDA"/>
    <w:rsid w:val="00371D89"/>
    <w:rsid w:val="003761D3"/>
    <w:rsid w:val="003800DE"/>
    <w:rsid w:val="003802BA"/>
    <w:rsid w:val="00386158"/>
    <w:rsid w:val="003902C0"/>
    <w:rsid w:val="00391A56"/>
    <w:rsid w:val="003969B8"/>
    <w:rsid w:val="003A14BB"/>
    <w:rsid w:val="003A36FD"/>
    <w:rsid w:val="003B78D4"/>
    <w:rsid w:val="003C1576"/>
    <w:rsid w:val="003C1D0B"/>
    <w:rsid w:val="003C2844"/>
    <w:rsid w:val="003D2FE2"/>
    <w:rsid w:val="003D7685"/>
    <w:rsid w:val="003E532C"/>
    <w:rsid w:val="003F3693"/>
    <w:rsid w:val="003F4974"/>
    <w:rsid w:val="003F53B9"/>
    <w:rsid w:val="003F5728"/>
    <w:rsid w:val="004015B3"/>
    <w:rsid w:val="0040512B"/>
    <w:rsid w:val="0040602D"/>
    <w:rsid w:val="0041087B"/>
    <w:rsid w:val="00411DD9"/>
    <w:rsid w:val="00414300"/>
    <w:rsid w:val="00415CCF"/>
    <w:rsid w:val="00416B85"/>
    <w:rsid w:val="00417702"/>
    <w:rsid w:val="0042027C"/>
    <w:rsid w:val="0042163E"/>
    <w:rsid w:val="00421812"/>
    <w:rsid w:val="0042282C"/>
    <w:rsid w:val="00422F3B"/>
    <w:rsid w:val="00426AD1"/>
    <w:rsid w:val="0042772F"/>
    <w:rsid w:val="004306DD"/>
    <w:rsid w:val="00433F60"/>
    <w:rsid w:val="0043652C"/>
    <w:rsid w:val="00436C1A"/>
    <w:rsid w:val="00444212"/>
    <w:rsid w:val="00447004"/>
    <w:rsid w:val="00451BCB"/>
    <w:rsid w:val="004535BA"/>
    <w:rsid w:val="004540A5"/>
    <w:rsid w:val="00456D3D"/>
    <w:rsid w:val="00457225"/>
    <w:rsid w:val="00462B72"/>
    <w:rsid w:val="00470BA6"/>
    <w:rsid w:val="0047508A"/>
    <w:rsid w:val="004754E9"/>
    <w:rsid w:val="00475674"/>
    <w:rsid w:val="004800D5"/>
    <w:rsid w:val="00483129"/>
    <w:rsid w:val="004842B2"/>
    <w:rsid w:val="00484B5B"/>
    <w:rsid w:val="00484F5B"/>
    <w:rsid w:val="00490490"/>
    <w:rsid w:val="004905AE"/>
    <w:rsid w:val="00492F2B"/>
    <w:rsid w:val="00493591"/>
    <w:rsid w:val="004963A5"/>
    <w:rsid w:val="004A3C08"/>
    <w:rsid w:val="004A6B7B"/>
    <w:rsid w:val="004A717E"/>
    <w:rsid w:val="004B00CB"/>
    <w:rsid w:val="004B2791"/>
    <w:rsid w:val="004B629B"/>
    <w:rsid w:val="004B73B5"/>
    <w:rsid w:val="004C0B1A"/>
    <w:rsid w:val="004C10C0"/>
    <w:rsid w:val="004C449F"/>
    <w:rsid w:val="004C4779"/>
    <w:rsid w:val="004C47AF"/>
    <w:rsid w:val="004C4FB3"/>
    <w:rsid w:val="004C619E"/>
    <w:rsid w:val="004C6AEC"/>
    <w:rsid w:val="004D232D"/>
    <w:rsid w:val="004D39AA"/>
    <w:rsid w:val="004D5596"/>
    <w:rsid w:val="004D6253"/>
    <w:rsid w:val="004D6ECF"/>
    <w:rsid w:val="004D78DD"/>
    <w:rsid w:val="004E0D4B"/>
    <w:rsid w:val="004E44B4"/>
    <w:rsid w:val="004E698B"/>
    <w:rsid w:val="004F4B7F"/>
    <w:rsid w:val="00500342"/>
    <w:rsid w:val="00503A3D"/>
    <w:rsid w:val="005073A6"/>
    <w:rsid w:val="00510B4F"/>
    <w:rsid w:val="00511462"/>
    <w:rsid w:val="00512BC7"/>
    <w:rsid w:val="00513C84"/>
    <w:rsid w:val="00514D94"/>
    <w:rsid w:val="00516EF6"/>
    <w:rsid w:val="005230CC"/>
    <w:rsid w:val="00523762"/>
    <w:rsid w:val="005301C4"/>
    <w:rsid w:val="00532151"/>
    <w:rsid w:val="0053636E"/>
    <w:rsid w:val="00540679"/>
    <w:rsid w:val="00541B84"/>
    <w:rsid w:val="00542A0F"/>
    <w:rsid w:val="005464F2"/>
    <w:rsid w:val="005514BB"/>
    <w:rsid w:val="00552773"/>
    <w:rsid w:val="00553F21"/>
    <w:rsid w:val="00554184"/>
    <w:rsid w:val="0055695A"/>
    <w:rsid w:val="00557CBC"/>
    <w:rsid w:val="00562C7C"/>
    <w:rsid w:val="00563702"/>
    <w:rsid w:val="00564916"/>
    <w:rsid w:val="00565734"/>
    <w:rsid w:val="00565E85"/>
    <w:rsid w:val="00567EBF"/>
    <w:rsid w:val="00580577"/>
    <w:rsid w:val="0058332B"/>
    <w:rsid w:val="005856A8"/>
    <w:rsid w:val="00591AC8"/>
    <w:rsid w:val="00595B2F"/>
    <w:rsid w:val="00596F54"/>
    <w:rsid w:val="005A04E0"/>
    <w:rsid w:val="005A13F8"/>
    <w:rsid w:val="005A3084"/>
    <w:rsid w:val="005A42C1"/>
    <w:rsid w:val="005A59EC"/>
    <w:rsid w:val="005A70BD"/>
    <w:rsid w:val="005A7288"/>
    <w:rsid w:val="005B4B5F"/>
    <w:rsid w:val="005B5453"/>
    <w:rsid w:val="005B7B9F"/>
    <w:rsid w:val="005C05B2"/>
    <w:rsid w:val="005C227F"/>
    <w:rsid w:val="005C27B6"/>
    <w:rsid w:val="005C4722"/>
    <w:rsid w:val="005C750C"/>
    <w:rsid w:val="005C7928"/>
    <w:rsid w:val="005C7E24"/>
    <w:rsid w:val="005D0C49"/>
    <w:rsid w:val="005D0E0D"/>
    <w:rsid w:val="005D457F"/>
    <w:rsid w:val="005D4F25"/>
    <w:rsid w:val="005E1730"/>
    <w:rsid w:val="005E53E0"/>
    <w:rsid w:val="005F679C"/>
    <w:rsid w:val="00607014"/>
    <w:rsid w:val="00615564"/>
    <w:rsid w:val="006164B3"/>
    <w:rsid w:val="006217AA"/>
    <w:rsid w:val="00627129"/>
    <w:rsid w:val="0063595F"/>
    <w:rsid w:val="00635C27"/>
    <w:rsid w:val="00635CB1"/>
    <w:rsid w:val="00637B29"/>
    <w:rsid w:val="00640ABC"/>
    <w:rsid w:val="0064256E"/>
    <w:rsid w:val="00642772"/>
    <w:rsid w:val="00643FB6"/>
    <w:rsid w:val="00644591"/>
    <w:rsid w:val="00645B6A"/>
    <w:rsid w:val="00646502"/>
    <w:rsid w:val="0065284A"/>
    <w:rsid w:val="00655291"/>
    <w:rsid w:val="00655820"/>
    <w:rsid w:val="006640D8"/>
    <w:rsid w:val="006642E6"/>
    <w:rsid w:val="00664C25"/>
    <w:rsid w:val="00667130"/>
    <w:rsid w:val="00670A6B"/>
    <w:rsid w:val="00673A43"/>
    <w:rsid w:val="006777E7"/>
    <w:rsid w:val="00677B26"/>
    <w:rsid w:val="006850AE"/>
    <w:rsid w:val="00685EC9"/>
    <w:rsid w:val="006902D0"/>
    <w:rsid w:val="00690FAF"/>
    <w:rsid w:val="0069251B"/>
    <w:rsid w:val="00693F4F"/>
    <w:rsid w:val="00696021"/>
    <w:rsid w:val="0069671F"/>
    <w:rsid w:val="00696E91"/>
    <w:rsid w:val="006A3EF2"/>
    <w:rsid w:val="006A50C8"/>
    <w:rsid w:val="006A6D59"/>
    <w:rsid w:val="006A758A"/>
    <w:rsid w:val="006B137A"/>
    <w:rsid w:val="006B1FE3"/>
    <w:rsid w:val="006B2F8F"/>
    <w:rsid w:val="006B6AC6"/>
    <w:rsid w:val="006B764C"/>
    <w:rsid w:val="006B7D06"/>
    <w:rsid w:val="006B7DBF"/>
    <w:rsid w:val="006C2B47"/>
    <w:rsid w:val="006C6823"/>
    <w:rsid w:val="006C6BC9"/>
    <w:rsid w:val="006D285F"/>
    <w:rsid w:val="006D3146"/>
    <w:rsid w:val="006E34F3"/>
    <w:rsid w:val="006E44E9"/>
    <w:rsid w:val="006F2D8E"/>
    <w:rsid w:val="007003A1"/>
    <w:rsid w:val="00702098"/>
    <w:rsid w:val="00702643"/>
    <w:rsid w:val="00704601"/>
    <w:rsid w:val="00710D77"/>
    <w:rsid w:val="00712425"/>
    <w:rsid w:val="0071249B"/>
    <w:rsid w:val="00715C92"/>
    <w:rsid w:val="00720768"/>
    <w:rsid w:val="007217A2"/>
    <w:rsid w:val="00727F62"/>
    <w:rsid w:val="00730CE5"/>
    <w:rsid w:val="00731AC6"/>
    <w:rsid w:val="00732204"/>
    <w:rsid w:val="00735533"/>
    <w:rsid w:val="00735926"/>
    <w:rsid w:val="007421A7"/>
    <w:rsid w:val="00743209"/>
    <w:rsid w:val="007447F8"/>
    <w:rsid w:val="00745B81"/>
    <w:rsid w:val="0074762F"/>
    <w:rsid w:val="0075266D"/>
    <w:rsid w:val="00753853"/>
    <w:rsid w:val="00754257"/>
    <w:rsid w:val="00754433"/>
    <w:rsid w:val="00754804"/>
    <w:rsid w:val="007560B0"/>
    <w:rsid w:val="00756E29"/>
    <w:rsid w:val="0076219D"/>
    <w:rsid w:val="00762B64"/>
    <w:rsid w:val="00762E40"/>
    <w:rsid w:val="00763567"/>
    <w:rsid w:val="00763A40"/>
    <w:rsid w:val="00771953"/>
    <w:rsid w:val="00780342"/>
    <w:rsid w:val="007816A5"/>
    <w:rsid w:val="00782122"/>
    <w:rsid w:val="00785346"/>
    <w:rsid w:val="00785738"/>
    <w:rsid w:val="00786C10"/>
    <w:rsid w:val="0078710B"/>
    <w:rsid w:val="00791979"/>
    <w:rsid w:val="007934F3"/>
    <w:rsid w:val="00793534"/>
    <w:rsid w:val="00793896"/>
    <w:rsid w:val="00794376"/>
    <w:rsid w:val="0079718E"/>
    <w:rsid w:val="007A12A5"/>
    <w:rsid w:val="007A69F6"/>
    <w:rsid w:val="007B20C5"/>
    <w:rsid w:val="007B3B55"/>
    <w:rsid w:val="007B60F9"/>
    <w:rsid w:val="007B6BB3"/>
    <w:rsid w:val="007C1546"/>
    <w:rsid w:val="007C17AA"/>
    <w:rsid w:val="007C5048"/>
    <w:rsid w:val="007D10C9"/>
    <w:rsid w:val="007D1729"/>
    <w:rsid w:val="007D47D7"/>
    <w:rsid w:val="007E3ECF"/>
    <w:rsid w:val="007E3F11"/>
    <w:rsid w:val="007E417F"/>
    <w:rsid w:val="007E4582"/>
    <w:rsid w:val="007E67B8"/>
    <w:rsid w:val="007E693F"/>
    <w:rsid w:val="008026B5"/>
    <w:rsid w:val="008049D9"/>
    <w:rsid w:val="008049DE"/>
    <w:rsid w:val="00805354"/>
    <w:rsid w:val="00812A48"/>
    <w:rsid w:val="00821194"/>
    <w:rsid w:val="008252A8"/>
    <w:rsid w:val="008260F0"/>
    <w:rsid w:val="00826BA8"/>
    <w:rsid w:val="008273E5"/>
    <w:rsid w:val="00827B62"/>
    <w:rsid w:val="00831A0D"/>
    <w:rsid w:val="00834345"/>
    <w:rsid w:val="008350FD"/>
    <w:rsid w:val="008362B9"/>
    <w:rsid w:val="008407D6"/>
    <w:rsid w:val="00841E3F"/>
    <w:rsid w:val="00842394"/>
    <w:rsid w:val="0085246D"/>
    <w:rsid w:val="0085295A"/>
    <w:rsid w:val="00852F76"/>
    <w:rsid w:val="008574D9"/>
    <w:rsid w:val="00860EDD"/>
    <w:rsid w:val="0086207E"/>
    <w:rsid w:val="0086291C"/>
    <w:rsid w:val="00862D70"/>
    <w:rsid w:val="008701D9"/>
    <w:rsid w:val="008703A4"/>
    <w:rsid w:val="008817BE"/>
    <w:rsid w:val="00881E1D"/>
    <w:rsid w:val="00884E65"/>
    <w:rsid w:val="00885476"/>
    <w:rsid w:val="00885DAF"/>
    <w:rsid w:val="00886640"/>
    <w:rsid w:val="0088741C"/>
    <w:rsid w:val="00890275"/>
    <w:rsid w:val="00890D4B"/>
    <w:rsid w:val="00891344"/>
    <w:rsid w:val="00891DA4"/>
    <w:rsid w:val="008A055C"/>
    <w:rsid w:val="008A1F39"/>
    <w:rsid w:val="008A3BDA"/>
    <w:rsid w:val="008A472C"/>
    <w:rsid w:val="008B3FDD"/>
    <w:rsid w:val="008B6AA9"/>
    <w:rsid w:val="008C2559"/>
    <w:rsid w:val="008C3AFE"/>
    <w:rsid w:val="008C5475"/>
    <w:rsid w:val="008D5A22"/>
    <w:rsid w:val="008D5E50"/>
    <w:rsid w:val="008D5EB1"/>
    <w:rsid w:val="008D6C9B"/>
    <w:rsid w:val="008E26E3"/>
    <w:rsid w:val="008E7DA2"/>
    <w:rsid w:val="008F34F3"/>
    <w:rsid w:val="008F64C6"/>
    <w:rsid w:val="008F6E21"/>
    <w:rsid w:val="008F76D2"/>
    <w:rsid w:val="00901369"/>
    <w:rsid w:val="00901BC4"/>
    <w:rsid w:val="00902635"/>
    <w:rsid w:val="0090486A"/>
    <w:rsid w:val="009052BC"/>
    <w:rsid w:val="009122D2"/>
    <w:rsid w:val="00914480"/>
    <w:rsid w:val="00915212"/>
    <w:rsid w:val="00916A4F"/>
    <w:rsid w:val="00921E37"/>
    <w:rsid w:val="00924E0B"/>
    <w:rsid w:val="00925AD4"/>
    <w:rsid w:val="009272F1"/>
    <w:rsid w:val="00927E33"/>
    <w:rsid w:val="009307DD"/>
    <w:rsid w:val="009307E8"/>
    <w:rsid w:val="00932D34"/>
    <w:rsid w:val="0093359C"/>
    <w:rsid w:val="00933E49"/>
    <w:rsid w:val="00935C1B"/>
    <w:rsid w:val="00936CA4"/>
    <w:rsid w:val="0094412C"/>
    <w:rsid w:val="00944C67"/>
    <w:rsid w:val="00945FD1"/>
    <w:rsid w:val="0094627C"/>
    <w:rsid w:val="00946CAD"/>
    <w:rsid w:val="009511FA"/>
    <w:rsid w:val="0095296E"/>
    <w:rsid w:val="009529F5"/>
    <w:rsid w:val="009542D1"/>
    <w:rsid w:val="009557A1"/>
    <w:rsid w:val="00957C26"/>
    <w:rsid w:val="0096404B"/>
    <w:rsid w:val="0096496F"/>
    <w:rsid w:val="00967F0A"/>
    <w:rsid w:val="0097128F"/>
    <w:rsid w:val="0097405F"/>
    <w:rsid w:val="009740AD"/>
    <w:rsid w:val="00975B5D"/>
    <w:rsid w:val="00976312"/>
    <w:rsid w:val="00976F27"/>
    <w:rsid w:val="0097746C"/>
    <w:rsid w:val="0097781A"/>
    <w:rsid w:val="009810F4"/>
    <w:rsid w:val="00981925"/>
    <w:rsid w:val="0098365F"/>
    <w:rsid w:val="00983780"/>
    <w:rsid w:val="00985110"/>
    <w:rsid w:val="009873F3"/>
    <w:rsid w:val="00987823"/>
    <w:rsid w:val="009900EE"/>
    <w:rsid w:val="00993015"/>
    <w:rsid w:val="009960FE"/>
    <w:rsid w:val="00996972"/>
    <w:rsid w:val="009A2F2A"/>
    <w:rsid w:val="009A7BB6"/>
    <w:rsid w:val="009B0838"/>
    <w:rsid w:val="009B0E35"/>
    <w:rsid w:val="009B7AB0"/>
    <w:rsid w:val="009C0220"/>
    <w:rsid w:val="009C310A"/>
    <w:rsid w:val="009C59AF"/>
    <w:rsid w:val="009C673C"/>
    <w:rsid w:val="009D11A7"/>
    <w:rsid w:val="009D21B3"/>
    <w:rsid w:val="009D2B3F"/>
    <w:rsid w:val="009D3857"/>
    <w:rsid w:val="009D619C"/>
    <w:rsid w:val="009E0E34"/>
    <w:rsid w:val="009E59E9"/>
    <w:rsid w:val="009F1505"/>
    <w:rsid w:val="009F50A5"/>
    <w:rsid w:val="009F6BF3"/>
    <w:rsid w:val="009F6C7B"/>
    <w:rsid w:val="009F72CA"/>
    <w:rsid w:val="00A00572"/>
    <w:rsid w:val="00A0178A"/>
    <w:rsid w:val="00A01F1E"/>
    <w:rsid w:val="00A02292"/>
    <w:rsid w:val="00A02995"/>
    <w:rsid w:val="00A04B84"/>
    <w:rsid w:val="00A0694C"/>
    <w:rsid w:val="00A07242"/>
    <w:rsid w:val="00A10AC1"/>
    <w:rsid w:val="00A12460"/>
    <w:rsid w:val="00A150A8"/>
    <w:rsid w:val="00A16088"/>
    <w:rsid w:val="00A24306"/>
    <w:rsid w:val="00A2432E"/>
    <w:rsid w:val="00A26D2B"/>
    <w:rsid w:val="00A26EE1"/>
    <w:rsid w:val="00A31E6D"/>
    <w:rsid w:val="00A34D99"/>
    <w:rsid w:val="00A41F2E"/>
    <w:rsid w:val="00A4353B"/>
    <w:rsid w:val="00A4383E"/>
    <w:rsid w:val="00A43FF0"/>
    <w:rsid w:val="00A457FF"/>
    <w:rsid w:val="00A46A9B"/>
    <w:rsid w:val="00A4763B"/>
    <w:rsid w:val="00A50255"/>
    <w:rsid w:val="00A51D9F"/>
    <w:rsid w:val="00A528C1"/>
    <w:rsid w:val="00A53191"/>
    <w:rsid w:val="00A5404B"/>
    <w:rsid w:val="00A55263"/>
    <w:rsid w:val="00A57457"/>
    <w:rsid w:val="00A6407B"/>
    <w:rsid w:val="00A648B8"/>
    <w:rsid w:val="00A64F5A"/>
    <w:rsid w:val="00A67118"/>
    <w:rsid w:val="00A71E70"/>
    <w:rsid w:val="00A73936"/>
    <w:rsid w:val="00A74E41"/>
    <w:rsid w:val="00A76B65"/>
    <w:rsid w:val="00A82ACE"/>
    <w:rsid w:val="00A86B75"/>
    <w:rsid w:val="00A936EB"/>
    <w:rsid w:val="00A937BA"/>
    <w:rsid w:val="00A949A8"/>
    <w:rsid w:val="00A95567"/>
    <w:rsid w:val="00A96DA1"/>
    <w:rsid w:val="00AA0284"/>
    <w:rsid w:val="00AA0F05"/>
    <w:rsid w:val="00AA1C0B"/>
    <w:rsid w:val="00AA389C"/>
    <w:rsid w:val="00AA606C"/>
    <w:rsid w:val="00AA6845"/>
    <w:rsid w:val="00AB0D25"/>
    <w:rsid w:val="00AB1ABE"/>
    <w:rsid w:val="00AB24A5"/>
    <w:rsid w:val="00AB50CD"/>
    <w:rsid w:val="00AB516A"/>
    <w:rsid w:val="00AC1392"/>
    <w:rsid w:val="00AC188E"/>
    <w:rsid w:val="00AD09CC"/>
    <w:rsid w:val="00AD0FC3"/>
    <w:rsid w:val="00AD3668"/>
    <w:rsid w:val="00AD3DE6"/>
    <w:rsid w:val="00AD5684"/>
    <w:rsid w:val="00AD57DC"/>
    <w:rsid w:val="00AD7A25"/>
    <w:rsid w:val="00AE17FC"/>
    <w:rsid w:val="00AE7DF3"/>
    <w:rsid w:val="00AF1185"/>
    <w:rsid w:val="00AF12FE"/>
    <w:rsid w:val="00AF2B0A"/>
    <w:rsid w:val="00AF4B53"/>
    <w:rsid w:val="00AF5610"/>
    <w:rsid w:val="00B03BA0"/>
    <w:rsid w:val="00B13685"/>
    <w:rsid w:val="00B20725"/>
    <w:rsid w:val="00B247C1"/>
    <w:rsid w:val="00B24D93"/>
    <w:rsid w:val="00B31D87"/>
    <w:rsid w:val="00B31DAE"/>
    <w:rsid w:val="00B32397"/>
    <w:rsid w:val="00B346C3"/>
    <w:rsid w:val="00B350EE"/>
    <w:rsid w:val="00B3646C"/>
    <w:rsid w:val="00B369B5"/>
    <w:rsid w:val="00B40147"/>
    <w:rsid w:val="00B43C49"/>
    <w:rsid w:val="00B469A8"/>
    <w:rsid w:val="00B4793D"/>
    <w:rsid w:val="00B47AF5"/>
    <w:rsid w:val="00B50A71"/>
    <w:rsid w:val="00B51CEA"/>
    <w:rsid w:val="00B52A08"/>
    <w:rsid w:val="00B5459F"/>
    <w:rsid w:val="00B54953"/>
    <w:rsid w:val="00B56955"/>
    <w:rsid w:val="00B61854"/>
    <w:rsid w:val="00B639BF"/>
    <w:rsid w:val="00B64D83"/>
    <w:rsid w:val="00B74170"/>
    <w:rsid w:val="00B75DDC"/>
    <w:rsid w:val="00B777E8"/>
    <w:rsid w:val="00B8119B"/>
    <w:rsid w:val="00B83015"/>
    <w:rsid w:val="00B83118"/>
    <w:rsid w:val="00B84738"/>
    <w:rsid w:val="00B84949"/>
    <w:rsid w:val="00B872E2"/>
    <w:rsid w:val="00B873B9"/>
    <w:rsid w:val="00B9092A"/>
    <w:rsid w:val="00B93218"/>
    <w:rsid w:val="00B958BC"/>
    <w:rsid w:val="00B962B0"/>
    <w:rsid w:val="00B97FAD"/>
    <w:rsid w:val="00BA7197"/>
    <w:rsid w:val="00BB2256"/>
    <w:rsid w:val="00BB2846"/>
    <w:rsid w:val="00BB3233"/>
    <w:rsid w:val="00BC2812"/>
    <w:rsid w:val="00BC3E0E"/>
    <w:rsid w:val="00BC4DD4"/>
    <w:rsid w:val="00BD175A"/>
    <w:rsid w:val="00BD341F"/>
    <w:rsid w:val="00BD7547"/>
    <w:rsid w:val="00BE0B0D"/>
    <w:rsid w:val="00BE0E32"/>
    <w:rsid w:val="00BE2DC7"/>
    <w:rsid w:val="00BE3393"/>
    <w:rsid w:val="00BE347C"/>
    <w:rsid w:val="00BE45E4"/>
    <w:rsid w:val="00BE51A6"/>
    <w:rsid w:val="00BE63F3"/>
    <w:rsid w:val="00BE79AB"/>
    <w:rsid w:val="00BF04DE"/>
    <w:rsid w:val="00BF0519"/>
    <w:rsid w:val="00BF2937"/>
    <w:rsid w:val="00BF3D0A"/>
    <w:rsid w:val="00C00044"/>
    <w:rsid w:val="00C0323C"/>
    <w:rsid w:val="00C046B3"/>
    <w:rsid w:val="00C05260"/>
    <w:rsid w:val="00C15C7A"/>
    <w:rsid w:val="00C16DF4"/>
    <w:rsid w:val="00C2374D"/>
    <w:rsid w:val="00C24E25"/>
    <w:rsid w:val="00C42CBA"/>
    <w:rsid w:val="00C43FF6"/>
    <w:rsid w:val="00C4460B"/>
    <w:rsid w:val="00C46438"/>
    <w:rsid w:val="00C46D33"/>
    <w:rsid w:val="00C52AFC"/>
    <w:rsid w:val="00C53627"/>
    <w:rsid w:val="00C56964"/>
    <w:rsid w:val="00C56C5B"/>
    <w:rsid w:val="00C5729E"/>
    <w:rsid w:val="00C57C85"/>
    <w:rsid w:val="00C604F0"/>
    <w:rsid w:val="00C61C6B"/>
    <w:rsid w:val="00C633B6"/>
    <w:rsid w:val="00C65852"/>
    <w:rsid w:val="00C77376"/>
    <w:rsid w:val="00C80C40"/>
    <w:rsid w:val="00C80F62"/>
    <w:rsid w:val="00C83612"/>
    <w:rsid w:val="00C8484F"/>
    <w:rsid w:val="00C868C3"/>
    <w:rsid w:val="00C9270A"/>
    <w:rsid w:val="00CA029C"/>
    <w:rsid w:val="00CA2A81"/>
    <w:rsid w:val="00CA39C0"/>
    <w:rsid w:val="00CA646C"/>
    <w:rsid w:val="00CB1AE1"/>
    <w:rsid w:val="00CB652C"/>
    <w:rsid w:val="00CB7F27"/>
    <w:rsid w:val="00CB7FA6"/>
    <w:rsid w:val="00CC2BE8"/>
    <w:rsid w:val="00CD1E6A"/>
    <w:rsid w:val="00CD3938"/>
    <w:rsid w:val="00CD6B04"/>
    <w:rsid w:val="00CD6E03"/>
    <w:rsid w:val="00CD70E8"/>
    <w:rsid w:val="00CD76A2"/>
    <w:rsid w:val="00CE2D77"/>
    <w:rsid w:val="00CF7D42"/>
    <w:rsid w:val="00D0312C"/>
    <w:rsid w:val="00D05524"/>
    <w:rsid w:val="00D11092"/>
    <w:rsid w:val="00D14D39"/>
    <w:rsid w:val="00D15B11"/>
    <w:rsid w:val="00D169AC"/>
    <w:rsid w:val="00D20626"/>
    <w:rsid w:val="00D21700"/>
    <w:rsid w:val="00D21F3A"/>
    <w:rsid w:val="00D27F0B"/>
    <w:rsid w:val="00D30BF1"/>
    <w:rsid w:val="00D316F6"/>
    <w:rsid w:val="00D323D2"/>
    <w:rsid w:val="00D3244A"/>
    <w:rsid w:val="00D353D0"/>
    <w:rsid w:val="00D37121"/>
    <w:rsid w:val="00D504F3"/>
    <w:rsid w:val="00D50BE9"/>
    <w:rsid w:val="00D60506"/>
    <w:rsid w:val="00D60CE8"/>
    <w:rsid w:val="00D62633"/>
    <w:rsid w:val="00D719B6"/>
    <w:rsid w:val="00D73CE9"/>
    <w:rsid w:val="00D74669"/>
    <w:rsid w:val="00D8015A"/>
    <w:rsid w:val="00D836EA"/>
    <w:rsid w:val="00D83E07"/>
    <w:rsid w:val="00D87156"/>
    <w:rsid w:val="00D90280"/>
    <w:rsid w:val="00D90A00"/>
    <w:rsid w:val="00D93AF0"/>
    <w:rsid w:val="00D95EF4"/>
    <w:rsid w:val="00DA03E4"/>
    <w:rsid w:val="00DA047B"/>
    <w:rsid w:val="00DA69A7"/>
    <w:rsid w:val="00DB16A7"/>
    <w:rsid w:val="00DB26EE"/>
    <w:rsid w:val="00DB3076"/>
    <w:rsid w:val="00DB4A71"/>
    <w:rsid w:val="00DB6A2E"/>
    <w:rsid w:val="00DC2900"/>
    <w:rsid w:val="00DC29BE"/>
    <w:rsid w:val="00DC2D7B"/>
    <w:rsid w:val="00DC5338"/>
    <w:rsid w:val="00DC6F30"/>
    <w:rsid w:val="00DD41B4"/>
    <w:rsid w:val="00DE0570"/>
    <w:rsid w:val="00DE0646"/>
    <w:rsid w:val="00DE2F10"/>
    <w:rsid w:val="00DE3297"/>
    <w:rsid w:val="00DE4B5E"/>
    <w:rsid w:val="00DF4634"/>
    <w:rsid w:val="00DF7049"/>
    <w:rsid w:val="00DF7CD8"/>
    <w:rsid w:val="00E009AD"/>
    <w:rsid w:val="00E00E8C"/>
    <w:rsid w:val="00E04C48"/>
    <w:rsid w:val="00E11074"/>
    <w:rsid w:val="00E12728"/>
    <w:rsid w:val="00E12FF3"/>
    <w:rsid w:val="00E141F9"/>
    <w:rsid w:val="00E149C8"/>
    <w:rsid w:val="00E234D6"/>
    <w:rsid w:val="00E2364D"/>
    <w:rsid w:val="00E252DD"/>
    <w:rsid w:val="00E30576"/>
    <w:rsid w:val="00E33B5A"/>
    <w:rsid w:val="00E34E62"/>
    <w:rsid w:val="00E40546"/>
    <w:rsid w:val="00E412AE"/>
    <w:rsid w:val="00E468D3"/>
    <w:rsid w:val="00E50201"/>
    <w:rsid w:val="00E54719"/>
    <w:rsid w:val="00E54A89"/>
    <w:rsid w:val="00E566B3"/>
    <w:rsid w:val="00E6073D"/>
    <w:rsid w:val="00E62DA5"/>
    <w:rsid w:val="00E63D16"/>
    <w:rsid w:val="00E644D7"/>
    <w:rsid w:val="00E66451"/>
    <w:rsid w:val="00E71685"/>
    <w:rsid w:val="00E73ED0"/>
    <w:rsid w:val="00E73EF9"/>
    <w:rsid w:val="00E7558E"/>
    <w:rsid w:val="00E75AD7"/>
    <w:rsid w:val="00E82141"/>
    <w:rsid w:val="00E833D5"/>
    <w:rsid w:val="00E84E20"/>
    <w:rsid w:val="00E85C13"/>
    <w:rsid w:val="00E9581F"/>
    <w:rsid w:val="00EA0605"/>
    <w:rsid w:val="00EA1725"/>
    <w:rsid w:val="00EA26A2"/>
    <w:rsid w:val="00EA5E82"/>
    <w:rsid w:val="00EA66E5"/>
    <w:rsid w:val="00EB2FD2"/>
    <w:rsid w:val="00EB55E7"/>
    <w:rsid w:val="00EB69B4"/>
    <w:rsid w:val="00EC0E0F"/>
    <w:rsid w:val="00EC1A34"/>
    <w:rsid w:val="00EC5A75"/>
    <w:rsid w:val="00ED3F12"/>
    <w:rsid w:val="00ED6939"/>
    <w:rsid w:val="00ED6A70"/>
    <w:rsid w:val="00ED7203"/>
    <w:rsid w:val="00EE3F4F"/>
    <w:rsid w:val="00EE6350"/>
    <w:rsid w:val="00EF369F"/>
    <w:rsid w:val="00EF7A94"/>
    <w:rsid w:val="00F00F1C"/>
    <w:rsid w:val="00F0195D"/>
    <w:rsid w:val="00F02202"/>
    <w:rsid w:val="00F02418"/>
    <w:rsid w:val="00F02808"/>
    <w:rsid w:val="00F03A25"/>
    <w:rsid w:val="00F03CE8"/>
    <w:rsid w:val="00F04CAE"/>
    <w:rsid w:val="00F1212C"/>
    <w:rsid w:val="00F13814"/>
    <w:rsid w:val="00F150C7"/>
    <w:rsid w:val="00F16924"/>
    <w:rsid w:val="00F17227"/>
    <w:rsid w:val="00F2090C"/>
    <w:rsid w:val="00F224EE"/>
    <w:rsid w:val="00F25720"/>
    <w:rsid w:val="00F26661"/>
    <w:rsid w:val="00F3109D"/>
    <w:rsid w:val="00F36061"/>
    <w:rsid w:val="00F36440"/>
    <w:rsid w:val="00F37585"/>
    <w:rsid w:val="00F37A27"/>
    <w:rsid w:val="00F40B26"/>
    <w:rsid w:val="00F4103F"/>
    <w:rsid w:val="00F4197E"/>
    <w:rsid w:val="00F468B0"/>
    <w:rsid w:val="00F46F9E"/>
    <w:rsid w:val="00F51EE5"/>
    <w:rsid w:val="00F53DD9"/>
    <w:rsid w:val="00F542FA"/>
    <w:rsid w:val="00F56434"/>
    <w:rsid w:val="00F61405"/>
    <w:rsid w:val="00F634F7"/>
    <w:rsid w:val="00F637BA"/>
    <w:rsid w:val="00F65F8C"/>
    <w:rsid w:val="00F70B4E"/>
    <w:rsid w:val="00F70BEF"/>
    <w:rsid w:val="00F718B4"/>
    <w:rsid w:val="00F73E01"/>
    <w:rsid w:val="00F74199"/>
    <w:rsid w:val="00F81DCF"/>
    <w:rsid w:val="00F85C04"/>
    <w:rsid w:val="00F87DB5"/>
    <w:rsid w:val="00F91203"/>
    <w:rsid w:val="00F94FB9"/>
    <w:rsid w:val="00F9558F"/>
    <w:rsid w:val="00F96E30"/>
    <w:rsid w:val="00FA5111"/>
    <w:rsid w:val="00FA579A"/>
    <w:rsid w:val="00FA70E5"/>
    <w:rsid w:val="00FB2872"/>
    <w:rsid w:val="00FB2B39"/>
    <w:rsid w:val="00FB6F2E"/>
    <w:rsid w:val="00FB76B4"/>
    <w:rsid w:val="00FC4323"/>
    <w:rsid w:val="00FC5E18"/>
    <w:rsid w:val="00FC6276"/>
    <w:rsid w:val="00FD27C8"/>
    <w:rsid w:val="00FD460A"/>
    <w:rsid w:val="00FD4C40"/>
    <w:rsid w:val="00FD7730"/>
    <w:rsid w:val="00FE5A17"/>
    <w:rsid w:val="00FE7681"/>
    <w:rsid w:val="00FF54BD"/>
    <w:rsid w:val="00FF6CE3"/>
    <w:rsid w:val="00FF7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782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BA"/>
    <w:rPr>
      <w:rFonts w:asciiTheme="minorHAnsi" w:eastAsiaTheme="minorEastAsia" w:hAnsiTheme="minorHAnsi"/>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4627C"/>
    <w:pPr>
      <w:spacing w:after="120" w:line="480" w:lineRule="auto"/>
    </w:pPr>
    <w:rPr>
      <w:lang w:val="x-none"/>
    </w:rPr>
  </w:style>
  <w:style w:type="character" w:customStyle="1" w:styleId="BodyText2Char">
    <w:name w:val="Body Text 2 Char"/>
    <w:basedOn w:val="DefaultParagraphFont"/>
    <w:link w:val="BodyText2"/>
    <w:rsid w:val="0094627C"/>
    <w:rPr>
      <w:rFonts w:asciiTheme="minorHAnsi" w:eastAsiaTheme="minorEastAsia" w:hAnsiTheme="minorHAnsi"/>
      <w:sz w:val="22"/>
      <w:lang w:val="x-none"/>
    </w:rPr>
  </w:style>
  <w:style w:type="paragraph" w:styleId="Footer">
    <w:name w:val="footer"/>
    <w:basedOn w:val="Normal"/>
    <w:link w:val="FooterChar"/>
    <w:unhideWhenUsed/>
    <w:rsid w:val="0094627C"/>
    <w:pPr>
      <w:tabs>
        <w:tab w:val="center" w:pos="4153"/>
        <w:tab w:val="right" w:pos="8306"/>
      </w:tabs>
    </w:pPr>
  </w:style>
  <w:style w:type="character" w:customStyle="1" w:styleId="FooterChar">
    <w:name w:val="Footer Char"/>
    <w:basedOn w:val="DefaultParagraphFont"/>
    <w:link w:val="Footer"/>
    <w:rsid w:val="0094627C"/>
    <w:rPr>
      <w:rFonts w:asciiTheme="minorHAnsi" w:eastAsiaTheme="minorEastAsia" w:hAnsiTheme="minorHAnsi"/>
      <w:sz w:val="22"/>
      <w:lang w:val="lv-LV"/>
    </w:rPr>
  </w:style>
  <w:style w:type="character" w:styleId="PageNumber">
    <w:name w:val="page number"/>
    <w:basedOn w:val="DefaultParagraphFont"/>
    <w:rsid w:val="0094627C"/>
  </w:style>
  <w:style w:type="paragraph" w:styleId="Revision">
    <w:name w:val="Revision"/>
    <w:hidden/>
    <w:uiPriority w:val="99"/>
    <w:semiHidden/>
    <w:rsid w:val="00386158"/>
    <w:pPr>
      <w:spacing w:after="0" w:line="240" w:lineRule="auto"/>
    </w:pPr>
    <w:rPr>
      <w:rFonts w:asciiTheme="minorHAnsi" w:eastAsiaTheme="minorEastAsia" w:hAnsiTheme="minorHAnsi"/>
      <w:sz w:val="22"/>
      <w:lang w:val="lv-LV"/>
    </w:rPr>
  </w:style>
  <w:style w:type="character" w:styleId="CommentReference">
    <w:name w:val="annotation reference"/>
    <w:basedOn w:val="DefaultParagraphFont"/>
    <w:uiPriority w:val="99"/>
    <w:semiHidden/>
    <w:unhideWhenUsed/>
    <w:rsid w:val="009A2F2A"/>
    <w:rPr>
      <w:sz w:val="16"/>
      <w:szCs w:val="16"/>
    </w:rPr>
  </w:style>
  <w:style w:type="paragraph" w:styleId="CommentText">
    <w:name w:val="annotation text"/>
    <w:basedOn w:val="Normal"/>
    <w:link w:val="CommentTextChar"/>
    <w:uiPriority w:val="99"/>
    <w:unhideWhenUsed/>
    <w:rsid w:val="009A2F2A"/>
    <w:pPr>
      <w:spacing w:line="240" w:lineRule="auto"/>
    </w:pPr>
    <w:rPr>
      <w:sz w:val="20"/>
      <w:szCs w:val="20"/>
    </w:rPr>
  </w:style>
  <w:style w:type="character" w:customStyle="1" w:styleId="CommentTextChar">
    <w:name w:val="Comment Text Char"/>
    <w:basedOn w:val="DefaultParagraphFont"/>
    <w:link w:val="CommentText"/>
    <w:uiPriority w:val="99"/>
    <w:rsid w:val="009A2F2A"/>
    <w:rPr>
      <w:rFonts w:asciiTheme="minorHAnsi" w:eastAsiaTheme="minorEastAsia" w:hAnsiTheme="minorHAnsi"/>
      <w:sz w:val="20"/>
      <w:szCs w:val="20"/>
      <w:lang w:val="lv-LV"/>
    </w:rPr>
  </w:style>
  <w:style w:type="paragraph" w:styleId="CommentSubject">
    <w:name w:val="annotation subject"/>
    <w:basedOn w:val="CommentText"/>
    <w:next w:val="CommentText"/>
    <w:link w:val="CommentSubjectChar"/>
    <w:uiPriority w:val="99"/>
    <w:semiHidden/>
    <w:unhideWhenUsed/>
    <w:rsid w:val="009A2F2A"/>
    <w:rPr>
      <w:b/>
      <w:bCs/>
    </w:rPr>
  </w:style>
  <w:style w:type="character" w:customStyle="1" w:styleId="CommentSubjectChar">
    <w:name w:val="Comment Subject Char"/>
    <w:basedOn w:val="CommentTextChar"/>
    <w:link w:val="CommentSubject"/>
    <w:uiPriority w:val="99"/>
    <w:semiHidden/>
    <w:rsid w:val="009A2F2A"/>
    <w:rPr>
      <w:rFonts w:asciiTheme="minorHAnsi" w:eastAsiaTheme="minorEastAsia" w:hAnsiTheme="minorHAnsi"/>
      <w:b/>
      <w:bCs/>
      <w:sz w:val="20"/>
      <w:szCs w:val="20"/>
      <w:lang w:val="lv-LV"/>
    </w:rPr>
  </w:style>
  <w:style w:type="character" w:styleId="Hyperlink">
    <w:name w:val="Hyperlink"/>
    <w:basedOn w:val="DefaultParagraphFont"/>
    <w:uiPriority w:val="99"/>
    <w:unhideWhenUsed/>
    <w:rsid w:val="0058332B"/>
    <w:rPr>
      <w:color w:val="0563C1" w:themeColor="hyperlink"/>
      <w:u w:val="single"/>
    </w:rPr>
  </w:style>
  <w:style w:type="character" w:styleId="UnresolvedMention">
    <w:name w:val="Unresolved Mention"/>
    <w:basedOn w:val="DefaultParagraphFont"/>
    <w:uiPriority w:val="99"/>
    <w:semiHidden/>
    <w:unhideWhenUsed/>
    <w:rsid w:val="0058332B"/>
    <w:rPr>
      <w:color w:val="605E5C"/>
      <w:shd w:val="clear" w:color="auto" w:fill="E1DFDD"/>
    </w:rPr>
  </w:style>
  <w:style w:type="table" w:styleId="TableGrid">
    <w:name w:val="Table Grid"/>
    <w:basedOn w:val="TableNormal"/>
    <w:rsid w:val="00ED3F12"/>
    <w:pPr>
      <w:spacing w:after="0" w:line="240" w:lineRule="auto"/>
    </w:pPr>
    <w:rPr>
      <w:rFonts w:ascii="Calibri" w:eastAsia="Calibri" w:hAnsi="Calibri" w:cs="Arial"/>
      <w:sz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locked/>
    <w:rsid w:val="003D7685"/>
    <w:rPr>
      <w:rFonts w:ascii="Calibri" w:eastAsia="Calibri" w:hAnsi="Calibri" w:cs="Times New Roman"/>
      <w:sz w:val="20"/>
      <w:szCs w:val="20"/>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qFormat/>
    <w:rsid w:val="003D7685"/>
    <w:pPr>
      <w:spacing w:after="0" w:line="240" w:lineRule="auto"/>
    </w:pPr>
    <w:rPr>
      <w:rFonts w:ascii="Calibri" w:eastAsia="Calibri" w:hAnsi="Calibri" w:cs="Times New Roman"/>
      <w:sz w:val="20"/>
      <w:szCs w:val="20"/>
      <w:lang w:val="en-US"/>
    </w:rPr>
  </w:style>
  <w:style w:type="character" w:customStyle="1" w:styleId="FootnoteTextChar1">
    <w:name w:val="Footnote Text Char1"/>
    <w:basedOn w:val="DefaultParagraphFont"/>
    <w:uiPriority w:val="99"/>
    <w:semiHidden/>
    <w:rsid w:val="003D7685"/>
    <w:rPr>
      <w:rFonts w:asciiTheme="minorHAnsi" w:eastAsiaTheme="minorEastAsia" w:hAnsiTheme="minorHAnsi"/>
      <w:sz w:val="20"/>
      <w:szCs w:val="20"/>
      <w:lang w:val="lv-LV"/>
    </w:rPr>
  </w:style>
  <w:style w:type="character" w:styleId="FootnoteReference">
    <w:name w:val="footnote reference"/>
    <w:aliases w:val="BVI fnr,E,E FNZ,Footnote Reference Number,Footnote Reference Superscript,Footnote Refernece,Footnote reference number,Footnote symbol,Footnotes refss,Fussnota,Fußnotenzeichen_Raxen,Ref,SUP,SUPERS,Times 10 Point,callout,ftref,stylish"/>
    <w:uiPriority w:val="99"/>
    <w:unhideWhenUsed/>
    <w:rsid w:val="003D7685"/>
    <w:rPr>
      <w:vertAlign w:val="superscript"/>
    </w:rPr>
  </w:style>
  <w:style w:type="paragraph" w:styleId="Header">
    <w:name w:val="header"/>
    <w:basedOn w:val="Normal"/>
    <w:link w:val="HeaderChar"/>
    <w:uiPriority w:val="99"/>
    <w:unhideWhenUsed/>
    <w:rsid w:val="005A0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4E0"/>
    <w:rPr>
      <w:rFonts w:asciiTheme="minorHAnsi" w:eastAsiaTheme="minorEastAsia" w:hAnsiTheme="minorHAnsi"/>
      <w:sz w:val="22"/>
      <w:lang w:val="lv-LV"/>
    </w:rPr>
  </w:style>
  <w:style w:type="paragraph" w:customStyle="1" w:styleId="Paragrfi">
    <w:name w:val="Paragrāfi"/>
    <w:basedOn w:val="ListParagraph"/>
    <w:qFormat/>
    <w:rsid w:val="00426AD1"/>
    <w:pPr>
      <w:numPr>
        <w:numId w:val="1"/>
      </w:numPr>
      <w:tabs>
        <w:tab w:val="num" w:pos="360"/>
      </w:tabs>
      <w:suppressAutoHyphens/>
      <w:autoSpaceDN w:val="0"/>
      <w:spacing w:line="257" w:lineRule="auto"/>
      <w:ind w:left="0" w:hanging="567"/>
      <w:contextualSpacing w:val="0"/>
      <w:jc w:val="both"/>
      <w:textAlignment w:val="baseline"/>
    </w:pPr>
    <w:rPr>
      <w:rFonts w:ascii="Arial" w:eastAsia="Calibri" w:hAnsi="Arial" w:cs="Arial"/>
      <w:sz w:val="20"/>
      <w:szCs w:val="20"/>
      <w:shd w:val="clear" w:color="auto" w:fill="FFFFFF"/>
    </w:rPr>
  </w:style>
  <w:style w:type="paragraph" w:styleId="ListParagraph">
    <w:name w:val="List Paragraph"/>
    <w:basedOn w:val="Normal"/>
    <w:uiPriority w:val="34"/>
    <w:qFormat/>
    <w:rsid w:val="00426AD1"/>
    <w:pPr>
      <w:ind w:left="720"/>
      <w:contextualSpacing/>
    </w:pPr>
  </w:style>
  <w:style w:type="paragraph" w:customStyle="1" w:styleId="tv213">
    <w:name w:val="tv213"/>
    <w:basedOn w:val="Normal"/>
    <w:rsid w:val="00210D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Normal"/>
    <w:rsid w:val="00F70B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EF7A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45735">
      <w:bodyDiv w:val="1"/>
      <w:marLeft w:val="0"/>
      <w:marRight w:val="0"/>
      <w:marTop w:val="0"/>
      <w:marBottom w:val="0"/>
      <w:divBdr>
        <w:top w:val="none" w:sz="0" w:space="0" w:color="auto"/>
        <w:left w:val="none" w:sz="0" w:space="0" w:color="auto"/>
        <w:bottom w:val="none" w:sz="0" w:space="0" w:color="auto"/>
        <w:right w:val="none" w:sz="0" w:space="0" w:color="auto"/>
      </w:divBdr>
    </w:div>
    <w:div w:id="326445764">
      <w:bodyDiv w:val="1"/>
      <w:marLeft w:val="0"/>
      <w:marRight w:val="0"/>
      <w:marTop w:val="0"/>
      <w:marBottom w:val="0"/>
      <w:divBdr>
        <w:top w:val="none" w:sz="0" w:space="0" w:color="auto"/>
        <w:left w:val="none" w:sz="0" w:space="0" w:color="auto"/>
        <w:bottom w:val="none" w:sz="0" w:space="0" w:color="auto"/>
        <w:right w:val="none" w:sz="0" w:space="0" w:color="auto"/>
      </w:divBdr>
    </w:div>
    <w:div w:id="332875574">
      <w:bodyDiv w:val="1"/>
      <w:marLeft w:val="0"/>
      <w:marRight w:val="0"/>
      <w:marTop w:val="0"/>
      <w:marBottom w:val="0"/>
      <w:divBdr>
        <w:top w:val="none" w:sz="0" w:space="0" w:color="auto"/>
        <w:left w:val="none" w:sz="0" w:space="0" w:color="auto"/>
        <w:bottom w:val="none" w:sz="0" w:space="0" w:color="auto"/>
        <w:right w:val="none" w:sz="0" w:space="0" w:color="auto"/>
      </w:divBdr>
    </w:div>
    <w:div w:id="1011876228">
      <w:bodyDiv w:val="1"/>
      <w:marLeft w:val="0"/>
      <w:marRight w:val="0"/>
      <w:marTop w:val="0"/>
      <w:marBottom w:val="0"/>
      <w:divBdr>
        <w:top w:val="none" w:sz="0" w:space="0" w:color="auto"/>
        <w:left w:val="none" w:sz="0" w:space="0" w:color="auto"/>
        <w:bottom w:val="none" w:sz="0" w:space="0" w:color="auto"/>
        <w:right w:val="none" w:sz="0" w:space="0" w:color="auto"/>
      </w:divBdr>
    </w:div>
    <w:div w:id="1198348130">
      <w:bodyDiv w:val="1"/>
      <w:marLeft w:val="0"/>
      <w:marRight w:val="0"/>
      <w:marTop w:val="0"/>
      <w:marBottom w:val="0"/>
      <w:divBdr>
        <w:top w:val="none" w:sz="0" w:space="0" w:color="auto"/>
        <w:left w:val="none" w:sz="0" w:space="0" w:color="auto"/>
        <w:bottom w:val="none" w:sz="0" w:space="0" w:color="auto"/>
        <w:right w:val="none" w:sz="0" w:space="0" w:color="auto"/>
      </w:divBdr>
    </w:div>
    <w:div w:id="1275331261">
      <w:bodyDiv w:val="1"/>
      <w:marLeft w:val="0"/>
      <w:marRight w:val="0"/>
      <w:marTop w:val="0"/>
      <w:marBottom w:val="0"/>
      <w:divBdr>
        <w:top w:val="none" w:sz="0" w:space="0" w:color="auto"/>
        <w:left w:val="none" w:sz="0" w:space="0" w:color="auto"/>
        <w:bottom w:val="none" w:sz="0" w:space="0" w:color="auto"/>
        <w:right w:val="none" w:sz="0" w:space="0" w:color="auto"/>
      </w:divBdr>
    </w:div>
    <w:div w:id="1281643766">
      <w:bodyDiv w:val="1"/>
      <w:marLeft w:val="0"/>
      <w:marRight w:val="0"/>
      <w:marTop w:val="0"/>
      <w:marBottom w:val="0"/>
      <w:divBdr>
        <w:top w:val="none" w:sz="0" w:space="0" w:color="auto"/>
        <w:left w:val="none" w:sz="0" w:space="0" w:color="auto"/>
        <w:bottom w:val="none" w:sz="0" w:space="0" w:color="auto"/>
        <w:right w:val="none" w:sz="0" w:space="0" w:color="auto"/>
      </w:divBdr>
    </w:div>
    <w:div w:id="1357122657">
      <w:bodyDiv w:val="1"/>
      <w:marLeft w:val="0"/>
      <w:marRight w:val="0"/>
      <w:marTop w:val="0"/>
      <w:marBottom w:val="0"/>
      <w:divBdr>
        <w:top w:val="none" w:sz="0" w:space="0" w:color="auto"/>
        <w:left w:val="none" w:sz="0" w:space="0" w:color="auto"/>
        <w:bottom w:val="none" w:sz="0" w:space="0" w:color="auto"/>
        <w:right w:val="none" w:sz="0" w:space="0" w:color="auto"/>
      </w:divBdr>
    </w:div>
    <w:div w:id="1401368942">
      <w:bodyDiv w:val="1"/>
      <w:marLeft w:val="0"/>
      <w:marRight w:val="0"/>
      <w:marTop w:val="0"/>
      <w:marBottom w:val="0"/>
      <w:divBdr>
        <w:top w:val="none" w:sz="0" w:space="0" w:color="auto"/>
        <w:left w:val="none" w:sz="0" w:space="0" w:color="auto"/>
        <w:bottom w:val="none" w:sz="0" w:space="0" w:color="auto"/>
        <w:right w:val="none" w:sz="0" w:space="0" w:color="auto"/>
      </w:divBdr>
    </w:div>
    <w:div w:id="1490289937">
      <w:bodyDiv w:val="1"/>
      <w:marLeft w:val="0"/>
      <w:marRight w:val="0"/>
      <w:marTop w:val="0"/>
      <w:marBottom w:val="0"/>
      <w:divBdr>
        <w:top w:val="none" w:sz="0" w:space="0" w:color="auto"/>
        <w:left w:val="none" w:sz="0" w:space="0" w:color="auto"/>
        <w:bottom w:val="none" w:sz="0" w:space="0" w:color="auto"/>
        <w:right w:val="none" w:sz="0" w:space="0" w:color="auto"/>
      </w:divBdr>
    </w:div>
    <w:div w:id="1530600931">
      <w:bodyDiv w:val="1"/>
      <w:marLeft w:val="0"/>
      <w:marRight w:val="0"/>
      <w:marTop w:val="0"/>
      <w:marBottom w:val="0"/>
      <w:divBdr>
        <w:top w:val="none" w:sz="0" w:space="0" w:color="auto"/>
        <w:left w:val="none" w:sz="0" w:space="0" w:color="auto"/>
        <w:bottom w:val="none" w:sz="0" w:space="0" w:color="auto"/>
        <w:right w:val="none" w:sz="0" w:space="0" w:color="auto"/>
      </w:divBdr>
    </w:div>
    <w:div w:id="1560241383">
      <w:bodyDiv w:val="1"/>
      <w:marLeft w:val="0"/>
      <w:marRight w:val="0"/>
      <w:marTop w:val="0"/>
      <w:marBottom w:val="0"/>
      <w:divBdr>
        <w:top w:val="none" w:sz="0" w:space="0" w:color="auto"/>
        <w:left w:val="none" w:sz="0" w:space="0" w:color="auto"/>
        <w:bottom w:val="none" w:sz="0" w:space="0" w:color="auto"/>
        <w:right w:val="none" w:sz="0" w:space="0" w:color="auto"/>
      </w:divBdr>
    </w:div>
    <w:div w:id="1640456187">
      <w:bodyDiv w:val="1"/>
      <w:marLeft w:val="0"/>
      <w:marRight w:val="0"/>
      <w:marTop w:val="0"/>
      <w:marBottom w:val="0"/>
      <w:divBdr>
        <w:top w:val="none" w:sz="0" w:space="0" w:color="auto"/>
        <w:left w:val="none" w:sz="0" w:space="0" w:color="auto"/>
        <w:bottom w:val="none" w:sz="0" w:space="0" w:color="auto"/>
        <w:right w:val="none" w:sz="0" w:space="0" w:color="auto"/>
      </w:divBdr>
    </w:div>
    <w:div w:id="1856580487">
      <w:bodyDiv w:val="1"/>
      <w:marLeft w:val="0"/>
      <w:marRight w:val="0"/>
      <w:marTop w:val="0"/>
      <w:marBottom w:val="0"/>
      <w:divBdr>
        <w:top w:val="none" w:sz="0" w:space="0" w:color="auto"/>
        <w:left w:val="none" w:sz="0" w:space="0" w:color="auto"/>
        <w:bottom w:val="none" w:sz="0" w:space="0" w:color="auto"/>
        <w:right w:val="none" w:sz="0" w:space="0" w:color="auto"/>
      </w:divBdr>
    </w:div>
    <w:div w:id="1919292536">
      <w:bodyDiv w:val="1"/>
      <w:marLeft w:val="0"/>
      <w:marRight w:val="0"/>
      <w:marTop w:val="0"/>
      <w:marBottom w:val="0"/>
      <w:divBdr>
        <w:top w:val="none" w:sz="0" w:space="0" w:color="auto"/>
        <w:left w:val="none" w:sz="0" w:space="0" w:color="auto"/>
        <w:bottom w:val="none" w:sz="0" w:space="0" w:color="auto"/>
        <w:right w:val="none" w:sz="0" w:space="0" w:color="auto"/>
      </w:divBdr>
    </w:div>
    <w:div w:id="212037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545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nolemumi/pdf/1307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F0048-4F1F-4467-ACFE-57A1C5829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4454</Words>
  <Characters>2539</Characters>
  <Application>Microsoft Office Word</Application>
  <DocSecurity>0</DocSecurity>
  <Lines>21</Lines>
  <Paragraphs>13</Paragraphs>
  <ScaleCrop>false</ScaleCrop>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2024-10-17T08:58:00Z</dcterms:created>
  <dcterms:modified xsi:type="dcterms:W3CDTF">2024-10-17T08:58:00Z</dcterms:modified>
</cp:coreProperties>
</file>