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20511" w14:textId="77777777" w:rsidR="00DA1404" w:rsidRDefault="00DA1404" w:rsidP="006036E7">
      <w:pPr>
        <w:spacing w:after="0" w:line="276" w:lineRule="auto"/>
        <w:jc w:val="both"/>
        <w:rPr>
          <w:b/>
          <w:bCs/>
        </w:rPr>
      </w:pPr>
      <w:r w:rsidRPr="001F3474">
        <w:rPr>
          <w:b/>
          <w:bCs/>
        </w:rPr>
        <w:t>Krimināllikuma 48.</w:t>
      </w:r>
      <w:r>
        <w:rPr>
          <w:b/>
          <w:bCs/>
        </w:rPr>
        <w:t> </w:t>
      </w:r>
      <w:r w:rsidRPr="001F3474">
        <w:rPr>
          <w:b/>
          <w:bCs/>
        </w:rPr>
        <w:t xml:space="preserve">panta pirmās daļas 10. punktā paredzētā atbildību pastiprinošā apstākļa – noziedzīgais nodarījums izdarīts </w:t>
      </w:r>
      <w:proofErr w:type="spellStart"/>
      <w:r w:rsidRPr="001F3474">
        <w:rPr>
          <w:b/>
          <w:bCs/>
        </w:rPr>
        <w:t>vispārbīstamā</w:t>
      </w:r>
      <w:proofErr w:type="spellEnd"/>
      <w:r w:rsidRPr="001F3474">
        <w:rPr>
          <w:b/>
          <w:bCs/>
        </w:rPr>
        <w:t xml:space="preserve"> veidā – nepamatota konstatēšana, nosakot sodu par Krimināllikuma 118.</w:t>
      </w:r>
      <w:r>
        <w:rPr>
          <w:b/>
          <w:bCs/>
        </w:rPr>
        <w:t> </w:t>
      </w:r>
      <w:r w:rsidRPr="001F3474">
        <w:rPr>
          <w:b/>
          <w:bCs/>
        </w:rPr>
        <w:t>panta 2.</w:t>
      </w:r>
      <w:r>
        <w:rPr>
          <w:b/>
          <w:bCs/>
        </w:rPr>
        <w:t> </w:t>
      </w:r>
      <w:r w:rsidRPr="001F3474">
        <w:rPr>
          <w:b/>
          <w:bCs/>
        </w:rPr>
        <w:t>punktā paredzēto noziedzīgo nodarījumu</w:t>
      </w:r>
    </w:p>
    <w:p w14:paraId="00ADF026" w14:textId="77777777" w:rsidR="006036E7" w:rsidRDefault="006036E7" w:rsidP="006036E7">
      <w:pPr>
        <w:spacing w:after="0" w:line="276" w:lineRule="auto"/>
        <w:jc w:val="both"/>
        <w:rPr>
          <w:b/>
          <w:bCs/>
        </w:rPr>
      </w:pPr>
    </w:p>
    <w:p w14:paraId="428C3745" w14:textId="403F23E9" w:rsidR="00B5372F" w:rsidRPr="00DA1404" w:rsidRDefault="00B5372F" w:rsidP="006036E7">
      <w:pPr>
        <w:spacing w:after="0" w:line="276" w:lineRule="auto"/>
        <w:contextualSpacing/>
        <w:jc w:val="center"/>
        <w:rPr>
          <w:rFonts w:asciiTheme="majorBidi" w:hAnsiTheme="majorBidi" w:cstheme="majorBidi"/>
          <w:b/>
        </w:rPr>
      </w:pPr>
      <w:r w:rsidRPr="00DA1404">
        <w:rPr>
          <w:rFonts w:asciiTheme="majorBidi" w:hAnsiTheme="majorBidi" w:cstheme="majorBidi"/>
          <w:b/>
        </w:rPr>
        <w:t>Latvijas Republikas Senāt</w:t>
      </w:r>
      <w:r w:rsidR="00DA1404" w:rsidRPr="00DA1404">
        <w:rPr>
          <w:rFonts w:asciiTheme="majorBidi" w:hAnsiTheme="majorBidi" w:cstheme="majorBidi"/>
          <w:b/>
        </w:rPr>
        <w:t>a</w:t>
      </w:r>
    </w:p>
    <w:p w14:paraId="1FC5E0FA" w14:textId="1C5D9CD4" w:rsidR="00DA1404" w:rsidRPr="00DA1404" w:rsidRDefault="00DA1404" w:rsidP="006036E7">
      <w:pPr>
        <w:spacing w:after="0" w:line="276" w:lineRule="auto"/>
        <w:contextualSpacing/>
        <w:jc w:val="center"/>
        <w:rPr>
          <w:rFonts w:asciiTheme="majorBidi" w:hAnsiTheme="majorBidi" w:cstheme="majorBidi"/>
          <w:b/>
        </w:rPr>
      </w:pPr>
      <w:r w:rsidRPr="00DA1404">
        <w:rPr>
          <w:rFonts w:asciiTheme="majorBidi" w:hAnsiTheme="majorBidi" w:cstheme="majorBidi"/>
          <w:b/>
        </w:rPr>
        <w:t>Krimināllietu departamenta</w:t>
      </w:r>
    </w:p>
    <w:p w14:paraId="27A2DF7D" w14:textId="2043E167" w:rsidR="00DA1404" w:rsidRPr="00DA1404" w:rsidRDefault="00DA1404" w:rsidP="006036E7">
      <w:pPr>
        <w:spacing w:after="0" w:line="276" w:lineRule="auto"/>
        <w:contextualSpacing/>
        <w:jc w:val="center"/>
        <w:rPr>
          <w:rFonts w:asciiTheme="majorBidi" w:hAnsiTheme="majorBidi" w:cstheme="majorBidi"/>
          <w:b/>
        </w:rPr>
      </w:pPr>
      <w:r w:rsidRPr="00DA1404">
        <w:rPr>
          <w:rFonts w:asciiTheme="majorBidi" w:hAnsiTheme="majorBidi" w:cstheme="majorBidi"/>
          <w:b/>
        </w:rPr>
        <w:t>2024. gada 27. jūnij</w:t>
      </w:r>
      <w:r w:rsidR="000B4D1F">
        <w:rPr>
          <w:rFonts w:asciiTheme="majorBidi" w:hAnsiTheme="majorBidi" w:cstheme="majorBidi"/>
          <w:b/>
        </w:rPr>
        <w:t>a</w:t>
      </w:r>
      <w:r w:rsidRPr="00DA1404">
        <w:rPr>
          <w:rFonts w:asciiTheme="majorBidi" w:hAnsiTheme="majorBidi" w:cstheme="majorBidi"/>
          <w:b/>
        </w:rPr>
        <w:t xml:space="preserve"> </w:t>
      </w:r>
    </w:p>
    <w:p w14:paraId="18311894" w14:textId="09128C73" w:rsidR="00B5372F" w:rsidRPr="00DA1404" w:rsidRDefault="00B5372F" w:rsidP="006036E7">
      <w:pPr>
        <w:spacing w:after="0" w:line="276" w:lineRule="auto"/>
        <w:contextualSpacing/>
        <w:jc w:val="center"/>
        <w:rPr>
          <w:rFonts w:asciiTheme="majorBidi" w:hAnsiTheme="majorBidi" w:cstheme="majorBidi"/>
          <w:b/>
        </w:rPr>
      </w:pPr>
      <w:r w:rsidRPr="00DA1404">
        <w:rPr>
          <w:rFonts w:asciiTheme="majorBidi" w:hAnsiTheme="majorBidi" w:cstheme="majorBidi"/>
          <w:b/>
        </w:rPr>
        <w:t>LĒMUMS</w:t>
      </w:r>
    </w:p>
    <w:p w14:paraId="4321E8C4" w14:textId="77777777" w:rsidR="00DA1404" w:rsidRPr="00DA1404" w:rsidRDefault="00DA1404" w:rsidP="006036E7">
      <w:pPr>
        <w:spacing w:after="0" w:line="276" w:lineRule="auto"/>
        <w:contextualSpacing/>
        <w:jc w:val="center"/>
        <w:rPr>
          <w:rFonts w:asciiTheme="majorBidi" w:hAnsiTheme="majorBidi" w:cstheme="majorBidi"/>
          <w:b/>
        </w:rPr>
      </w:pPr>
      <w:r w:rsidRPr="00DA1404">
        <w:rPr>
          <w:rFonts w:asciiTheme="majorBidi" w:hAnsiTheme="majorBidi" w:cstheme="majorBidi"/>
          <w:b/>
          <w:szCs w:val="24"/>
          <w14:ligatures w14:val="standardContextual"/>
        </w:rPr>
        <w:t>Lieta Nr. 11310045516</w:t>
      </w:r>
      <w:r w:rsidRPr="00DA1404">
        <w:rPr>
          <w:rFonts w:asciiTheme="majorBidi" w:hAnsiTheme="majorBidi" w:cstheme="majorBidi"/>
          <w:b/>
        </w:rPr>
        <w:t>, SKK-225/2024</w:t>
      </w:r>
    </w:p>
    <w:p w14:paraId="48FB963D" w14:textId="1945A209" w:rsidR="00B5372F" w:rsidRDefault="00000000" w:rsidP="000110E6">
      <w:pPr>
        <w:spacing w:after="0" w:line="276" w:lineRule="auto"/>
        <w:contextualSpacing/>
        <w:jc w:val="center"/>
        <w:rPr>
          <w:rFonts w:asciiTheme="majorBidi" w:hAnsiTheme="majorBidi" w:cstheme="majorBidi"/>
          <w:szCs w:val="24"/>
        </w:rPr>
      </w:pPr>
      <w:hyperlink r:id="rId7" w:history="1">
        <w:r w:rsidR="000110E6" w:rsidRPr="000110E6">
          <w:rPr>
            <w:rStyle w:val="Hyperlink"/>
            <w:rFonts w:asciiTheme="majorBidi" w:hAnsiTheme="majorBidi" w:cstheme="majorBidi"/>
            <w:szCs w:val="24"/>
          </w:rPr>
          <w:t>ECLI:LV:AT:2024:0627.11310045516.13.L</w:t>
        </w:r>
      </w:hyperlink>
    </w:p>
    <w:p w14:paraId="08FF23AE" w14:textId="77777777" w:rsidR="000110E6" w:rsidRPr="00682EBB" w:rsidRDefault="000110E6" w:rsidP="000110E6">
      <w:pPr>
        <w:spacing w:after="0" w:line="276" w:lineRule="auto"/>
        <w:contextualSpacing/>
        <w:jc w:val="center"/>
        <w:rPr>
          <w:rFonts w:asciiTheme="majorBidi" w:hAnsiTheme="majorBidi" w:cstheme="majorBidi"/>
          <w:szCs w:val="24"/>
        </w:rPr>
      </w:pPr>
    </w:p>
    <w:p w14:paraId="76BF82D1" w14:textId="17D39486" w:rsidR="00B5372F" w:rsidRPr="00001D17" w:rsidRDefault="00B5372F" w:rsidP="006036E7">
      <w:pPr>
        <w:spacing w:after="0" w:line="276" w:lineRule="auto"/>
        <w:ind w:firstLine="720"/>
        <w:jc w:val="both"/>
        <w:rPr>
          <w:rFonts w:eastAsia="Calibri" w:cs="Times New Roman"/>
          <w:szCs w:val="24"/>
        </w:rPr>
      </w:pPr>
      <w:r w:rsidRPr="00682EBB">
        <w:rPr>
          <w:rFonts w:asciiTheme="majorBidi" w:hAnsiTheme="majorBidi" w:cstheme="majorBidi"/>
          <w:szCs w:val="24"/>
        </w:rPr>
        <w:t>Senāts šādā sastāvā: senators referents Artūrs Freibergs, senator</w:t>
      </w:r>
      <w:r w:rsidR="00201B8B">
        <w:rPr>
          <w:rFonts w:asciiTheme="majorBidi" w:hAnsiTheme="majorBidi" w:cstheme="majorBidi"/>
          <w:szCs w:val="24"/>
        </w:rPr>
        <w:t>i</w:t>
      </w:r>
      <w:r w:rsidRPr="00682EBB">
        <w:rPr>
          <w:rFonts w:asciiTheme="majorBidi" w:hAnsiTheme="majorBidi" w:cstheme="majorBidi"/>
          <w:szCs w:val="24"/>
        </w:rPr>
        <w:t xml:space="preserve"> </w:t>
      </w:r>
      <w:r w:rsidR="00FF1ACC">
        <w:rPr>
          <w:rFonts w:eastAsia="Calibri" w:cs="Times New Roman"/>
          <w:szCs w:val="24"/>
        </w:rPr>
        <w:t xml:space="preserve">Ivars </w:t>
      </w:r>
      <w:proofErr w:type="spellStart"/>
      <w:r w:rsidR="00FF1ACC">
        <w:rPr>
          <w:rFonts w:eastAsia="Calibri" w:cs="Times New Roman"/>
          <w:szCs w:val="24"/>
        </w:rPr>
        <w:t>Bičkovičs</w:t>
      </w:r>
      <w:proofErr w:type="spellEnd"/>
      <w:r w:rsidR="00FF1ACC" w:rsidRPr="00FF1ACC">
        <w:rPr>
          <w:rFonts w:eastAsia="Calibri" w:cs="Times New Roman"/>
          <w:szCs w:val="24"/>
        </w:rPr>
        <w:t xml:space="preserve"> </w:t>
      </w:r>
      <w:r w:rsidRPr="00682EBB">
        <w:rPr>
          <w:rFonts w:eastAsia="Calibri" w:cs="Times New Roman"/>
          <w:szCs w:val="24"/>
        </w:rPr>
        <w:t xml:space="preserve">un </w:t>
      </w:r>
      <w:r w:rsidR="00FF1ACC">
        <w:rPr>
          <w:rFonts w:eastAsia="Calibri" w:cs="Times New Roman"/>
          <w:szCs w:val="24"/>
        </w:rPr>
        <w:t>Aija Branta</w:t>
      </w:r>
    </w:p>
    <w:p w14:paraId="2C0A71E8" w14:textId="77777777" w:rsidR="00B5372F" w:rsidRPr="00682EBB" w:rsidRDefault="00B5372F" w:rsidP="006036E7">
      <w:pPr>
        <w:spacing w:after="0" w:line="276" w:lineRule="auto"/>
        <w:ind w:firstLine="720"/>
        <w:contextualSpacing/>
        <w:jc w:val="both"/>
        <w:rPr>
          <w:rFonts w:asciiTheme="majorBidi" w:hAnsiTheme="majorBidi" w:cstheme="majorBidi"/>
          <w:szCs w:val="24"/>
        </w:rPr>
      </w:pPr>
    </w:p>
    <w:p w14:paraId="27C08D00" w14:textId="69A16C82" w:rsidR="00B5372F" w:rsidRPr="00001D17" w:rsidRDefault="00B5372F" w:rsidP="006036E7">
      <w:pPr>
        <w:autoSpaceDE w:val="0"/>
        <w:autoSpaceDN w:val="0"/>
        <w:adjustRightInd w:val="0"/>
        <w:spacing w:after="0" w:line="276" w:lineRule="auto"/>
        <w:ind w:firstLine="720"/>
        <w:jc w:val="both"/>
        <w:rPr>
          <w:rFonts w:eastAsia="Times New Roman" w:cs="Times New Roman"/>
          <w:szCs w:val="24"/>
        </w:rPr>
      </w:pPr>
      <w:r w:rsidRPr="00682EBB">
        <w:rPr>
          <w:rFonts w:asciiTheme="majorBidi" w:hAnsiTheme="majorBidi" w:cstheme="majorBidi"/>
          <w:szCs w:val="24"/>
        </w:rPr>
        <w:t xml:space="preserve">rakstveida procesā izskatīja krimināllietu sakarā ar </w:t>
      </w:r>
      <w:r w:rsidR="00201B8B">
        <w:rPr>
          <w:rFonts w:eastAsia="Calibri" w:cs="Times New Roman"/>
          <w:szCs w:val="24"/>
        </w:rPr>
        <w:t xml:space="preserve">apsūdzētā </w:t>
      </w:r>
      <w:r w:rsidR="00DA1404">
        <w:rPr>
          <w:rFonts w:eastAsia="Calibri" w:cs="Times New Roman"/>
          <w:szCs w:val="24"/>
        </w:rPr>
        <w:t>[pers. A]</w:t>
      </w:r>
      <w:r w:rsidR="00201B8B">
        <w:rPr>
          <w:rFonts w:eastAsia="Calibri" w:cs="Times New Roman"/>
          <w:szCs w:val="24"/>
        </w:rPr>
        <w:t xml:space="preserve"> aizstāvja zvērināta advokāta Laura </w:t>
      </w:r>
      <w:proofErr w:type="spellStart"/>
      <w:r w:rsidR="00201B8B">
        <w:rPr>
          <w:rFonts w:eastAsia="Calibri" w:cs="Times New Roman"/>
          <w:szCs w:val="24"/>
        </w:rPr>
        <w:t>Matisāna</w:t>
      </w:r>
      <w:proofErr w:type="spellEnd"/>
      <w:r w:rsidR="00201B8B">
        <w:rPr>
          <w:rFonts w:eastAsia="Calibri" w:cs="Times New Roman"/>
          <w:szCs w:val="24"/>
        </w:rPr>
        <w:t xml:space="preserve"> </w:t>
      </w:r>
      <w:r w:rsidRPr="00001D17">
        <w:rPr>
          <w:rFonts w:eastAsia="Calibri" w:cs="Times New Roman"/>
          <w:szCs w:val="24"/>
        </w:rPr>
        <w:t xml:space="preserve">kasācijas </w:t>
      </w:r>
      <w:r w:rsidR="00201B8B">
        <w:rPr>
          <w:rFonts w:eastAsia="Calibri" w:cs="Times New Roman"/>
          <w:szCs w:val="24"/>
        </w:rPr>
        <w:t>sūdzību</w:t>
      </w:r>
      <w:r w:rsidRPr="00001D17">
        <w:rPr>
          <w:rFonts w:eastAsia="Calibri" w:cs="Times New Roman"/>
          <w:szCs w:val="24"/>
        </w:rPr>
        <w:t xml:space="preserve"> par </w:t>
      </w:r>
      <w:r w:rsidR="00923E28">
        <w:rPr>
          <w:rFonts w:eastAsia="Times New Roman" w:cs="Times New Roman"/>
          <w:szCs w:val="24"/>
          <w:lang w:eastAsia="lv-LV"/>
        </w:rPr>
        <w:t>Zemgales</w:t>
      </w:r>
      <w:r w:rsidRPr="00682EBB">
        <w:rPr>
          <w:rFonts w:eastAsia="Times New Roman" w:cs="Times New Roman"/>
          <w:szCs w:val="24"/>
          <w:lang w:eastAsia="lv-LV"/>
        </w:rPr>
        <w:t xml:space="preserve"> apgabaltiesas 202</w:t>
      </w:r>
      <w:r w:rsidR="00923E28">
        <w:rPr>
          <w:rFonts w:eastAsia="Times New Roman" w:cs="Times New Roman"/>
          <w:szCs w:val="24"/>
          <w:lang w:eastAsia="lv-LV"/>
        </w:rPr>
        <w:t>4</w:t>
      </w:r>
      <w:r w:rsidRPr="00682EBB">
        <w:rPr>
          <w:rFonts w:eastAsia="Times New Roman" w:cs="Times New Roman"/>
          <w:szCs w:val="24"/>
          <w:lang w:eastAsia="lv-LV"/>
        </w:rPr>
        <w:t xml:space="preserve">. gada </w:t>
      </w:r>
      <w:r w:rsidR="00201B8B">
        <w:rPr>
          <w:rFonts w:eastAsia="Calibri" w:cs="Times New Roman"/>
          <w:szCs w:val="24"/>
          <w:lang w:eastAsia="lv-LV"/>
        </w:rPr>
        <w:t>15. janvāra</w:t>
      </w:r>
      <w:r w:rsidR="00923E28">
        <w:rPr>
          <w:rFonts w:eastAsia="Calibri" w:cs="Times New Roman"/>
          <w:szCs w:val="24"/>
          <w:lang w:eastAsia="lv-LV"/>
        </w:rPr>
        <w:t xml:space="preserve"> spriedumu</w:t>
      </w:r>
      <w:r w:rsidRPr="00001D17">
        <w:rPr>
          <w:rFonts w:eastAsia="Times New Roman" w:cs="Times New Roman"/>
          <w:szCs w:val="24"/>
        </w:rPr>
        <w:t>.</w:t>
      </w:r>
    </w:p>
    <w:p w14:paraId="20EE09ED" w14:textId="77777777" w:rsidR="00B5372F" w:rsidRPr="00001D17" w:rsidRDefault="00B5372F" w:rsidP="006036E7">
      <w:pPr>
        <w:spacing w:after="0" w:line="276" w:lineRule="auto"/>
        <w:jc w:val="both"/>
        <w:rPr>
          <w:rFonts w:eastAsia="Times New Roman" w:cs="Times New Roman"/>
          <w:szCs w:val="24"/>
        </w:rPr>
      </w:pPr>
    </w:p>
    <w:p w14:paraId="66FF832A" w14:textId="77777777" w:rsidR="00B5372F" w:rsidRPr="00001D17" w:rsidRDefault="00B5372F" w:rsidP="00B5372F">
      <w:pPr>
        <w:spacing w:after="0" w:line="276" w:lineRule="auto"/>
        <w:jc w:val="center"/>
        <w:rPr>
          <w:rFonts w:eastAsia="Calibri" w:cs="Arial"/>
          <w:b/>
          <w:szCs w:val="24"/>
        </w:rPr>
      </w:pPr>
      <w:r w:rsidRPr="00001D17">
        <w:rPr>
          <w:rFonts w:eastAsia="Calibri" w:cs="Arial"/>
          <w:b/>
          <w:szCs w:val="24"/>
        </w:rPr>
        <w:t>Aprakstošā daļa</w:t>
      </w:r>
    </w:p>
    <w:p w14:paraId="7357D9B1" w14:textId="77777777" w:rsidR="00B5372F" w:rsidRPr="00682EBB" w:rsidRDefault="00B5372F" w:rsidP="00B5372F">
      <w:pPr>
        <w:pStyle w:val="NoSpacing"/>
        <w:spacing w:line="276" w:lineRule="auto"/>
        <w:jc w:val="both"/>
        <w:rPr>
          <w:szCs w:val="24"/>
        </w:rPr>
      </w:pPr>
    </w:p>
    <w:p w14:paraId="0C4749AC" w14:textId="21D182D9" w:rsidR="00B5372F" w:rsidRPr="00682EBB" w:rsidRDefault="00B5372F" w:rsidP="00A1132E">
      <w:pPr>
        <w:pStyle w:val="NoSpacing"/>
        <w:spacing w:line="276" w:lineRule="auto"/>
        <w:ind w:firstLine="720"/>
        <w:jc w:val="both"/>
        <w:rPr>
          <w:rFonts w:asciiTheme="majorBidi" w:hAnsiTheme="majorBidi" w:cstheme="majorBidi"/>
          <w:szCs w:val="24"/>
          <w14:ligatures w14:val="standardContextual"/>
        </w:rPr>
      </w:pPr>
      <w:r w:rsidRPr="00682EBB">
        <w:rPr>
          <w:rFonts w:asciiTheme="majorBidi" w:hAnsiTheme="majorBidi" w:cstheme="majorBidi"/>
          <w:color w:val="000000" w:themeColor="text1"/>
          <w:szCs w:val="24"/>
        </w:rPr>
        <w:t>[1]</w:t>
      </w:r>
      <w:r w:rsidR="004F4BC2">
        <w:rPr>
          <w:rFonts w:asciiTheme="majorBidi" w:hAnsiTheme="majorBidi" w:cstheme="majorBidi"/>
          <w:color w:val="000000" w:themeColor="text1"/>
          <w:szCs w:val="24"/>
        </w:rPr>
        <w:t> </w:t>
      </w:r>
      <w:r w:rsidRPr="00682EBB">
        <w:rPr>
          <w:rFonts w:asciiTheme="majorBidi" w:hAnsiTheme="majorBidi" w:cstheme="majorBidi"/>
          <w:color w:val="000000" w:themeColor="text1"/>
          <w:szCs w:val="24"/>
        </w:rPr>
        <w:t xml:space="preserve">Ar </w:t>
      </w:r>
      <w:r w:rsidR="00923E28">
        <w:rPr>
          <w:rFonts w:asciiTheme="majorBidi" w:hAnsiTheme="majorBidi" w:cstheme="majorBidi"/>
          <w:szCs w:val="24"/>
          <w14:ligatures w14:val="standardContextual"/>
        </w:rPr>
        <w:t>Zemgales</w:t>
      </w:r>
      <w:r w:rsidRPr="00682EBB">
        <w:rPr>
          <w:rFonts w:asciiTheme="majorBidi" w:hAnsiTheme="majorBidi" w:cstheme="majorBidi"/>
          <w:szCs w:val="24"/>
          <w14:ligatures w14:val="standardContextual"/>
        </w:rPr>
        <w:t xml:space="preserve"> rajona tiesas 202</w:t>
      </w:r>
      <w:r w:rsidR="00CB525F">
        <w:rPr>
          <w:rFonts w:asciiTheme="majorBidi" w:hAnsiTheme="majorBidi" w:cstheme="majorBidi"/>
          <w:szCs w:val="24"/>
          <w14:ligatures w14:val="standardContextual"/>
        </w:rPr>
        <w:t>2</w:t>
      </w:r>
      <w:r w:rsidRPr="00682EBB">
        <w:rPr>
          <w:rFonts w:asciiTheme="majorBidi" w:hAnsiTheme="majorBidi" w:cstheme="majorBidi"/>
          <w:szCs w:val="24"/>
          <w14:ligatures w14:val="standardContextual"/>
        </w:rPr>
        <w:t xml:space="preserve">. gada </w:t>
      </w:r>
      <w:r w:rsidR="00923E28">
        <w:rPr>
          <w:rFonts w:asciiTheme="majorBidi" w:hAnsiTheme="majorBidi" w:cstheme="majorBidi"/>
          <w:szCs w:val="24"/>
          <w14:ligatures w14:val="standardContextual"/>
        </w:rPr>
        <w:t>2</w:t>
      </w:r>
      <w:r w:rsidR="00CB525F">
        <w:rPr>
          <w:rFonts w:asciiTheme="majorBidi" w:hAnsiTheme="majorBidi" w:cstheme="majorBidi"/>
          <w:szCs w:val="24"/>
          <w14:ligatures w14:val="standardContextual"/>
        </w:rPr>
        <w:t>6. augusta</w:t>
      </w:r>
      <w:r w:rsidRPr="00682EBB">
        <w:rPr>
          <w:rFonts w:asciiTheme="majorBidi" w:hAnsiTheme="majorBidi" w:cstheme="majorBidi"/>
          <w:szCs w:val="24"/>
          <w14:ligatures w14:val="standardContextual"/>
        </w:rPr>
        <w:t xml:space="preserve"> spriedumu </w:t>
      </w:r>
    </w:p>
    <w:p w14:paraId="25E21464" w14:textId="7012AA3D" w:rsidR="00B5372F" w:rsidRPr="00682EBB" w:rsidRDefault="00211CC2" w:rsidP="00A1132E">
      <w:pPr>
        <w:pStyle w:val="NoSpacing"/>
        <w:spacing w:line="276" w:lineRule="auto"/>
        <w:ind w:firstLine="720"/>
        <w:jc w:val="both"/>
        <w:rPr>
          <w:rFonts w:asciiTheme="majorBidi" w:hAnsiTheme="majorBidi" w:cstheme="majorBidi"/>
          <w:szCs w:val="24"/>
          <w14:ligatures w14:val="standardContextual"/>
        </w:rPr>
      </w:pPr>
      <w:r>
        <w:rPr>
          <w:szCs w:val="24"/>
        </w:rPr>
        <w:t>[1.1] </w:t>
      </w:r>
      <w:r w:rsidR="00DA1404">
        <w:rPr>
          <w:rFonts w:eastAsia="Calibri" w:cs="Times New Roman"/>
          <w:szCs w:val="24"/>
        </w:rPr>
        <w:t>[pers. A]</w:t>
      </w:r>
      <w:r w:rsidR="00B5372F" w:rsidRPr="00682EBB">
        <w:rPr>
          <w:szCs w:val="24"/>
        </w:rPr>
        <w:t xml:space="preserve">, personas kods </w:t>
      </w:r>
      <w:r w:rsidR="00DA1404">
        <w:rPr>
          <w:szCs w:val="24"/>
        </w:rPr>
        <w:t>[..]</w:t>
      </w:r>
      <w:r w:rsidR="00B5372F" w:rsidRPr="00682EBB">
        <w:rPr>
          <w:szCs w:val="24"/>
        </w:rPr>
        <w:t>,</w:t>
      </w:r>
    </w:p>
    <w:p w14:paraId="27B5A6C1" w14:textId="6B469436" w:rsidR="00B5372F" w:rsidRPr="00682EBB" w:rsidRDefault="00B5372F" w:rsidP="00A002F2">
      <w:pPr>
        <w:pStyle w:val="NoSpacing"/>
        <w:spacing w:line="276" w:lineRule="auto"/>
        <w:ind w:firstLine="720"/>
        <w:jc w:val="both"/>
        <w:rPr>
          <w:szCs w:val="24"/>
        </w:rPr>
      </w:pPr>
      <w:r w:rsidRPr="00682EBB">
        <w:rPr>
          <w:rFonts w:eastAsia="Times New Roman"/>
          <w:szCs w:val="24"/>
        </w:rPr>
        <w:t>atzīts</w:t>
      </w:r>
      <w:r w:rsidRPr="00682EBB">
        <w:rPr>
          <w:szCs w:val="24"/>
        </w:rPr>
        <w:t xml:space="preserve"> par vainīgu Krimināllikuma </w:t>
      </w:r>
      <w:r w:rsidR="00A002F2">
        <w:rPr>
          <w:szCs w:val="24"/>
        </w:rPr>
        <w:t>125. panta pirmajā daļā paredzētajā</w:t>
      </w:r>
      <w:r w:rsidRPr="00682EBB">
        <w:rPr>
          <w:szCs w:val="24"/>
        </w:rPr>
        <w:t xml:space="preserve"> noziedzīgajā nodarījumā un sodīts ar</w:t>
      </w:r>
      <w:r w:rsidR="00923E28">
        <w:rPr>
          <w:szCs w:val="24"/>
        </w:rPr>
        <w:t xml:space="preserve"> </w:t>
      </w:r>
      <w:r w:rsidRPr="00682EBB">
        <w:rPr>
          <w:szCs w:val="24"/>
        </w:rPr>
        <w:t xml:space="preserve">brīvības atņemšanu uz </w:t>
      </w:r>
      <w:r w:rsidR="00A002F2">
        <w:rPr>
          <w:szCs w:val="24"/>
        </w:rPr>
        <w:t>3 gadiem 6 mēnešiem.</w:t>
      </w:r>
    </w:p>
    <w:p w14:paraId="7ECB0078" w14:textId="52BCD7C2" w:rsidR="00B5372F" w:rsidRDefault="00B5372F" w:rsidP="00A1132E">
      <w:pPr>
        <w:pStyle w:val="NoSpacing"/>
        <w:spacing w:line="276" w:lineRule="auto"/>
        <w:ind w:firstLine="720"/>
        <w:jc w:val="both"/>
        <w:rPr>
          <w:szCs w:val="24"/>
        </w:rPr>
      </w:pPr>
      <w:r w:rsidRPr="00682EBB">
        <w:rPr>
          <w:szCs w:val="24"/>
        </w:rPr>
        <w:t>Saskaņā ar Krimināllikuma 5</w:t>
      </w:r>
      <w:r w:rsidR="00A002F2">
        <w:rPr>
          <w:szCs w:val="24"/>
        </w:rPr>
        <w:t>5</w:t>
      </w:r>
      <w:r w:rsidRPr="00682EBB">
        <w:rPr>
          <w:szCs w:val="24"/>
        </w:rPr>
        <w:t>. pant</w:t>
      </w:r>
      <w:r w:rsidR="00A002F2">
        <w:rPr>
          <w:szCs w:val="24"/>
        </w:rPr>
        <w:t>u brīvības atņemšanas sods noteikts nosacīti ar pārbaudes laiku uz 3 gadiem 6 mēnešiem.</w:t>
      </w:r>
    </w:p>
    <w:p w14:paraId="57D9D8DF" w14:textId="6E26FB01" w:rsidR="004F519D" w:rsidRPr="002A2339" w:rsidRDefault="00211CC2" w:rsidP="004F519D">
      <w:pPr>
        <w:spacing w:line="276" w:lineRule="auto"/>
        <w:ind w:firstLine="720"/>
        <w:contextualSpacing/>
        <w:jc w:val="both"/>
        <w:rPr>
          <w:rFonts w:asciiTheme="majorBidi" w:hAnsiTheme="majorBidi" w:cstheme="majorBidi"/>
        </w:rPr>
      </w:pPr>
      <w:r>
        <w:rPr>
          <w:rFonts w:asciiTheme="majorBidi" w:hAnsiTheme="majorBidi" w:cstheme="majorBidi"/>
        </w:rPr>
        <w:t>[1.2]</w:t>
      </w:r>
      <w:r>
        <w:t> </w:t>
      </w:r>
      <w:r w:rsidR="004F519D">
        <w:rPr>
          <w:rFonts w:asciiTheme="majorBidi" w:hAnsiTheme="majorBidi" w:cstheme="majorBidi"/>
        </w:rPr>
        <w:t xml:space="preserve">No </w:t>
      </w:r>
      <w:r w:rsidR="00836ED6">
        <w:rPr>
          <w:rFonts w:eastAsia="Calibri" w:cs="Times New Roman"/>
          <w:szCs w:val="24"/>
        </w:rPr>
        <w:t xml:space="preserve">[pers. A] </w:t>
      </w:r>
      <w:r w:rsidR="004F519D">
        <w:rPr>
          <w:rFonts w:asciiTheme="majorBidi" w:hAnsiTheme="majorBidi" w:cstheme="majorBidi"/>
        </w:rPr>
        <w:t>cietuš</w:t>
      </w:r>
      <w:r w:rsidR="00032495">
        <w:rPr>
          <w:rFonts w:asciiTheme="majorBidi" w:hAnsiTheme="majorBidi" w:cstheme="majorBidi"/>
        </w:rPr>
        <w:t>ā</w:t>
      </w:r>
      <w:r w:rsidR="004F519D">
        <w:rPr>
          <w:rFonts w:asciiTheme="majorBidi" w:hAnsiTheme="majorBidi" w:cstheme="majorBidi"/>
        </w:rPr>
        <w:t xml:space="preserve"> </w:t>
      </w:r>
      <w:r w:rsidR="00836ED6">
        <w:rPr>
          <w:rFonts w:asciiTheme="majorBidi" w:hAnsiTheme="majorBidi" w:cstheme="majorBidi"/>
        </w:rPr>
        <w:t xml:space="preserve">[pers. B] </w:t>
      </w:r>
      <w:r w:rsidR="00032495">
        <w:rPr>
          <w:rFonts w:asciiTheme="majorBidi" w:hAnsiTheme="majorBidi" w:cstheme="majorBidi"/>
        </w:rPr>
        <w:t>labā piedzīta</w:t>
      </w:r>
      <w:r w:rsidR="004F519D">
        <w:rPr>
          <w:rFonts w:asciiTheme="majorBidi" w:hAnsiTheme="majorBidi" w:cstheme="majorBidi"/>
        </w:rPr>
        <w:t xml:space="preserve"> </w:t>
      </w:r>
      <w:r w:rsidR="004F519D" w:rsidRPr="002A2339">
        <w:rPr>
          <w:rFonts w:asciiTheme="majorBidi" w:hAnsiTheme="majorBidi" w:cstheme="majorBidi"/>
        </w:rPr>
        <w:t>morālā kaitējuma kompensācij</w:t>
      </w:r>
      <w:r w:rsidR="004F519D">
        <w:rPr>
          <w:rFonts w:asciiTheme="majorBidi" w:hAnsiTheme="majorBidi" w:cstheme="majorBidi"/>
        </w:rPr>
        <w:t>a 500</w:t>
      </w:r>
      <w:r w:rsidR="004F519D" w:rsidRPr="002A2339">
        <w:rPr>
          <w:rFonts w:asciiTheme="majorBidi" w:hAnsiTheme="majorBidi" w:cstheme="majorBidi"/>
        </w:rPr>
        <w:t xml:space="preserve"> </w:t>
      </w:r>
      <w:proofErr w:type="spellStart"/>
      <w:r w:rsidR="004F519D" w:rsidRPr="002A2339">
        <w:rPr>
          <w:rFonts w:asciiTheme="majorBidi" w:hAnsiTheme="majorBidi" w:cstheme="majorBidi"/>
          <w:i/>
          <w:iCs/>
        </w:rPr>
        <w:t>euro</w:t>
      </w:r>
      <w:proofErr w:type="spellEnd"/>
      <w:r w:rsidR="004F519D" w:rsidRPr="002A2339">
        <w:rPr>
          <w:rFonts w:asciiTheme="majorBidi" w:hAnsiTheme="majorBidi" w:cstheme="majorBidi"/>
        </w:rPr>
        <w:t>.</w:t>
      </w:r>
    </w:p>
    <w:p w14:paraId="5B61CBFC" w14:textId="3D162B56" w:rsidR="004F519D" w:rsidRDefault="004F519D" w:rsidP="00836ED6">
      <w:pPr>
        <w:spacing w:line="276" w:lineRule="auto"/>
        <w:ind w:firstLine="720"/>
        <w:contextualSpacing/>
        <w:jc w:val="both"/>
        <w:rPr>
          <w:rFonts w:asciiTheme="majorBidi" w:hAnsiTheme="majorBidi" w:cstheme="majorBidi"/>
        </w:rPr>
      </w:pPr>
      <w:r>
        <w:rPr>
          <w:rFonts w:asciiTheme="majorBidi" w:hAnsiTheme="majorBidi" w:cstheme="majorBidi"/>
        </w:rPr>
        <w:t>N</w:t>
      </w:r>
      <w:r w:rsidRPr="002A2339">
        <w:rPr>
          <w:rFonts w:asciiTheme="majorBidi" w:hAnsiTheme="majorBidi" w:cstheme="majorBidi"/>
        </w:rPr>
        <w:t xml:space="preserve">o </w:t>
      </w:r>
      <w:r w:rsidR="00836ED6">
        <w:rPr>
          <w:rFonts w:eastAsia="Calibri" w:cs="Times New Roman"/>
          <w:szCs w:val="24"/>
        </w:rPr>
        <w:t xml:space="preserve">[pers. A] </w:t>
      </w:r>
      <w:r w:rsidRPr="002A2339">
        <w:rPr>
          <w:rFonts w:asciiTheme="majorBidi" w:hAnsiTheme="majorBidi" w:cstheme="majorBidi"/>
        </w:rPr>
        <w:t>valst</w:t>
      </w:r>
      <w:r w:rsidR="00032495">
        <w:rPr>
          <w:rFonts w:asciiTheme="majorBidi" w:hAnsiTheme="majorBidi" w:cstheme="majorBidi"/>
        </w:rPr>
        <w:t>s labā</w:t>
      </w:r>
      <w:r w:rsidRPr="002A2339">
        <w:rPr>
          <w:rFonts w:asciiTheme="majorBidi" w:hAnsiTheme="majorBidi" w:cstheme="majorBidi"/>
        </w:rPr>
        <w:t xml:space="preserve"> </w:t>
      </w:r>
      <w:r w:rsidR="00032495">
        <w:rPr>
          <w:rFonts w:asciiTheme="majorBidi" w:hAnsiTheme="majorBidi" w:cstheme="majorBidi"/>
        </w:rPr>
        <w:t xml:space="preserve">piedzīta </w:t>
      </w:r>
      <w:r w:rsidRPr="002A2339">
        <w:rPr>
          <w:rFonts w:asciiTheme="majorBidi" w:hAnsiTheme="majorBidi" w:cstheme="majorBidi"/>
        </w:rPr>
        <w:t>Juridiskās palīdzības administrācijas izmaksāt</w:t>
      </w:r>
      <w:r>
        <w:rPr>
          <w:rFonts w:asciiTheme="majorBidi" w:hAnsiTheme="majorBidi" w:cstheme="majorBidi"/>
        </w:rPr>
        <w:t>ā</w:t>
      </w:r>
      <w:r w:rsidRPr="002A2339">
        <w:rPr>
          <w:rFonts w:asciiTheme="majorBidi" w:hAnsiTheme="majorBidi" w:cstheme="majorBidi"/>
        </w:rPr>
        <w:t xml:space="preserve"> valsts kompensācij</w:t>
      </w:r>
      <w:r>
        <w:rPr>
          <w:rFonts w:asciiTheme="majorBidi" w:hAnsiTheme="majorBidi" w:cstheme="majorBidi"/>
        </w:rPr>
        <w:t>a cietušajam</w:t>
      </w:r>
      <w:r w:rsidR="00836ED6">
        <w:rPr>
          <w:rFonts w:asciiTheme="majorBidi" w:hAnsiTheme="majorBidi" w:cstheme="majorBidi"/>
        </w:rPr>
        <w:t xml:space="preserve"> [pers. B] </w:t>
      </w:r>
      <w:r w:rsidRPr="002A2339">
        <w:rPr>
          <w:rFonts w:asciiTheme="majorBidi" w:hAnsiTheme="majorBidi" w:cstheme="majorBidi"/>
        </w:rPr>
        <w:t xml:space="preserve">1295 </w:t>
      </w:r>
      <w:proofErr w:type="spellStart"/>
      <w:r w:rsidRPr="002A2339">
        <w:rPr>
          <w:rFonts w:asciiTheme="majorBidi" w:hAnsiTheme="majorBidi" w:cstheme="majorBidi"/>
          <w:i/>
          <w:iCs/>
        </w:rPr>
        <w:t>euro</w:t>
      </w:r>
      <w:proofErr w:type="spellEnd"/>
      <w:r w:rsidRPr="002A2339">
        <w:rPr>
          <w:rFonts w:asciiTheme="majorBidi" w:hAnsiTheme="majorBidi" w:cstheme="majorBidi"/>
        </w:rPr>
        <w:t>.</w:t>
      </w:r>
    </w:p>
    <w:p w14:paraId="4AE123C1" w14:textId="30A3CC06" w:rsidR="0048165A" w:rsidRPr="002A2339" w:rsidRDefault="0048165A" w:rsidP="004F519D">
      <w:pPr>
        <w:spacing w:line="276" w:lineRule="auto"/>
        <w:ind w:firstLine="720"/>
        <w:contextualSpacing/>
        <w:jc w:val="both"/>
        <w:rPr>
          <w:rFonts w:asciiTheme="majorBidi" w:hAnsiTheme="majorBidi" w:cstheme="majorBidi"/>
        </w:rPr>
      </w:pPr>
      <w:r>
        <w:rPr>
          <w:rFonts w:asciiTheme="majorBidi" w:hAnsiTheme="majorBidi" w:cstheme="majorBidi"/>
        </w:rPr>
        <w:t xml:space="preserve">[1.3] Kriminālprocess </w:t>
      </w:r>
      <w:r w:rsidR="00836ED6">
        <w:rPr>
          <w:rFonts w:eastAsia="Calibri" w:cs="Times New Roman"/>
          <w:szCs w:val="24"/>
        </w:rPr>
        <w:t xml:space="preserve">[pers. A] </w:t>
      </w:r>
      <w:r>
        <w:rPr>
          <w:rFonts w:asciiTheme="majorBidi" w:hAnsiTheme="majorBidi" w:cstheme="majorBidi"/>
        </w:rPr>
        <w:t xml:space="preserve">apsūdzībā pēc Krimināllikuma 130. panta otrās daļas izbeigts. </w:t>
      </w:r>
    </w:p>
    <w:p w14:paraId="4CDDEAF0" w14:textId="77777777" w:rsidR="00B5372F" w:rsidRDefault="00B5372F" w:rsidP="004F519D">
      <w:pPr>
        <w:spacing w:line="276" w:lineRule="auto"/>
        <w:contextualSpacing/>
        <w:jc w:val="both"/>
        <w:rPr>
          <w:rFonts w:asciiTheme="majorBidi" w:hAnsiTheme="majorBidi" w:cstheme="majorBidi"/>
          <w:szCs w:val="24"/>
        </w:rPr>
      </w:pPr>
    </w:p>
    <w:p w14:paraId="005B8A64" w14:textId="49C3D482" w:rsidR="00B5372F" w:rsidRPr="00A002F2" w:rsidRDefault="00B5372F" w:rsidP="00A002F2">
      <w:pPr>
        <w:spacing w:line="276" w:lineRule="auto"/>
        <w:ind w:firstLine="720"/>
        <w:contextualSpacing/>
        <w:jc w:val="both"/>
        <w:rPr>
          <w:rFonts w:asciiTheme="majorBidi" w:hAnsiTheme="majorBidi" w:cstheme="majorBidi"/>
          <w:szCs w:val="24"/>
          <w14:ligatures w14:val="standardContextual"/>
        </w:rPr>
      </w:pPr>
      <w:r w:rsidRPr="00D55439">
        <w:rPr>
          <w:rFonts w:asciiTheme="majorBidi" w:hAnsiTheme="majorBidi" w:cstheme="majorBidi"/>
          <w:szCs w:val="24"/>
        </w:rPr>
        <w:t xml:space="preserve">[2] Ar </w:t>
      </w:r>
      <w:r w:rsidR="00923E28">
        <w:rPr>
          <w:rFonts w:asciiTheme="majorBidi" w:hAnsiTheme="majorBidi" w:cstheme="majorBidi"/>
          <w:szCs w:val="24"/>
        </w:rPr>
        <w:t>Zemgales</w:t>
      </w:r>
      <w:r w:rsidRPr="00D55439">
        <w:rPr>
          <w:rFonts w:asciiTheme="majorBidi" w:hAnsiTheme="majorBidi" w:cstheme="majorBidi"/>
          <w:szCs w:val="24"/>
        </w:rPr>
        <w:t xml:space="preserve"> rajona tiesas </w:t>
      </w:r>
      <w:r w:rsidR="00A002F2">
        <w:rPr>
          <w:rFonts w:asciiTheme="majorBidi" w:hAnsiTheme="majorBidi" w:cstheme="majorBidi"/>
          <w:szCs w:val="24"/>
          <w14:ligatures w14:val="standardContextual"/>
        </w:rPr>
        <w:t xml:space="preserve">2022. gada 26. augusta spriedumu </w:t>
      </w:r>
      <w:r w:rsidR="00836ED6">
        <w:rPr>
          <w:rFonts w:eastAsia="Calibri" w:cs="Times New Roman"/>
          <w:szCs w:val="24"/>
        </w:rPr>
        <w:t xml:space="preserve">[pers. A] </w:t>
      </w:r>
      <w:r w:rsidR="00A002F2">
        <w:rPr>
          <w:rFonts w:asciiTheme="majorBidi" w:hAnsiTheme="majorBidi" w:cstheme="majorBidi"/>
          <w:szCs w:val="24"/>
          <w14:ligatures w14:val="standardContextual"/>
        </w:rPr>
        <w:t xml:space="preserve">atzīts par vainīgu un sodīts pēc Krimināllikuma 125. panta pirmās daļas </w:t>
      </w:r>
      <w:r w:rsidR="0048165A">
        <w:rPr>
          <w:rFonts w:asciiTheme="majorBidi" w:hAnsiTheme="majorBidi" w:cstheme="majorBidi"/>
          <w:szCs w:val="24"/>
          <w14:ligatures w14:val="standardContextual"/>
        </w:rPr>
        <w:t xml:space="preserve">un Krimināllikuma 130. panta otrās daļas </w:t>
      </w:r>
      <w:r w:rsidR="00A002F2">
        <w:rPr>
          <w:rFonts w:asciiTheme="majorBidi" w:hAnsiTheme="majorBidi" w:cstheme="majorBidi"/>
          <w:szCs w:val="24"/>
          <w14:ligatures w14:val="standardContextual"/>
        </w:rPr>
        <w:t>par to, ka viņš t</w:t>
      </w:r>
      <w:r w:rsidR="00A002F2" w:rsidRPr="00A002F2">
        <w:rPr>
          <w:rFonts w:asciiTheme="majorBidi" w:hAnsiTheme="majorBidi" w:cstheme="majorBidi"/>
          <w:szCs w:val="24"/>
          <w14:ligatures w14:val="standardContextual"/>
        </w:rPr>
        <w:t>īši nodarīja miesas bojājumu</w:t>
      </w:r>
      <w:r w:rsidR="00A002F2">
        <w:rPr>
          <w:rFonts w:asciiTheme="majorBidi" w:hAnsiTheme="majorBidi" w:cstheme="majorBidi"/>
          <w:szCs w:val="24"/>
          <w14:ligatures w14:val="standardContextual"/>
        </w:rPr>
        <w:t>s</w:t>
      </w:r>
      <w:r w:rsidR="00A002F2" w:rsidRPr="00A002F2">
        <w:rPr>
          <w:rFonts w:asciiTheme="majorBidi" w:hAnsiTheme="majorBidi" w:cstheme="majorBidi"/>
          <w:szCs w:val="24"/>
          <w14:ligatures w14:val="standardContextual"/>
        </w:rPr>
        <w:t>, kas bīstam</w:t>
      </w:r>
      <w:r w:rsidR="00A002F2">
        <w:rPr>
          <w:rFonts w:asciiTheme="majorBidi" w:hAnsiTheme="majorBidi" w:cstheme="majorBidi"/>
          <w:szCs w:val="24"/>
          <w14:ligatures w14:val="standardContextual"/>
        </w:rPr>
        <w:t xml:space="preserve">i </w:t>
      </w:r>
      <w:r w:rsidR="00A002F2" w:rsidRPr="00A002F2">
        <w:rPr>
          <w:rFonts w:asciiTheme="majorBidi" w:hAnsiTheme="majorBidi" w:cstheme="majorBidi"/>
          <w:szCs w:val="24"/>
          <w14:ligatures w14:val="standardContextual"/>
        </w:rPr>
        <w:t>dzīvībai un tīši nodarīja vieglu</w:t>
      </w:r>
      <w:r w:rsidR="00A002F2">
        <w:rPr>
          <w:rFonts w:asciiTheme="majorBidi" w:hAnsiTheme="majorBidi" w:cstheme="majorBidi"/>
          <w:szCs w:val="24"/>
          <w14:ligatures w14:val="standardContextual"/>
        </w:rPr>
        <w:t>s</w:t>
      </w:r>
      <w:r w:rsidR="00A002F2" w:rsidRPr="00A002F2">
        <w:rPr>
          <w:rFonts w:asciiTheme="majorBidi" w:hAnsiTheme="majorBidi" w:cstheme="majorBidi"/>
          <w:szCs w:val="24"/>
          <w14:ligatures w14:val="standardContextual"/>
        </w:rPr>
        <w:t xml:space="preserve"> miesas bojājumu</w:t>
      </w:r>
      <w:r w:rsidR="00A002F2">
        <w:rPr>
          <w:rFonts w:asciiTheme="majorBidi" w:hAnsiTheme="majorBidi" w:cstheme="majorBidi"/>
          <w:szCs w:val="24"/>
          <w14:ligatures w14:val="standardContextual"/>
        </w:rPr>
        <w:t>s</w:t>
      </w:r>
      <w:r w:rsidR="00A002F2" w:rsidRPr="00A002F2">
        <w:rPr>
          <w:rFonts w:asciiTheme="majorBidi" w:hAnsiTheme="majorBidi" w:cstheme="majorBidi"/>
          <w:szCs w:val="24"/>
          <w14:ligatures w14:val="standardContextual"/>
        </w:rPr>
        <w:t>.</w:t>
      </w:r>
    </w:p>
    <w:p w14:paraId="52D8DCE4" w14:textId="77777777" w:rsidR="00B5372F" w:rsidRDefault="00B5372F" w:rsidP="00A1132E">
      <w:pPr>
        <w:spacing w:line="276" w:lineRule="auto"/>
        <w:ind w:firstLine="720"/>
        <w:contextualSpacing/>
        <w:jc w:val="both"/>
        <w:rPr>
          <w:rFonts w:asciiTheme="majorBidi" w:hAnsiTheme="majorBidi" w:cstheme="majorBidi"/>
        </w:rPr>
      </w:pPr>
    </w:p>
    <w:p w14:paraId="5A8D2B80" w14:textId="44E8A8B8" w:rsidR="00EE52A4" w:rsidRDefault="00B5372F" w:rsidP="00211CC2">
      <w:pPr>
        <w:spacing w:line="276" w:lineRule="auto"/>
        <w:ind w:firstLine="720"/>
        <w:contextualSpacing/>
        <w:jc w:val="both"/>
        <w:rPr>
          <w:rFonts w:asciiTheme="majorBidi" w:hAnsiTheme="majorBidi" w:cstheme="majorBidi"/>
        </w:rPr>
      </w:pPr>
      <w:r w:rsidRPr="002A2339">
        <w:rPr>
          <w:rFonts w:asciiTheme="majorBidi" w:hAnsiTheme="majorBidi" w:cstheme="majorBidi"/>
        </w:rPr>
        <w:t xml:space="preserve">[3] Ar </w:t>
      </w:r>
      <w:r w:rsidR="00923E28" w:rsidRPr="002A2339">
        <w:rPr>
          <w:rFonts w:asciiTheme="majorBidi" w:hAnsiTheme="majorBidi" w:cstheme="majorBidi"/>
        </w:rPr>
        <w:t>Zemgales</w:t>
      </w:r>
      <w:r w:rsidRPr="002A2339">
        <w:rPr>
          <w:rFonts w:asciiTheme="majorBidi" w:hAnsiTheme="majorBidi" w:cstheme="majorBidi"/>
        </w:rPr>
        <w:t xml:space="preserve"> apgabaltiesas </w:t>
      </w:r>
      <w:bookmarkStart w:id="0" w:name="_Hlk160712364"/>
      <w:r w:rsidRPr="002A2339">
        <w:rPr>
          <w:rFonts w:asciiTheme="majorBidi" w:hAnsiTheme="majorBidi" w:cstheme="majorBidi"/>
          <w:szCs w:val="24"/>
          <w14:ligatures w14:val="standardContextual"/>
        </w:rPr>
        <w:t>202</w:t>
      </w:r>
      <w:r w:rsidR="00923E28" w:rsidRPr="002A2339">
        <w:rPr>
          <w:rFonts w:asciiTheme="majorBidi" w:hAnsiTheme="majorBidi" w:cstheme="majorBidi"/>
          <w:szCs w:val="24"/>
          <w14:ligatures w14:val="standardContextual"/>
        </w:rPr>
        <w:t>4</w:t>
      </w:r>
      <w:r w:rsidRPr="002A2339">
        <w:rPr>
          <w:rFonts w:asciiTheme="majorBidi" w:hAnsiTheme="majorBidi" w:cstheme="majorBidi"/>
          <w:szCs w:val="24"/>
          <w14:ligatures w14:val="standardContextual"/>
        </w:rPr>
        <w:t xml:space="preserve">. gada </w:t>
      </w:r>
      <w:bookmarkEnd w:id="0"/>
      <w:r w:rsidR="002A2339" w:rsidRPr="002A2339">
        <w:rPr>
          <w:rFonts w:asciiTheme="majorBidi" w:hAnsiTheme="majorBidi" w:cstheme="majorBidi"/>
          <w:szCs w:val="24"/>
          <w14:ligatures w14:val="standardContextual"/>
        </w:rPr>
        <w:t>15. janvāra</w:t>
      </w:r>
      <w:r w:rsidR="00923E28" w:rsidRPr="002A2339">
        <w:rPr>
          <w:rFonts w:asciiTheme="majorBidi" w:hAnsiTheme="majorBidi" w:cstheme="majorBidi"/>
          <w:szCs w:val="24"/>
          <w14:ligatures w14:val="standardContextual"/>
        </w:rPr>
        <w:t xml:space="preserve"> spriedumu</w:t>
      </w:r>
      <w:r w:rsidRPr="002A2339">
        <w:rPr>
          <w:rFonts w:asciiTheme="majorBidi" w:hAnsiTheme="majorBidi" w:cstheme="majorBidi"/>
        </w:rPr>
        <w:t xml:space="preserve">, iztiesājot krimināllietu apelācijas kārtībā sakarā </w:t>
      </w:r>
      <w:r w:rsidR="002A2339" w:rsidRPr="002A2339">
        <w:rPr>
          <w:rFonts w:asciiTheme="majorBidi" w:hAnsiTheme="majorBidi" w:cstheme="majorBidi"/>
        </w:rPr>
        <w:t xml:space="preserve">ar Rīgas tiesas apgabala prokuratūras prokurores Zanes Pavāres apelācijas protestu, Zemgales rajona tiesas 2022. gada 26. augusta spriedums </w:t>
      </w:r>
      <w:r w:rsidR="002A2339" w:rsidRPr="002A2339">
        <w:rPr>
          <w:rFonts w:asciiTheme="majorBidi" w:hAnsiTheme="majorBidi" w:cstheme="majorBidi"/>
        </w:rPr>
        <w:lastRenderedPageBreak/>
        <w:t xml:space="preserve">atcelts. Ar apelācijas instances tiesas spriedumu </w:t>
      </w:r>
      <w:r w:rsidR="00CE4571">
        <w:rPr>
          <w:rFonts w:eastAsia="Calibri" w:cs="Times New Roman"/>
          <w:szCs w:val="24"/>
        </w:rPr>
        <w:t xml:space="preserve">[pers. A] </w:t>
      </w:r>
      <w:r w:rsidR="002A2339" w:rsidRPr="002A2339">
        <w:rPr>
          <w:rFonts w:asciiTheme="majorBidi" w:hAnsiTheme="majorBidi" w:cstheme="majorBidi"/>
        </w:rPr>
        <w:t>atzīts par vainīgu Krimināllikuma 15. panta ceturtajā daļā un 118. panta 2. punktā paredzētajā noziedzīgajā nodarījumā un sodīts, piemērojot Krimināllikuma 49.</w:t>
      </w:r>
      <w:r w:rsidR="002A2339" w:rsidRPr="002A2339">
        <w:rPr>
          <w:rFonts w:asciiTheme="majorBidi" w:hAnsiTheme="majorBidi" w:cstheme="majorBidi"/>
          <w:vertAlign w:val="superscript"/>
        </w:rPr>
        <w:t>1</w:t>
      </w:r>
      <w:r w:rsidR="002A2339">
        <w:rPr>
          <w:rFonts w:asciiTheme="majorBidi" w:hAnsiTheme="majorBidi" w:cstheme="majorBidi"/>
        </w:rPr>
        <w:t> </w:t>
      </w:r>
      <w:r w:rsidR="002A2339" w:rsidRPr="002A2339">
        <w:rPr>
          <w:rFonts w:asciiTheme="majorBidi" w:hAnsiTheme="majorBidi" w:cstheme="majorBidi"/>
        </w:rPr>
        <w:t>panta pirmās daļas 2.</w:t>
      </w:r>
      <w:r w:rsidR="002A2339">
        <w:rPr>
          <w:rFonts w:asciiTheme="majorBidi" w:hAnsiTheme="majorBidi" w:cstheme="majorBidi"/>
        </w:rPr>
        <w:t> </w:t>
      </w:r>
      <w:r w:rsidR="002A2339" w:rsidRPr="002A2339">
        <w:rPr>
          <w:rFonts w:asciiTheme="majorBidi" w:hAnsiTheme="majorBidi" w:cstheme="majorBidi"/>
        </w:rPr>
        <w:t>punktu, ar brīvības atņemšanu uz 10 gadiem un probācijas uzraudzību uz 1 gadu.</w:t>
      </w:r>
    </w:p>
    <w:p w14:paraId="25A43BA9" w14:textId="05537E14" w:rsidR="002A2339" w:rsidRPr="002A2339" w:rsidRDefault="002A2339" w:rsidP="00EE52A4">
      <w:pPr>
        <w:spacing w:line="276" w:lineRule="auto"/>
        <w:ind w:firstLine="720"/>
        <w:contextualSpacing/>
        <w:jc w:val="both"/>
        <w:rPr>
          <w:rFonts w:asciiTheme="majorBidi" w:hAnsiTheme="majorBidi" w:cstheme="majorBidi"/>
        </w:rPr>
      </w:pPr>
      <w:r>
        <w:rPr>
          <w:rFonts w:asciiTheme="majorBidi" w:hAnsiTheme="majorBidi" w:cstheme="majorBidi"/>
        </w:rPr>
        <w:t xml:space="preserve">No </w:t>
      </w:r>
      <w:r w:rsidR="00CE4571">
        <w:rPr>
          <w:rFonts w:eastAsia="Calibri" w:cs="Times New Roman"/>
          <w:szCs w:val="24"/>
        </w:rPr>
        <w:t xml:space="preserve">[pers. A] </w:t>
      </w:r>
      <w:r>
        <w:rPr>
          <w:rFonts w:asciiTheme="majorBidi" w:hAnsiTheme="majorBidi" w:cstheme="majorBidi"/>
        </w:rPr>
        <w:t>cietuš</w:t>
      </w:r>
      <w:r w:rsidR="00032495">
        <w:rPr>
          <w:rFonts w:asciiTheme="majorBidi" w:hAnsiTheme="majorBidi" w:cstheme="majorBidi"/>
        </w:rPr>
        <w:t xml:space="preserve">ā </w:t>
      </w:r>
      <w:r w:rsidR="00CE4571">
        <w:rPr>
          <w:rFonts w:asciiTheme="majorBidi" w:hAnsiTheme="majorBidi" w:cstheme="majorBidi"/>
        </w:rPr>
        <w:t xml:space="preserve">[pers. B] </w:t>
      </w:r>
      <w:r w:rsidR="00032495">
        <w:rPr>
          <w:rFonts w:asciiTheme="majorBidi" w:hAnsiTheme="majorBidi" w:cstheme="majorBidi"/>
        </w:rPr>
        <w:t>labā</w:t>
      </w:r>
      <w:r w:rsidRPr="002A2339">
        <w:rPr>
          <w:rFonts w:asciiTheme="majorBidi" w:hAnsiTheme="majorBidi" w:cstheme="majorBidi"/>
        </w:rPr>
        <w:t xml:space="preserve"> </w:t>
      </w:r>
      <w:r w:rsidR="00032495">
        <w:rPr>
          <w:rFonts w:asciiTheme="majorBidi" w:hAnsiTheme="majorBidi" w:cstheme="majorBidi"/>
        </w:rPr>
        <w:t>piedzīta</w:t>
      </w:r>
      <w:r>
        <w:rPr>
          <w:rFonts w:asciiTheme="majorBidi" w:hAnsiTheme="majorBidi" w:cstheme="majorBidi"/>
        </w:rPr>
        <w:t xml:space="preserve"> </w:t>
      </w:r>
      <w:r w:rsidRPr="002A2339">
        <w:rPr>
          <w:rFonts w:asciiTheme="majorBidi" w:hAnsiTheme="majorBidi" w:cstheme="majorBidi"/>
        </w:rPr>
        <w:t>morālā kaitējuma kompensācij</w:t>
      </w:r>
      <w:r>
        <w:rPr>
          <w:rFonts w:asciiTheme="majorBidi" w:hAnsiTheme="majorBidi" w:cstheme="majorBidi"/>
        </w:rPr>
        <w:t xml:space="preserve">a </w:t>
      </w:r>
      <w:r w:rsidRPr="002A2339">
        <w:rPr>
          <w:rFonts w:asciiTheme="majorBidi" w:hAnsiTheme="majorBidi" w:cstheme="majorBidi"/>
        </w:rPr>
        <w:t xml:space="preserve">1000 </w:t>
      </w:r>
      <w:proofErr w:type="spellStart"/>
      <w:r w:rsidRPr="002A2339">
        <w:rPr>
          <w:rFonts w:asciiTheme="majorBidi" w:hAnsiTheme="majorBidi" w:cstheme="majorBidi"/>
          <w:i/>
          <w:iCs/>
        </w:rPr>
        <w:t>euro</w:t>
      </w:r>
      <w:proofErr w:type="spellEnd"/>
      <w:r w:rsidRPr="002A2339">
        <w:rPr>
          <w:rFonts w:asciiTheme="majorBidi" w:hAnsiTheme="majorBidi" w:cstheme="majorBidi"/>
        </w:rPr>
        <w:t>.</w:t>
      </w:r>
    </w:p>
    <w:p w14:paraId="6F835C42" w14:textId="7F07D56B" w:rsidR="002A2339" w:rsidRPr="002A2339" w:rsidRDefault="002A2339" w:rsidP="002A2339">
      <w:pPr>
        <w:spacing w:line="276" w:lineRule="auto"/>
        <w:ind w:firstLine="720"/>
        <w:contextualSpacing/>
        <w:jc w:val="both"/>
        <w:rPr>
          <w:rFonts w:asciiTheme="majorBidi" w:hAnsiTheme="majorBidi" w:cstheme="majorBidi"/>
        </w:rPr>
      </w:pPr>
      <w:r>
        <w:rPr>
          <w:rFonts w:asciiTheme="majorBidi" w:hAnsiTheme="majorBidi" w:cstheme="majorBidi"/>
        </w:rPr>
        <w:t>N</w:t>
      </w:r>
      <w:r w:rsidRPr="002A2339">
        <w:rPr>
          <w:rFonts w:asciiTheme="majorBidi" w:hAnsiTheme="majorBidi" w:cstheme="majorBidi"/>
        </w:rPr>
        <w:t xml:space="preserve">o </w:t>
      </w:r>
      <w:r w:rsidR="00B01EDC">
        <w:rPr>
          <w:rFonts w:eastAsia="Calibri" w:cs="Times New Roman"/>
          <w:szCs w:val="24"/>
        </w:rPr>
        <w:t xml:space="preserve">[pers. A] </w:t>
      </w:r>
      <w:r w:rsidR="00032495">
        <w:rPr>
          <w:rFonts w:asciiTheme="majorBidi" w:hAnsiTheme="majorBidi" w:cstheme="majorBidi"/>
        </w:rPr>
        <w:t>valsts labā</w:t>
      </w:r>
      <w:r w:rsidRPr="002A2339">
        <w:rPr>
          <w:rFonts w:asciiTheme="majorBidi" w:hAnsiTheme="majorBidi" w:cstheme="majorBidi"/>
        </w:rPr>
        <w:t xml:space="preserve"> </w:t>
      </w:r>
      <w:r w:rsidR="00211CC2">
        <w:rPr>
          <w:rFonts w:asciiTheme="majorBidi" w:hAnsiTheme="majorBidi" w:cstheme="majorBidi"/>
        </w:rPr>
        <w:t>piedzīta</w:t>
      </w:r>
      <w:r>
        <w:rPr>
          <w:rFonts w:asciiTheme="majorBidi" w:hAnsiTheme="majorBidi" w:cstheme="majorBidi"/>
        </w:rPr>
        <w:t xml:space="preserve"> </w:t>
      </w:r>
      <w:r w:rsidRPr="002A2339">
        <w:rPr>
          <w:rFonts w:asciiTheme="majorBidi" w:hAnsiTheme="majorBidi" w:cstheme="majorBidi"/>
        </w:rPr>
        <w:t>Juridiskās palīdzības administrācijas izmaksāt</w:t>
      </w:r>
      <w:r>
        <w:rPr>
          <w:rFonts w:asciiTheme="majorBidi" w:hAnsiTheme="majorBidi" w:cstheme="majorBidi"/>
        </w:rPr>
        <w:t>ā</w:t>
      </w:r>
      <w:r w:rsidRPr="002A2339">
        <w:rPr>
          <w:rFonts w:asciiTheme="majorBidi" w:hAnsiTheme="majorBidi" w:cstheme="majorBidi"/>
        </w:rPr>
        <w:t xml:space="preserve"> valsts kompensācij</w:t>
      </w:r>
      <w:r>
        <w:rPr>
          <w:rFonts w:asciiTheme="majorBidi" w:hAnsiTheme="majorBidi" w:cstheme="majorBidi"/>
        </w:rPr>
        <w:t>a cietušajam</w:t>
      </w:r>
      <w:r w:rsidRPr="002A2339">
        <w:rPr>
          <w:rFonts w:asciiTheme="majorBidi" w:hAnsiTheme="majorBidi" w:cstheme="majorBidi"/>
        </w:rPr>
        <w:t xml:space="preserve"> </w:t>
      </w:r>
      <w:r w:rsidR="00B01EDC">
        <w:rPr>
          <w:rFonts w:asciiTheme="majorBidi" w:hAnsiTheme="majorBidi" w:cstheme="majorBidi"/>
        </w:rPr>
        <w:t xml:space="preserve">[pers. B] </w:t>
      </w:r>
      <w:r w:rsidRPr="002A2339">
        <w:rPr>
          <w:rFonts w:asciiTheme="majorBidi" w:hAnsiTheme="majorBidi" w:cstheme="majorBidi"/>
        </w:rPr>
        <w:t xml:space="preserve">1295 </w:t>
      </w:r>
      <w:proofErr w:type="spellStart"/>
      <w:r w:rsidRPr="002A2339">
        <w:rPr>
          <w:rFonts w:asciiTheme="majorBidi" w:hAnsiTheme="majorBidi" w:cstheme="majorBidi"/>
          <w:i/>
          <w:iCs/>
        </w:rPr>
        <w:t>euro</w:t>
      </w:r>
      <w:proofErr w:type="spellEnd"/>
      <w:r w:rsidRPr="002A2339">
        <w:rPr>
          <w:rFonts w:asciiTheme="majorBidi" w:hAnsiTheme="majorBidi" w:cstheme="majorBidi"/>
        </w:rPr>
        <w:t>.</w:t>
      </w:r>
    </w:p>
    <w:p w14:paraId="2A7660FA" w14:textId="33453911" w:rsidR="002A2339" w:rsidRDefault="002A2339" w:rsidP="004F519D">
      <w:pPr>
        <w:spacing w:line="276" w:lineRule="auto"/>
        <w:ind w:firstLine="720"/>
        <w:contextualSpacing/>
        <w:jc w:val="both"/>
        <w:rPr>
          <w:rFonts w:asciiTheme="majorBidi" w:hAnsiTheme="majorBidi" w:cstheme="majorBidi"/>
        </w:rPr>
      </w:pPr>
      <w:r>
        <w:rPr>
          <w:rFonts w:asciiTheme="majorBidi" w:hAnsiTheme="majorBidi" w:cstheme="majorBidi"/>
        </w:rPr>
        <w:t>N</w:t>
      </w:r>
      <w:r w:rsidRPr="002A2339">
        <w:rPr>
          <w:rFonts w:asciiTheme="majorBidi" w:hAnsiTheme="majorBidi" w:cstheme="majorBidi"/>
        </w:rPr>
        <w:t xml:space="preserve">o </w:t>
      </w:r>
      <w:r w:rsidR="00B01EDC">
        <w:rPr>
          <w:rFonts w:eastAsia="Calibri" w:cs="Times New Roman"/>
          <w:szCs w:val="24"/>
        </w:rPr>
        <w:t xml:space="preserve">[pers. A] </w:t>
      </w:r>
      <w:r w:rsidR="00032495">
        <w:rPr>
          <w:rFonts w:asciiTheme="majorBidi" w:hAnsiTheme="majorBidi" w:cstheme="majorBidi"/>
        </w:rPr>
        <w:t>valsts labā</w:t>
      </w:r>
      <w:r>
        <w:rPr>
          <w:rFonts w:asciiTheme="majorBidi" w:hAnsiTheme="majorBidi" w:cstheme="majorBidi"/>
        </w:rPr>
        <w:t xml:space="preserve"> piedzīti</w:t>
      </w:r>
      <w:r w:rsidRPr="002A2339">
        <w:rPr>
          <w:rFonts w:asciiTheme="majorBidi" w:hAnsiTheme="majorBidi" w:cstheme="majorBidi"/>
        </w:rPr>
        <w:t xml:space="preserve"> procesuāl</w:t>
      </w:r>
      <w:r>
        <w:rPr>
          <w:rFonts w:asciiTheme="majorBidi" w:hAnsiTheme="majorBidi" w:cstheme="majorBidi"/>
        </w:rPr>
        <w:t>ie</w:t>
      </w:r>
      <w:r w:rsidRPr="002A2339">
        <w:rPr>
          <w:rFonts w:asciiTheme="majorBidi" w:hAnsiTheme="majorBidi" w:cstheme="majorBidi"/>
        </w:rPr>
        <w:t xml:space="preserve"> izdevum</w:t>
      </w:r>
      <w:r>
        <w:rPr>
          <w:rFonts w:asciiTheme="majorBidi" w:hAnsiTheme="majorBidi" w:cstheme="majorBidi"/>
        </w:rPr>
        <w:t>i</w:t>
      </w:r>
      <w:r w:rsidRPr="002A2339">
        <w:rPr>
          <w:rFonts w:asciiTheme="majorBidi" w:hAnsiTheme="majorBidi" w:cstheme="majorBidi"/>
        </w:rPr>
        <w:t xml:space="preserve"> par aizstāves Ivetas </w:t>
      </w:r>
      <w:proofErr w:type="spellStart"/>
      <w:r w:rsidRPr="002A2339">
        <w:rPr>
          <w:rFonts w:asciiTheme="majorBidi" w:hAnsiTheme="majorBidi" w:cstheme="majorBidi"/>
        </w:rPr>
        <w:t>Marķitānes</w:t>
      </w:r>
      <w:proofErr w:type="spellEnd"/>
      <w:r w:rsidRPr="002A2339">
        <w:rPr>
          <w:rFonts w:asciiTheme="majorBidi" w:hAnsiTheme="majorBidi" w:cstheme="majorBidi"/>
        </w:rPr>
        <w:t xml:space="preserve"> sniegto juridisko palīdzību </w:t>
      </w:r>
      <w:proofErr w:type="spellStart"/>
      <w:r w:rsidRPr="002A2339">
        <w:rPr>
          <w:rFonts w:asciiTheme="majorBidi" w:hAnsiTheme="majorBidi" w:cstheme="majorBidi"/>
        </w:rPr>
        <w:t>pirmstiesas</w:t>
      </w:r>
      <w:proofErr w:type="spellEnd"/>
      <w:r w:rsidRPr="002A2339">
        <w:rPr>
          <w:rFonts w:asciiTheme="majorBidi" w:hAnsiTheme="majorBidi" w:cstheme="majorBidi"/>
        </w:rPr>
        <w:t xml:space="preserve"> procesā</w:t>
      </w:r>
      <w:r>
        <w:rPr>
          <w:rFonts w:asciiTheme="majorBidi" w:hAnsiTheme="majorBidi" w:cstheme="majorBidi"/>
        </w:rPr>
        <w:t xml:space="preserve"> </w:t>
      </w:r>
      <w:r w:rsidRPr="002A2339">
        <w:rPr>
          <w:rFonts w:asciiTheme="majorBidi" w:hAnsiTheme="majorBidi" w:cstheme="majorBidi"/>
        </w:rPr>
        <w:t xml:space="preserve">286,13 </w:t>
      </w:r>
      <w:proofErr w:type="spellStart"/>
      <w:r w:rsidRPr="002A2339">
        <w:rPr>
          <w:rFonts w:asciiTheme="majorBidi" w:hAnsiTheme="majorBidi" w:cstheme="majorBidi"/>
          <w:i/>
          <w:iCs/>
        </w:rPr>
        <w:t>euro</w:t>
      </w:r>
      <w:proofErr w:type="spellEnd"/>
      <w:r w:rsidRPr="002A2339">
        <w:rPr>
          <w:rFonts w:asciiTheme="majorBidi" w:hAnsiTheme="majorBidi" w:cstheme="majorBidi"/>
        </w:rPr>
        <w:t>.</w:t>
      </w:r>
      <w:r w:rsidRPr="002A2339">
        <w:rPr>
          <w:rFonts w:asciiTheme="majorBidi" w:hAnsiTheme="majorBidi" w:cstheme="majorBidi"/>
        </w:rPr>
        <w:cr/>
      </w:r>
    </w:p>
    <w:p w14:paraId="0BD5987A" w14:textId="193E7C66" w:rsidR="00514CC3" w:rsidRDefault="004F519D" w:rsidP="004F519D">
      <w:pPr>
        <w:spacing w:line="276" w:lineRule="auto"/>
        <w:ind w:firstLine="720"/>
        <w:contextualSpacing/>
        <w:jc w:val="both"/>
        <w:rPr>
          <w:rFonts w:asciiTheme="majorBidi" w:hAnsiTheme="majorBidi" w:cstheme="majorBidi"/>
        </w:rPr>
      </w:pPr>
      <w:r>
        <w:rPr>
          <w:rFonts w:asciiTheme="majorBidi" w:hAnsiTheme="majorBidi" w:cstheme="majorBidi"/>
        </w:rPr>
        <w:t>[4] </w:t>
      </w:r>
      <w:r w:rsidR="00154075">
        <w:rPr>
          <w:rFonts w:asciiTheme="majorBidi" w:hAnsiTheme="majorBidi" w:cstheme="majorBidi"/>
        </w:rPr>
        <w:t xml:space="preserve">Ar apelācijas instances tiesas spriedumu </w:t>
      </w:r>
      <w:r w:rsidR="00B01EDC">
        <w:rPr>
          <w:rFonts w:eastAsia="Calibri" w:cs="Times New Roman"/>
          <w:szCs w:val="24"/>
        </w:rPr>
        <w:t xml:space="preserve">[pers. A] </w:t>
      </w:r>
      <w:r>
        <w:rPr>
          <w:rFonts w:asciiTheme="majorBidi" w:hAnsiTheme="majorBidi" w:cstheme="majorBidi"/>
        </w:rPr>
        <w:t xml:space="preserve">atzīts par vainīgu Krimināllikuma 15. panta ceturtajā daļā un 118. panta 2. punktā paredzētajā noziedzīgajā nodarījumā par to, ka viņš mēģināja noslepkavot divas personas. </w:t>
      </w:r>
    </w:p>
    <w:p w14:paraId="76CAEE0D" w14:textId="77777777" w:rsidR="004F519D" w:rsidRDefault="004F519D" w:rsidP="004F519D">
      <w:pPr>
        <w:spacing w:line="276" w:lineRule="auto"/>
        <w:ind w:firstLine="720"/>
        <w:contextualSpacing/>
        <w:jc w:val="both"/>
      </w:pPr>
    </w:p>
    <w:p w14:paraId="65D220E2" w14:textId="15ECF3F3" w:rsidR="00514CC3" w:rsidRDefault="00B5372F" w:rsidP="00514CC3">
      <w:pPr>
        <w:spacing w:line="276" w:lineRule="auto"/>
        <w:ind w:firstLine="720"/>
        <w:contextualSpacing/>
        <w:jc w:val="both"/>
      </w:pPr>
      <w:r w:rsidRPr="005D64C5">
        <w:t>[</w:t>
      </w:r>
      <w:r w:rsidR="004F519D">
        <w:t>5] </w:t>
      </w:r>
      <w:r w:rsidRPr="005D64C5">
        <w:t xml:space="preserve">Par </w:t>
      </w:r>
      <w:r w:rsidR="00154075">
        <w:t>Zemgales</w:t>
      </w:r>
      <w:r w:rsidRPr="005D64C5">
        <w:t xml:space="preserve"> apgabaltiesas </w:t>
      </w:r>
      <w:r w:rsidRPr="005D64C5">
        <w:rPr>
          <w14:ligatures w14:val="standardContextual"/>
        </w:rPr>
        <w:t>202</w:t>
      </w:r>
      <w:r w:rsidR="00154075">
        <w:rPr>
          <w14:ligatures w14:val="standardContextual"/>
        </w:rPr>
        <w:t>4</w:t>
      </w:r>
      <w:r w:rsidRPr="005D64C5">
        <w:rPr>
          <w14:ligatures w14:val="standardContextual"/>
        </w:rPr>
        <w:t xml:space="preserve">. gada </w:t>
      </w:r>
      <w:r w:rsidR="004F519D">
        <w:rPr>
          <w14:ligatures w14:val="standardContextual"/>
        </w:rPr>
        <w:t xml:space="preserve">15. janvāra spriedumu apsūdzētā </w:t>
      </w:r>
      <w:r w:rsidR="00B01EDC">
        <w:rPr>
          <w:rFonts w:eastAsia="Calibri" w:cs="Times New Roman"/>
          <w:szCs w:val="24"/>
        </w:rPr>
        <w:t xml:space="preserve">[pers. A] </w:t>
      </w:r>
      <w:r w:rsidR="004F519D">
        <w:rPr>
          <w14:ligatures w14:val="standardContextual"/>
        </w:rPr>
        <w:t>aizstāvis L. </w:t>
      </w:r>
      <w:proofErr w:type="spellStart"/>
      <w:r w:rsidR="004F519D">
        <w:rPr>
          <w14:ligatures w14:val="standardContextual"/>
        </w:rPr>
        <w:t>Matisāns</w:t>
      </w:r>
      <w:proofErr w:type="spellEnd"/>
      <w:r w:rsidR="004F519D">
        <w:rPr>
          <w14:ligatures w14:val="standardContextual"/>
        </w:rPr>
        <w:t xml:space="preserve"> iesniedzis</w:t>
      </w:r>
      <w:r w:rsidR="004F519D" w:rsidRPr="004F519D">
        <w:rPr>
          <w14:ligatures w14:val="standardContextual"/>
        </w:rPr>
        <w:t xml:space="preserve"> </w:t>
      </w:r>
      <w:r w:rsidR="004F519D">
        <w:rPr>
          <w14:ligatures w14:val="standardContextual"/>
        </w:rPr>
        <w:t>kasācijas sūdzību, kurā lūdz atcelt apelācijas instances tiesas spriedumu un lietu nosūtīt jaunai izskatīšanai apelācijas instances tiesā.</w:t>
      </w:r>
    </w:p>
    <w:p w14:paraId="5587DFBA" w14:textId="518A1857" w:rsidR="00514CC3" w:rsidRDefault="00ED3DC3" w:rsidP="004F519D">
      <w:pPr>
        <w:spacing w:line="276" w:lineRule="auto"/>
        <w:ind w:firstLine="720"/>
        <w:contextualSpacing/>
        <w:jc w:val="both"/>
      </w:pPr>
      <w:r w:rsidRPr="005D64C5">
        <w:t xml:space="preserve">Savu lūgumu </w:t>
      </w:r>
      <w:r w:rsidR="004F519D">
        <w:t>aizstāvis pamatojis</w:t>
      </w:r>
      <w:r w:rsidRPr="005D64C5">
        <w:t xml:space="preserve"> ar šādiem argumentiem. </w:t>
      </w:r>
    </w:p>
    <w:p w14:paraId="304D28B2" w14:textId="75293595" w:rsidR="004F519D" w:rsidRDefault="004F519D" w:rsidP="004B3F6B">
      <w:pPr>
        <w:spacing w:line="276" w:lineRule="auto"/>
        <w:ind w:firstLine="720"/>
        <w:contextualSpacing/>
        <w:jc w:val="both"/>
      </w:pPr>
      <w:r>
        <w:t>[5.1] </w:t>
      </w:r>
      <w:r w:rsidR="004B3F6B">
        <w:t xml:space="preserve">Par pirmās instances tiesas spriedumu </w:t>
      </w:r>
      <w:r w:rsidR="00553BD2">
        <w:t xml:space="preserve">tika </w:t>
      </w:r>
      <w:r w:rsidR="004B3F6B">
        <w:t xml:space="preserve">iesniegts </w:t>
      </w:r>
      <w:r w:rsidR="00553BD2">
        <w:t>apelācijas</w:t>
      </w:r>
      <w:r w:rsidR="004B3F6B">
        <w:t xml:space="preserve"> protests, kurā lūg</w:t>
      </w:r>
      <w:r w:rsidR="00553BD2">
        <w:t>ts</w:t>
      </w:r>
      <w:r w:rsidR="004B3F6B">
        <w:t xml:space="preserve"> atcelt spriedumu par </w:t>
      </w:r>
      <w:r w:rsidR="00B01EDC">
        <w:rPr>
          <w:rFonts w:eastAsia="Calibri" w:cs="Times New Roman"/>
          <w:szCs w:val="24"/>
        </w:rPr>
        <w:t xml:space="preserve">[pers. A] </w:t>
      </w:r>
      <w:r w:rsidR="004B3F6B">
        <w:t xml:space="preserve">atzīšanu par vainīgu pēc Krimināllikuma 125. panta pirmās daļas un </w:t>
      </w:r>
      <w:r w:rsidR="00032495">
        <w:t xml:space="preserve">kriminālprocesa izbeigšanu </w:t>
      </w:r>
      <w:r w:rsidR="00553BD2">
        <w:t xml:space="preserve">apsūdzībā </w:t>
      </w:r>
      <w:r w:rsidR="004B3F6B">
        <w:t>pēc Krimināllikuma 130. panta otrās daļas</w:t>
      </w:r>
      <w:r w:rsidR="00553BD2">
        <w:t>, kā arī tika</w:t>
      </w:r>
      <w:r w:rsidR="004B3F6B">
        <w:t xml:space="preserve"> </w:t>
      </w:r>
      <w:r w:rsidR="00553BD2">
        <w:t xml:space="preserve">lūgts taisīt </w:t>
      </w:r>
      <w:r w:rsidR="004B3F6B">
        <w:t xml:space="preserve">notiesājošu spriedumu, atzīstot </w:t>
      </w:r>
      <w:r w:rsidR="00B01EDC">
        <w:rPr>
          <w:rFonts w:eastAsia="Calibri" w:cs="Times New Roman"/>
          <w:szCs w:val="24"/>
        </w:rPr>
        <w:t xml:space="preserve">[pers. A] </w:t>
      </w:r>
      <w:r w:rsidR="004B3F6B">
        <w:t>par vainīgu pēc Krimināllikuma 15. panta ceturtās daļas un 118. panta 2. punkta, nosakot sodu, kāds tas tika lūgts pirmās instances tiesā – brīvības atņemšan</w:t>
      </w:r>
      <w:r w:rsidR="00DB6F1B">
        <w:t>u</w:t>
      </w:r>
      <w:r w:rsidR="004B3F6B">
        <w:t xml:space="preserve"> uz 16 gadiem, ar probācijas uzraudzību uz 1 gadu. </w:t>
      </w:r>
      <w:r w:rsidR="004B3F6B" w:rsidRPr="004B3F6B">
        <w:t>Ievērojot to, ka prokurora apelācijas protestā nebija izteikts lūgums</w:t>
      </w:r>
      <w:r w:rsidR="00032495">
        <w:t xml:space="preserve"> atcelt spriedumu par </w:t>
      </w:r>
      <w:r w:rsidR="004B3F6B">
        <w:t xml:space="preserve">kaitējuma </w:t>
      </w:r>
      <w:r w:rsidR="004B3F6B" w:rsidRPr="004B3F6B">
        <w:t>kompensācijas noteikšanu</w:t>
      </w:r>
      <w:r w:rsidR="004B3F6B">
        <w:t xml:space="preserve"> cietušajiem</w:t>
      </w:r>
      <w:r w:rsidR="004B3F6B" w:rsidRPr="004B3F6B">
        <w:t>, apelācijas instances tiesa, neievērojot Kriminālprocesa likuma 562.</w:t>
      </w:r>
      <w:r w:rsidR="004B3F6B">
        <w:t> </w:t>
      </w:r>
      <w:r w:rsidR="004B3F6B" w:rsidRPr="004B3F6B">
        <w:t>panta pirmās daļas prasības, pārkāp</w:t>
      </w:r>
      <w:r w:rsidR="00032495">
        <w:t>usi</w:t>
      </w:r>
      <w:r w:rsidR="004B3F6B" w:rsidRPr="004B3F6B">
        <w:t xml:space="preserve"> apelācijas protestā izteikto prasību apjomu un notei</w:t>
      </w:r>
      <w:r w:rsidR="00032495">
        <w:t>kusi</w:t>
      </w:r>
      <w:r w:rsidR="004B3F6B" w:rsidRPr="004B3F6B">
        <w:t xml:space="preserve"> cietušajam </w:t>
      </w:r>
      <w:r w:rsidR="00B01EDC">
        <w:t xml:space="preserve">[pers. B] </w:t>
      </w:r>
      <w:r w:rsidR="004B3F6B" w:rsidRPr="004B3F6B">
        <w:t>morālā kaitējuma kompensāciju 1000</w:t>
      </w:r>
      <w:r w:rsidR="004B3F6B" w:rsidRPr="004B3F6B">
        <w:rPr>
          <w:i/>
          <w:iCs/>
        </w:rPr>
        <w:t xml:space="preserve"> </w:t>
      </w:r>
      <w:proofErr w:type="spellStart"/>
      <w:r w:rsidR="004B3F6B" w:rsidRPr="004B3F6B">
        <w:rPr>
          <w:i/>
          <w:iCs/>
        </w:rPr>
        <w:t>euro</w:t>
      </w:r>
      <w:proofErr w:type="spellEnd"/>
      <w:r w:rsidR="004B3F6B" w:rsidRPr="004B3F6B">
        <w:t xml:space="preserve">, lai gan pirmās instances tiesa šo kompensācijas apmēru bija noteikusi mazāku – 500 </w:t>
      </w:r>
      <w:proofErr w:type="spellStart"/>
      <w:r w:rsidR="004B3F6B" w:rsidRPr="004B3F6B">
        <w:rPr>
          <w:i/>
          <w:iCs/>
        </w:rPr>
        <w:t>euro</w:t>
      </w:r>
      <w:proofErr w:type="spellEnd"/>
      <w:r w:rsidR="004B3F6B" w:rsidRPr="004B3F6B">
        <w:t>.</w:t>
      </w:r>
    </w:p>
    <w:p w14:paraId="6ED4B35A" w14:textId="0DC5F16D" w:rsidR="004B3F6B" w:rsidRDefault="004B3F6B" w:rsidP="004B3F6B">
      <w:pPr>
        <w:spacing w:line="276" w:lineRule="auto"/>
        <w:ind w:firstLine="720"/>
        <w:contextualSpacing/>
        <w:jc w:val="both"/>
      </w:pPr>
      <w:r>
        <w:t>[5.2] Apelācijas instances tiesas secinājum</w:t>
      </w:r>
      <w:r w:rsidR="00DB6F1B">
        <w:t>i</w:t>
      </w:r>
      <w:r w:rsidRPr="004B3F6B">
        <w:t xml:space="preserve"> </w:t>
      </w:r>
      <w:r>
        <w:t>par būtiskiem noziedzīga nodarījuma faktiskajiem apstākļiem</w:t>
      </w:r>
      <w:r w:rsidR="00DB6F1B">
        <w:t xml:space="preserve"> ir pretrunīgi</w:t>
      </w:r>
      <w:r>
        <w:t xml:space="preserve">. Tiesa sprieduma 43.4. punktā norādījusi, ka tā ņem vērā to, ka cietušajam faktiski nebija nekādu iespēju pretoties apsūdzētajam, jo noziedzīgais nodarījums tika izdarīts </w:t>
      </w:r>
      <w:proofErr w:type="spellStart"/>
      <w:r w:rsidR="00553BD2">
        <w:t>vispār</w:t>
      </w:r>
      <w:r>
        <w:t>bīstamā</w:t>
      </w:r>
      <w:proofErr w:type="spellEnd"/>
      <w:r>
        <w:t xml:space="preserve"> veidā, izmantojot dedzināšanu. Vienlaikus sprieduma 11. punktā apelācijas instances tiesa norādījusi, ka </w:t>
      </w:r>
      <w:r w:rsidR="00B01EDC">
        <w:t xml:space="preserve">[pers. C] </w:t>
      </w:r>
      <w:r>
        <w:t xml:space="preserve">un </w:t>
      </w:r>
      <w:r w:rsidR="00B01EDC">
        <w:t xml:space="preserve">[pers. B] </w:t>
      </w:r>
      <w:r>
        <w:t>nāve neiestājās no apsūdzētā</w:t>
      </w:r>
      <w:r w:rsidR="00553BD2">
        <w:t xml:space="preserve"> gribas</w:t>
      </w:r>
      <w:r>
        <w:t xml:space="preserve"> neatkarīgu iemeslu</w:t>
      </w:r>
      <w:r w:rsidR="00553BD2">
        <w:t xml:space="preserve"> dēļ</w:t>
      </w:r>
      <w:r>
        <w:t xml:space="preserve">, jo </w:t>
      </w:r>
      <w:r w:rsidR="00B01EDC">
        <w:t xml:space="preserve">[pers. C] </w:t>
      </w:r>
      <w:r>
        <w:t xml:space="preserve">un </w:t>
      </w:r>
      <w:r w:rsidR="00B01EDC">
        <w:t xml:space="preserve">[pers. B] </w:t>
      </w:r>
      <w:r>
        <w:t xml:space="preserve">izdevās nodzēst liesmas uz apģērba un ķermeņa, un </w:t>
      </w:r>
      <w:r w:rsidR="00B01EDC">
        <w:t xml:space="preserve">[pers. A] </w:t>
      </w:r>
      <w:r>
        <w:t xml:space="preserve">pārtrauca savas darbības, kad </w:t>
      </w:r>
      <w:r w:rsidR="00B01EDC">
        <w:t xml:space="preserve">[pers. B] </w:t>
      </w:r>
      <w:r w:rsidR="00032495">
        <w:t>pretojās</w:t>
      </w:r>
      <w:r>
        <w:t xml:space="preserve">, iesitot </w:t>
      </w:r>
      <w:r w:rsidR="00B01EDC">
        <w:rPr>
          <w:rFonts w:eastAsia="Calibri" w:cs="Times New Roman"/>
          <w:szCs w:val="24"/>
        </w:rPr>
        <w:t xml:space="preserve">[pers. A] </w:t>
      </w:r>
      <w:r>
        <w:t xml:space="preserve">ar āmuru pa galvu, kā rezultātā </w:t>
      </w:r>
      <w:r w:rsidR="00B01EDC">
        <w:rPr>
          <w:rFonts w:eastAsia="Calibri" w:cs="Times New Roman"/>
          <w:szCs w:val="24"/>
        </w:rPr>
        <w:t xml:space="preserve">[pers. A] </w:t>
      </w:r>
      <w:r>
        <w:t xml:space="preserve">aizbēga. </w:t>
      </w:r>
      <w:r w:rsidR="00032495">
        <w:t>Norādītais arguments</w:t>
      </w:r>
      <w:r w:rsidRPr="004B3F6B">
        <w:t xml:space="preserve"> bija viens no apelācijas instances tiesas argumentiem, pamatojoties uz kuru tiesa </w:t>
      </w:r>
      <w:r w:rsidR="00032495">
        <w:t>atzinusi</w:t>
      </w:r>
      <w:r w:rsidRPr="004B3F6B">
        <w:t>, ka apsūdzētajam bija nodoms nogalināt abus cietušos.</w:t>
      </w:r>
      <w:r>
        <w:t xml:space="preserve"> </w:t>
      </w:r>
    </w:p>
    <w:p w14:paraId="0CD3CA66" w14:textId="4E8CBDAF" w:rsidR="002C2719" w:rsidRDefault="002C2719" w:rsidP="002C2719">
      <w:pPr>
        <w:spacing w:line="276" w:lineRule="auto"/>
        <w:ind w:firstLine="720"/>
        <w:contextualSpacing/>
        <w:jc w:val="both"/>
      </w:pPr>
      <w:r>
        <w:lastRenderedPageBreak/>
        <w:t>[5.3] Tiesa sprieduma 12.</w:t>
      </w:r>
      <w:r w:rsidR="00EE52A4">
        <w:t> </w:t>
      </w:r>
      <w:r>
        <w:t xml:space="preserve">punktā norādījusi, ka tā no apsūdzības izslēdz nepierādītus apstākļus – apsūdzētais klauvējis pie mājiņas durvīm, bet cietušais </w:t>
      </w:r>
      <w:r w:rsidR="00B01EDC">
        <w:t xml:space="preserve">[pers. B] </w:t>
      </w:r>
      <w:r>
        <w:t>tās aizslēdzis. Apelācijas instances tiesa atzinusi, ka lietā nav pierādījumu tam, ka apsūdzētais aizdedzināj</w:t>
      </w:r>
      <w:r w:rsidR="00032495">
        <w:t>is</w:t>
      </w:r>
      <w:r>
        <w:t xml:space="preserve"> dārza mājiņas durvis un uzlēj</w:t>
      </w:r>
      <w:r w:rsidR="00032495">
        <w:t>is</w:t>
      </w:r>
      <w:r>
        <w:t xml:space="preserve"> degvielu cietušajiem pēc tam, kad viņi izkļuvuši no dārza mājiņas. Tiesa secinājusi, ka šādu apstākļu izslēgšana no apsūdzības ir apsūdzētajam labvēlīga, jo samazina veikt</w:t>
      </w:r>
      <w:r w:rsidR="00032495">
        <w:t>o</w:t>
      </w:r>
      <w:r>
        <w:t xml:space="preserve"> darbīb</w:t>
      </w:r>
      <w:r w:rsidR="00032495">
        <w:t>u apjomu</w:t>
      </w:r>
      <w:r>
        <w:t>.</w:t>
      </w:r>
    </w:p>
    <w:p w14:paraId="1090625F" w14:textId="6FE589EA" w:rsidR="002C2719" w:rsidRDefault="00364539" w:rsidP="00364539">
      <w:pPr>
        <w:spacing w:line="276" w:lineRule="auto"/>
        <w:ind w:firstLine="720"/>
        <w:contextualSpacing/>
        <w:jc w:val="both"/>
      </w:pPr>
      <w:r>
        <w:t>Ņemot vērā to, ka</w:t>
      </w:r>
      <w:r w:rsidR="002C2719">
        <w:t xml:space="preserve"> apelācijas instances tiesa</w:t>
      </w:r>
      <w:r>
        <w:t xml:space="preserve"> atzinusi, ka lietā nav</w:t>
      </w:r>
      <w:r w:rsidR="002C2719">
        <w:t xml:space="preserve"> pierādījumu tam, ka apsūdzētais aizdedzināj</w:t>
      </w:r>
      <w:r w:rsidR="00032495">
        <w:t>is</w:t>
      </w:r>
      <w:r w:rsidR="002C2719">
        <w:t xml:space="preserve"> dārza mājiņas durvis un uzlēj</w:t>
      </w:r>
      <w:r w:rsidR="00032495">
        <w:t>is</w:t>
      </w:r>
      <w:r w:rsidR="002C2719">
        <w:t xml:space="preserve"> degvielu cietušajiem pēc tam, kad viņi bija izkļuvuši no </w:t>
      </w:r>
      <w:r>
        <w:t>tās</w:t>
      </w:r>
      <w:r w:rsidR="002C2719">
        <w:t xml:space="preserve">, tad </w:t>
      </w:r>
      <w:r>
        <w:t xml:space="preserve">tiesa nepamatoti secinājusi, ka </w:t>
      </w:r>
      <w:r w:rsidR="002C2719">
        <w:t xml:space="preserve">apsūdzētais bija vēlējies cietušos nogalināt. </w:t>
      </w:r>
      <w:r w:rsidR="00365EAC">
        <w:t>J</w:t>
      </w:r>
      <w:r w:rsidR="002C2719">
        <w:t>a apsūdzētais būtu vēlējies nogalināt cietušos, tad viņam bija iespēja turpināt liet degvielu uz cietušajiem laikā, kad tie bija izskrējuši no degošās dārza mājiņas</w:t>
      </w:r>
      <w:r>
        <w:t>.</w:t>
      </w:r>
      <w:r w:rsidR="002C2719">
        <w:t xml:space="preserve"> </w:t>
      </w:r>
      <w:r>
        <w:t>Tiesa nepamatoti konstatējusi</w:t>
      </w:r>
      <w:r w:rsidR="002C2719">
        <w:t xml:space="preserve">, ka cietušo nāve </w:t>
      </w:r>
      <w:r w:rsidR="00032495">
        <w:t>nav iestājusies</w:t>
      </w:r>
      <w:r w:rsidR="002C2719">
        <w:t xml:space="preserve"> no apsūdzētā </w:t>
      </w:r>
      <w:r w:rsidR="00553BD2">
        <w:t xml:space="preserve">gribas </w:t>
      </w:r>
      <w:r w:rsidR="002C2719">
        <w:t>neatkarīgu iemeslu</w:t>
      </w:r>
      <w:r w:rsidR="00553BD2">
        <w:t xml:space="preserve"> dēļ</w:t>
      </w:r>
      <w:r w:rsidR="002C2719">
        <w:t>.</w:t>
      </w:r>
      <w:r w:rsidR="00BE278A">
        <w:t xml:space="preserve"> Tādējādi apelācijas instances tiesa pieļāvusi </w:t>
      </w:r>
      <w:r w:rsidR="00BE278A" w:rsidRPr="00BE278A">
        <w:t>Kriminālprocesa likuma 511.</w:t>
      </w:r>
      <w:r w:rsidR="00BE278A">
        <w:t> </w:t>
      </w:r>
      <w:r w:rsidR="00BE278A" w:rsidRPr="00BE278A">
        <w:t>panta otrās daļas, 512.</w:t>
      </w:r>
      <w:r w:rsidR="00BE278A">
        <w:t> </w:t>
      </w:r>
      <w:r w:rsidR="00BE278A" w:rsidRPr="00BE278A">
        <w:t>panta pirmās daļas</w:t>
      </w:r>
      <w:r w:rsidR="00554E18">
        <w:t xml:space="preserve"> un </w:t>
      </w:r>
      <w:r w:rsidR="00BE278A" w:rsidRPr="00BE278A">
        <w:t>564.</w:t>
      </w:r>
      <w:r w:rsidR="00BE278A">
        <w:t> </w:t>
      </w:r>
      <w:r w:rsidR="00BE278A" w:rsidRPr="00BE278A">
        <w:t>panta astotās daļas pārkāpumus</w:t>
      </w:r>
      <w:r w:rsidR="00BE278A">
        <w:t>, kas atzīstami</w:t>
      </w:r>
      <w:r w:rsidR="00BE278A" w:rsidRPr="00BE278A">
        <w:t xml:space="preserve"> par Kriminālprocesa likuma būtiskiem pārkāpumiem </w:t>
      </w:r>
      <w:r w:rsidR="00BE278A">
        <w:t>šā</w:t>
      </w:r>
      <w:r w:rsidR="00BE278A" w:rsidRPr="00BE278A">
        <w:t xml:space="preserve"> likuma 575.</w:t>
      </w:r>
      <w:r w:rsidR="00BE278A">
        <w:t> </w:t>
      </w:r>
      <w:r w:rsidR="00BE278A" w:rsidRPr="00BE278A">
        <w:t>panta trešās daļas izpratnē</w:t>
      </w:r>
      <w:r w:rsidR="00BE278A">
        <w:t>.</w:t>
      </w:r>
    </w:p>
    <w:p w14:paraId="5B98065C" w14:textId="65BE3F05" w:rsidR="00514CC3" w:rsidRDefault="00BE278A" w:rsidP="006639DC">
      <w:pPr>
        <w:spacing w:line="276" w:lineRule="auto"/>
        <w:ind w:firstLine="720"/>
        <w:contextualSpacing/>
        <w:jc w:val="both"/>
      </w:pPr>
      <w:r>
        <w:t xml:space="preserve">[5.4] Apelācijas instances tiesa nepamatoti </w:t>
      </w:r>
      <w:r w:rsidR="00554E18">
        <w:t>konstatējusi</w:t>
      </w:r>
      <w:r>
        <w:t xml:space="preserve"> Krimināllikuma 48.</w:t>
      </w:r>
      <w:r w:rsidR="00EE52A4">
        <w:t> </w:t>
      </w:r>
      <w:r>
        <w:t>panta pirmās daļas 10.</w:t>
      </w:r>
      <w:r w:rsidR="00EE52A4">
        <w:t> </w:t>
      </w:r>
      <w:r>
        <w:t>punkt</w:t>
      </w:r>
      <w:r w:rsidR="00554E18">
        <w:t>ā paredzēto</w:t>
      </w:r>
      <w:r>
        <w:t xml:space="preserve"> atbildību pastiprinošu apstākli </w:t>
      </w:r>
      <w:r w:rsidR="00554E18">
        <w:t>–</w:t>
      </w:r>
      <w:r>
        <w:t xml:space="preserve"> noziedzīgais nodarījums izdarīts </w:t>
      </w:r>
      <w:proofErr w:type="spellStart"/>
      <w:r>
        <w:t>vispārbīstam</w:t>
      </w:r>
      <w:r w:rsidR="00554E18">
        <w:t>ā</w:t>
      </w:r>
      <w:proofErr w:type="spellEnd"/>
      <w:r>
        <w:t xml:space="preserve"> veid</w:t>
      </w:r>
      <w:r w:rsidR="00554E18">
        <w:t>ā. Apsūdzētajam inkriminētais</w:t>
      </w:r>
      <w:r w:rsidR="001553AD" w:rsidRPr="001553AD">
        <w:t xml:space="preserve"> </w:t>
      </w:r>
      <w:r w:rsidR="001553AD">
        <w:t>divu personu slepkavības mēģinājum</w:t>
      </w:r>
      <w:r>
        <w:t xml:space="preserve">s pats par sevi ir personas dzīvību un veselību apdraudošs. Turklāt </w:t>
      </w:r>
      <w:r w:rsidR="00B17E29">
        <w:rPr>
          <w:rFonts w:eastAsia="Calibri" w:cs="Times New Roman"/>
          <w:szCs w:val="24"/>
        </w:rPr>
        <w:t xml:space="preserve">[pers. A] </w:t>
      </w:r>
      <w:r w:rsidR="00554E18">
        <w:t xml:space="preserve">noziedzīga nodarījuma aprakstā </w:t>
      </w:r>
      <w:r>
        <w:t xml:space="preserve">nav ietvertas norādes par to, ka dārza mājiņas aizdedzināšanas procesā bez abiem cietušajiem būtu tikusi apdraudēta vēl kāda cita persona. Arī tiesas izmeklēšanas laikā šādi apstākļi netika konstatēti. </w:t>
      </w:r>
      <w:r w:rsidR="001553AD">
        <w:t>Tādējādi</w:t>
      </w:r>
      <w:r>
        <w:t xml:space="preserve"> nevienas citas personas</w:t>
      </w:r>
      <w:r w:rsidR="00554E18">
        <w:t>,</w:t>
      </w:r>
      <w:r>
        <w:t xml:space="preserve"> </w:t>
      </w:r>
      <w:r w:rsidR="00554E18">
        <w:t xml:space="preserve">izņemot cietušos, </w:t>
      </w:r>
      <w:r>
        <w:t xml:space="preserve">veselība un dzīvība </w:t>
      </w:r>
      <w:r w:rsidR="00554E18">
        <w:t xml:space="preserve">nebija apdraudēta </w:t>
      </w:r>
      <w:r>
        <w:t>(citas ar likumu aizsargātās intereses netika apdraudētas). Tiesa, nepareizi piemērojot Krimināllikuma 48. panta pirmās daļas 10. punktu, pieļāvusi Kriminālprocesa likuma 574. panta 1. punktā norādīto Krimināllikuma pārkāpumu.</w:t>
      </w:r>
      <w:r w:rsidR="00342060">
        <w:t xml:space="preserve"> </w:t>
      </w:r>
    </w:p>
    <w:p w14:paraId="5684A0A3" w14:textId="77777777" w:rsidR="006639DC" w:rsidRPr="006639DC" w:rsidRDefault="006639DC" w:rsidP="006639DC">
      <w:pPr>
        <w:spacing w:line="276" w:lineRule="auto"/>
        <w:ind w:firstLine="720"/>
        <w:contextualSpacing/>
        <w:jc w:val="both"/>
      </w:pPr>
    </w:p>
    <w:p w14:paraId="253FDBB4" w14:textId="0EC3BE43" w:rsidR="00B5372F" w:rsidRPr="00521CA9" w:rsidRDefault="00B5372F" w:rsidP="004F4BC2">
      <w:pPr>
        <w:spacing w:line="276" w:lineRule="auto"/>
        <w:contextualSpacing/>
        <w:jc w:val="center"/>
        <w:rPr>
          <w:rFonts w:asciiTheme="majorBidi" w:hAnsiTheme="majorBidi" w:cstheme="majorBidi"/>
          <w:b/>
        </w:rPr>
      </w:pPr>
      <w:r w:rsidRPr="00521CA9">
        <w:rPr>
          <w:rFonts w:asciiTheme="majorBidi" w:hAnsiTheme="majorBidi" w:cstheme="majorBidi"/>
          <w:b/>
        </w:rPr>
        <w:t>Motīvu daļa</w:t>
      </w:r>
    </w:p>
    <w:p w14:paraId="1DDC527F" w14:textId="77777777" w:rsidR="00B5372F" w:rsidRPr="00521CA9" w:rsidRDefault="00B5372F" w:rsidP="00A1132E">
      <w:pPr>
        <w:spacing w:line="276" w:lineRule="auto"/>
        <w:contextualSpacing/>
        <w:jc w:val="both"/>
        <w:rPr>
          <w:rFonts w:asciiTheme="majorBidi" w:hAnsiTheme="majorBidi" w:cstheme="majorBidi"/>
          <w:b/>
        </w:rPr>
      </w:pPr>
    </w:p>
    <w:p w14:paraId="47A6FF89" w14:textId="2CE0C279" w:rsidR="00342060" w:rsidRPr="00342060" w:rsidRDefault="00B5372F" w:rsidP="00342060">
      <w:pPr>
        <w:widowControl w:val="0"/>
        <w:spacing w:line="276" w:lineRule="auto"/>
        <w:ind w:firstLine="720"/>
        <w:contextualSpacing/>
        <w:jc w:val="both"/>
        <w:rPr>
          <w:szCs w:val="24"/>
        </w:rPr>
      </w:pPr>
      <w:r w:rsidRPr="00905CBB">
        <w:rPr>
          <w:szCs w:val="24"/>
        </w:rPr>
        <w:t>[</w:t>
      </w:r>
      <w:r w:rsidR="004F519D">
        <w:rPr>
          <w:szCs w:val="24"/>
        </w:rPr>
        <w:t>6</w:t>
      </w:r>
      <w:r w:rsidRPr="00905CBB">
        <w:rPr>
          <w:szCs w:val="24"/>
        </w:rPr>
        <w:t>] </w:t>
      </w:r>
      <w:r w:rsidR="00342060" w:rsidRPr="00342060">
        <w:rPr>
          <w:szCs w:val="24"/>
        </w:rPr>
        <w:t>Senātam vispirms ir jāsniedz atbilde uz jautājumu, vai apelācijas instances tiesa</w:t>
      </w:r>
      <w:r w:rsidR="009B3C8D">
        <w:rPr>
          <w:szCs w:val="24"/>
        </w:rPr>
        <w:t>,</w:t>
      </w:r>
      <w:r w:rsidR="00342060" w:rsidRPr="00342060">
        <w:rPr>
          <w:szCs w:val="24"/>
        </w:rPr>
        <w:t xml:space="preserve"> konstatējot apsūdzētā atbildību pastiprinošu apstākli, kas noteikts Krimināllikuma 48.</w:t>
      </w:r>
      <w:r w:rsidR="00342060">
        <w:rPr>
          <w:szCs w:val="24"/>
        </w:rPr>
        <w:t> </w:t>
      </w:r>
      <w:r w:rsidR="00342060" w:rsidRPr="00342060">
        <w:rPr>
          <w:szCs w:val="24"/>
        </w:rPr>
        <w:t>panta pirmās daļas 10.</w:t>
      </w:r>
      <w:r w:rsidR="00342060">
        <w:rPr>
          <w:szCs w:val="24"/>
        </w:rPr>
        <w:t> </w:t>
      </w:r>
      <w:r w:rsidR="00342060" w:rsidRPr="00342060">
        <w:rPr>
          <w:szCs w:val="24"/>
        </w:rPr>
        <w:t>punktā, pareizi piemērojusi Krimināllikumu.</w:t>
      </w:r>
    </w:p>
    <w:p w14:paraId="6CA5FE63" w14:textId="386C681E" w:rsidR="00342060" w:rsidRPr="00342060" w:rsidRDefault="00342060" w:rsidP="00342060">
      <w:pPr>
        <w:widowControl w:val="0"/>
        <w:spacing w:line="276" w:lineRule="auto"/>
        <w:ind w:firstLine="720"/>
        <w:contextualSpacing/>
        <w:jc w:val="both"/>
        <w:rPr>
          <w:szCs w:val="24"/>
        </w:rPr>
      </w:pPr>
      <w:r w:rsidRPr="00342060">
        <w:rPr>
          <w:szCs w:val="24"/>
        </w:rPr>
        <w:t>[</w:t>
      </w:r>
      <w:r>
        <w:rPr>
          <w:szCs w:val="24"/>
        </w:rPr>
        <w:t>6.1]</w:t>
      </w:r>
      <w:r>
        <w:t> </w:t>
      </w:r>
      <w:r w:rsidRPr="00342060">
        <w:rPr>
          <w:szCs w:val="24"/>
        </w:rPr>
        <w:t>Kriminālprocesa likuma 511.</w:t>
      </w:r>
      <w:r>
        <w:rPr>
          <w:szCs w:val="24"/>
        </w:rPr>
        <w:t> </w:t>
      </w:r>
      <w:r w:rsidRPr="00342060">
        <w:rPr>
          <w:szCs w:val="24"/>
        </w:rPr>
        <w:t>panta otrā daļa noteic, ka spriedumam jābūt tiesiskam un pamatotam. Savukārt Kriminālprocesa likuma 512.</w:t>
      </w:r>
      <w:r>
        <w:rPr>
          <w:szCs w:val="24"/>
        </w:rPr>
        <w:t> </w:t>
      </w:r>
      <w:r w:rsidRPr="00342060">
        <w:rPr>
          <w:szCs w:val="24"/>
        </w:rPr>
        <w:t xml:space="preserve">panta pirmajā daļā norādīts, ka tiesa, taisot spriedumu, pamatojas uz materiālo un procesuālo tiesību normām. Šīs likuma prasības attiecināmas arī uz apelācijas instances tiesas nolēmumiem. </w:t>
      </w:r>
    </w:p>
    <w:p w14:paraId="371D1114" w14:textId="38FA557E" w:rsidR="00342060" w:rsidRPr="00342060" w:rsidRDefault="00342060" w:rsidP="00342060">
      <w:pPr>
        <w:widowControl w:val="0"/>
        <w:spacing w:line="276" w:lineRule="auto"/>
        <w:ind w:firstLine="720"/>
        <w:contextualSpacing/>
        <w:jc w:val="both"/>
        <w:rPr>
          <w:szCs w:val="24"/>
        </w:rPr>
      </w:pPr>
      <w:r w:rsidRPr="00342060">
        <w:rPr>
          <w:szCs w:val="24"/>
        </w:rPr>
        <w:t>Kriminālprocesa likuma 511.</w:t>
      </w:r>
      <w:r>
        <w:rPr>
          <w:szCs w:val="24"/>
        </w:rPr>
        <w:t> </w:t>
      </w:r>
      <w:r w:rsidRPr="00342060">
        <w:rPr>
          <w:szCs w:val="24"/>
        </w:rPr>
        <w:t xml:space="preserve">panta otrajā daļā ietvertā prasība par sprieduma pamatotību ir saistīta ar sprieduma pareizību pēc būtības un attiecas uz tiesas atzinumiem, motīviem un nolēmumiem spriedumā. Sprieduma pamatotība nozīmē, ka lieta pareizi izspriesta pēc būtības un reizē ar to spriedumā izteiktie tiesas atzinumi un nolēmumi ir pietiekami motivēti, atbilst lietas faktiskajiem apstākļiem, aptver visus lietā izspriežamos </w:t>
      </w:r>
      <w:r w:rsidRPr="00342060">
        <w:rPr>
          <w:szCs w:val="24"/>
        </w:rPr>
        <w:lastRenderedPageBreak/>
        <w:t>jautājumus un ir pamatoti ar tiesas sēdē pārbaudītiem un spriedumā novērtētiem attiecināmiem, pieļaujamiem un ticamiem pierādījumiem (</w:t>
      </w:r>
      <w:r w:rsidRPr="00342060">
        <w:rPr>
          <w:i/>
          <w:iCs/>
          <w:szCs w:val="24"/>
        </w:rPr>
        <w:t xml:space="preserve">Senāta 2021. gada 26. februāra lēmums lietā Nr. SKK-4/2021, </w:t>
      </w:r>
      <w:hyperlink r:id="rId8" w:history="1">
        <w:r w:rsidRPr="003F5099">
          <w:rPr>
            <w:rStyle w:val="Hyperlink"/>
            <w:i/>
            <w:iCs/>
            <w:szCs w:val="24"/>
          </w:rPr>
          <w:t>ECLI:LV:AT:2021:0226.15830014213.11.L</w:t>
        </w:r>
      </w:hyperlink>
      <w:r w:rsidRPr="00342060">
        <w:rPr>
          <w:i/>
          <w:iCs/>
          <w:szCs w:val="24"/>
        </w:rPr>
        <w:t>, 9.1. punkts</w:t>
      </w:r>
      <w:r w:rsidRPr="00342060">
        <w:rPr>
          <w:szCs w:val="24"/>
        </w:rPr>
        <w:t>).</w:t>
      </w:r>
    </w:p>
    <w:p w14:paraId="71250281" w14:textId="353400E3" w:rsidR="00342060" w:rsidRPr="00342060" w:rsidRDefault="00342060" w:rsidP="00342060">
      <w:pPr>
        <w:widowControl w:val="0"/>
        <w:spacing w:line="276" w:lineRule="auto"/>
        <w:ind w:firstLine="720"/>
        <w:contextualSpacing/>
        <w:jc w:val="both"/>
        <w:rPr>
          <w:szCs w:val="24"/>
        </w:rPr>
      </w:pPr>
      <w:r w:rsidRPr="00342060">
        <w:rPr>
          <w:szCs w:val="24"/>
        </w:rPr>
        <w:t>Krimināllikuma 48.</w:t>
      </w:r>
      <w:r>
        <w:rPr>
          <w:szCs w:val="24"/>
        </w:rPr>
        <w:t> </w:t>
      </w:r>
      <w:r w:rsidRPr="00342060">
        <w:rPr>
          <w:szCs w:val="24"/>
        </w:rPr>
        <w:t>panta pirmās daļas 10.</w:t>
      </w:r>
      <w:r>
        <w:rPr>
          <w:szCs w:val="24"/>
        </w:rPr>
        <w:t> </w:t>
      </w:r>
      <w:r w:rsidRPr="00342060">
        <w:rPr>
          <w:szCs w:val="24"/>
        </w:rPr>
        <w:t>punkts noteic</w:t>
      </w:r>
      <w:r w:rsidR="003F5099">
        <w:rPr>
          <w:szCs w:val="24"/>
        </w:rPr>
        <w:t>, ka</w:t>
      </w:r>
      <w:r w:rsidRPr="00342060">
        <w:rPr>
          <w:szCs w:val="24"/>
        </w:rPr>
        <w:t xml:space="preserve"> par atbildību pastiprinošu apstākli var atzīt</w:t>
      </w:r>
      <w:r w:rsidR="00EE52A4">
        <w:rPr>
          <w:szCs w:val="24"/>
        </w:rPr>
        <w:t>:</w:t>
      </w:r>
      <w:r w:rsidRPr="00342060">
        <w:rPr>
          <w:szCs w:val="24"/>
        </w:rPr>
        <w:t xml:space="preserve"> noziedzīgais nodarījums izdarīts, lietojot ieročus vai sprāgstošas vielas vai citā </w:t>
      </w:r>
      <w:proofErr w:type="spellStart"/>
      <w:r w:rsidRPr="00342060">
        <w:rPr>
          <w:szCs w:val="24"/>
        </w:rPr>
        <w:t>vispārbīstamā</w:t>
      </w:r>
      <w:proofErr w:type="spellEnd"/>
      <w:r w:rsidRPr="00342060">
        <w:rPr>
          <w:szCs w:val="24"/>
        </w:rPr>
        <w:t xml:space="preserve"> veidā.</w:t>
      </w:r>
    </w:p>
    <w:p w14:paraId="33DE11B0" w14:textId="2A69E506" w:rsidR="00342060" w:rsidRPr="00342060" w:rsidRDefault="00342060" w:rsidP="00342060">
      <w:pPr>
        <w:widowControl w:val="0"/>
        <w:spacing w:line="276" w:lineRule="auto"/>
        <w:ind w:firstLine="720"/>
        <w:contextualSpacing/>
        <w:jc w:val="both"/>
        <w:rPr>
          <w:szCs w:val="24"/>
        </w:rPr>
      </w:pPr>
      <w:r w:rsidRPr="00342060">
        <w:rPr>
          <w:szCs w:val="24"/>
        </w:rPr>
        <w:t>[</w:t>
      </w:r>
      <w:r>
        <w:rPr>
          <w:szCs w:val="24"/>
        </w:rPr>
        <w:t>6</w:t>
      </w:r>
      <w:r w:rsidRPr="00342060">
        <w:rPr>
          <w:szCs w:val="24"/>
        </w:rPr>
        <w:t>.2]</w:t>
      </w:r>
      <w:r>
        <w:rPr>
          <w:szCs w:val="24"/>
        </w:rPr>
        <w:t> </w:t>
      </w:r>
      <w:r w:rsidRPr="00342060">
        <w:rPr>
          <w:szCs w:val="24"/>
        </w:rPr>
        <w:t>Apelācijas instances tiesa sprieduma 37.3.4.</w:t>
      </w:r>
      <w:r>
        <w:t> </w:t>
      </w:r>
      <w:r w:rsidRPr="00342060">
        <w:rPr>
          <w:szCs w:val="24"/>
        </w:rPr>
        <w:t xml:space="preserve">punktā norādījusi, ka par apsūdzētā atbildību pastiprinošu apstākli ir atzīstama noziedzīga nodarījuma izdarīšana, izmantojot </w:t>
      </w:r>
      <w:proofErr w:type="spellStart"/>
      <w:r w:rsidRPr="00342060">
        <w:rPr>
          <w:szCs w:val="24"/>
        </w:rPr>
        <w:t>vispārbīstamu</w:t>
      </w:r>
      <w:proofErr w:type="spellEnd"/>
      <w:r w:rsidRPr="00342060">
        <w:rPr>
          <w:szCs w:val="24"/>
        </w:rPr>
        <w:t xml:space="preserve"> veidu, proti, koka dārza mājiņas, kurā atradās cietušie, aizdedzināšana, izmantojot benzīnu.</w:t>
      </w:r>
    </w:p>
    <w:p w14:paraId="69596C78" w14:textId="14EE19C1" w:rsidR="00342060" w:rsidRPr="00342060" w:rsidRDefault="00342060" w:rsidP="00342060">
      <w:pPr>
        <w:widowControl w:val="0"/>
        <w:spacing w:line="276" w:lineRule="auto"/>
        <w:ind w:firstLine="720"/>
        <w:contextualSpacing/>
        <w:jc w:val="both"/>
        <w:rPr>
          <w:szCs w:val="24"/>
        </w:rPr>
      </w:pPr>
      <w:r w:rsidRPr="00342060">
        <w:rPr>
          <w:szCs w:val="24"/>
        </w:rPr>
        <w:t>Senāts atzīst, ka apelācijas instances tiesa nepareizi piemērojusi minēto Krimināllikuma normu, pieļaujot Kriminālprocesa likuma 574.</w:t>
      </w:r>
      <w:r>
        <w:rPr>
          <w:szCs w:val="24"/>
        </w:rPr>
        <w:t> </w:t>
      </w:r>
      <w:r w:rsidRPr="00342060">
        <w:rPr>
          <w:szCs w:val="24"/>
        </w:rPr>
        <w:t>panta 1.</w:t>
      </w:r>
      <w:r>
        <w:rPr>
          <w:szCs w:val="24"/>
        </w:rPr>
        <w:t> </w:t>
      </w:r>
      <w:r w:rsidRPr="00342060">
        <w:rPr>
          <w:szCs w:val="24"/>
        </w:rPr>
        <w:t xml:space="preserve">punktā norādīto </w:t>
      </w:r>
      <w:r w:rsidR="00B1285C">
        <w:rPr>
          <w:szCs w:val="24"/>
        </w:rPr>
        <w:t xml:space="preserve">Krimināllikuma </w:t>
      </w:r>
      <w:r w:rsidRPr="00342060">
        <w:rPr>
          <w:szCs w:val="24"/>
        </w:rPr>
        <w:t>pārkāpumu. Tiesa nav ņēmusi vērā Krimināllikuma 48.</w:t>
      </w:r>
      <w:r>
        <w:rPr>
          <w:szCs w:val="24"/>
        </w:rPr>
        <w:t> </w:t>
      </w:r>
      <w:r w:rsidRPr="00342060">
        <w:rPr>
          <w:szCs w:val="24"/>
        </w:rPr>
        <w:t>panta ceturtajā daļā noteikto, ka par atbildību pastiprinošu apstākli nav atzīstams tāds apstāklis, kurš šajā likumā paredzēts kā noziedzīga nodarījuma sastāva pazīme.</w:t>
      </w:r>
    </w:p>
    <w:p w14:paraId="26A32823" w14:textId="273D398E" w:rsidR="00342060" w:rsidRPr="00342060" w:rsidRDefault="00342060" w:rsidP="00342060">
      <w:pPr>
        <w:widowControl w:val="0"/>
        <w:spacing w:line="276" w:lineRule="auto"/>
        <w:ind w:firstLine="720"/>
        <w:contextualSpacing/>
        <w:jc w:val="both"/>
        <w:rPr>
          <w:szCs w:val="24"/>
        </w:rPr>
      </w:pPr>
      <w:r w:rsidRPr="00342060">
        <w:rPr>
          <w:szCs w:val="24"/>
        </w:rPr>
        <w:t xml:space="preserve">Apelācijas instances tiesa apsūdzēto </w:t>
      </w:r>
      <w:r w:rsidR="00310E4D">
        <w:rPr>
          <w:szCs w:val="24"/>
        </w:rPr>
        <w:t>[pers. A]</w:t>
      </w:r>
      <w:r w:rsidRPr="00342060">
        <w:rPr>
          <w:szCs w:val="24"/>
        </w:rPr>
        <w:t xml:space="preserve"> atzinusi par vainīgu pēc Krimināllikuma 15.</w:t>
      </w:r>
      <w:r>
        <w:rPr>
          <w:szCs w:val="24"/>
        </w:rPr>
        <w:t> </w:t>
      </w:r>
      <w:r w:rsidRPr="00342060">
        <w:rPr>
          <w:szCs w:val="24"/>
        </w:rPr>
        <w:t>panta ceturtās daļas un 118.</w:t>
      </w:r>
      <w:r>
        <w:rPr>
          <w:szCs w:val="24"/>
        </w:rPr>
        <w:t> </w:t>
      </w:r>
      <w:r w:rsidRPr="00342060">
        <w:rPr>
          <w:szCs w:val="24"/>
        </w:rPr>
        <w:t>panta 2.</w:t>
      </w:r>
      <w:r>
        <w:rPr>
          <w:szCs w:val="24"/>
        </w:rPr>
        <w:t> </w:t>
      </w:r>
      <w:r w:rsidRPr="00342060">
        <w:rPr>
          <w:szCs w:val="24"/>
        </w:rPr>
        <w:t xml:space="preserve">punkta, proti, par to, ka apsūdzētais mēģinājis noslepkavot divas personas – cietušos </w:t>
      </w:r>
      <w:r w:rsidR="00310E4D">
        <w:rPr>
          <w:szCs w:val="24"/>
        </w:rPr>
        <w:t>[pers. B] un [pers. C]</w:t>
      </w:r>
      <w:r w:rsidRPr="00342060">
        <w:rPr>
          <w:szCs w:val="24"/>
        </w:rPr>
        <w:t>.</w:t>
      </w:r>
    </w:p>
    <w:p w14:paraId="5C4799CF" w14:textId="6CB51205" w:rsidR="00342060" w:rsidRPr="00342060" w:rsidRDefault="00420B7D" w:rsidP="00342060">
      <w:pPr>
        <w:widowControl w:val="0"/>
        <w:spacing w:line="276" w:lineRule="auto"/>
        <w:ind w:firstLine="720"/>
        <w:contextualSpacing/>
        <w:jc w:val="both"/>
        <w:rPr>
          <w:szCs w:val="24"/>
        </w:rPr>
      </w:pPr>
      <w:r>
        <w:rPr>
          <w:szCs w:val="24"/>
        </w:rPr>
        <w:t>Sniedzot pierādītā noziedzīgā nodarījuma aprakstu, tiesa norādījusi</w:t>
      </w:r>
      <w:r w:rsidR="00342060" w:rsidRPr="00342060">
        <w:rPr>
          <w:szCs w:val="24"/>
        </w:rPr>
        <w:t>, ka apsūdzētais savas darbības vērsis pret diviem cietušajiem, tiesa nav konstatējusi, ka tiktu apdraudētas vēl citas personas.</w:t>
      </w:r>
    </w:p>
    <w:p w14:paraId="6CD77C17" w14:textId="3AB647AB" w:rsidR="00B1285C" w:rsidRDefault="006A416C" w:rsidP="00342060">
      <w:pPr>
        <w:widowControl w:val="0"/>
        <w:spacing w:line="276" w:lineRule="auto"/>
        <w:ind w:firstLine="720"/>
        <w:contextualSpacing/>
        <w:jc w:val="both"/>
        <w:rPr>
          <w:szCs w:val="24"/>
        </w:rPr>
      </w:pPr>
      <w:r>
        <w:rPr>
          <w:szCs w:val="24"/>
        </w:rPr>
        <w:t xml:space="preserve">Tiesību doktrīnā atzīts, ka krimināltiesībās </w:t>
      </w:r>
      <w:r w:rsidR="00B1285C">
        <w:rPr>
          <w:szCs w:val="24"/>
        </w:rPr>
        <w:t xml:space="preserve">ar </w:t>
      </w:r>
      <w:proofErr w:type="spellStart"/>
      <w:r w:rsidR="00B1285C">
        <w:rPr>
          <w:szCs w:val="24"/>
        </w:rPr>
        <w:t>vispārbīstamu</w:t>
      </w:r>
      <w:proofErr w:type="spellEnd"/>
      <w:r w:rsidR="00B1285C">
        <w:rPr>
          <w:szCs w:val="24"/>
        </w:rPr>
        <w:t xml:space="preserve"> veidu saprot tādu rīku, līdzekļu, paņēmienu apzinātu izmantošanu, kad tiek apdraudēts ne tikai tas objekts (interese) pret kuru vērst noziedzīgais nodarījums, bet vēl citi objekti (intereses). Piemēram, uzspridzinot automašīnu nolūkā nonāvēt kādu personu, tiek apdraudēta ne tikai tās personas dzīvība, pret kuru noziedzīgais nodarījums vērsts, bet arī citas, vismaz vienas personas dzīvība, mantiskās intereses. [..] Noziedzīga nodarījuma izdarīšana </w:t>
      </w:r>
      <w:proofErr w:type="spellStart"/>
      <w:r w:rsidR="00B1285C">
        <w:rPr>
          <w:szCs w:val="24"/>
        </w:rPr>
        <w:t>vispārbīstamā</w:t>
      </w:r>
      <w:proofErr w:type="spellEnd"/>
      <w:r w:rsidR="00B1285C">
        <w:rPr>
          <w:szCs w:val="24"/>
        </w:rPr>
        <w:t xml:space="preserve"> veidā nav atzīstama par atbildību pastiprinošu apstākli, ja šāds veids raksturo noziedzīgā nodarījuma objektīvo pusi, kā tas, piemēram, ir slepkavības vai smagu miesas bojājumu tīšas nodarīšanas gadījumā </w:t>
      </w:r>
      <w:r w:rsidR="00B1285C" w:rsidRPr="00B1285C">
        <w:rPr>
          <w:szCs w:val="24"/>
        </w:rPr>
        <w:t>(</w:t>
      </w:r>
      <w:proofErr w:type="spellStart"/>
      <w:r w:rsidR="00B1285C" w:rsidRPr="00B1285C">
        <w:rPr>
          <w:i/>
          <w:iCs/>
          <w:szCs w:val="24"/>
        </w:rPr>
        <w:t>Liholaja</w:t>
      </w:r>
      <w:proofErr w:type="spellEnd"/>
      <w:r w:rsidR="00B1285C" w:rsidRPr="00B1285C">
        <w:rPr>
          <w:i/>
          <w:iCs/>
          <w:szCs w:val="24"/>
        </w:rPr>
        <w:t xml:space="preserve"> V. 48. panta komentārs. </w:t>
      </w:r>
      <w:proofErr w:type="spellStart"/>
      <w:r w:rsidR="00B1285C" w:rsidRPr="00B1285C">
        <w:rPr>
          <w:i/>
          <w:iCs/>
          <w:szCs w:val="24"/>
        </w:rPr>
        <w:t>Grām</w:t>
      </w:r>
      <w:proofErr w:type="spellEnd"/>
      <w:r w:rsidR="00B1285C" w:rsidRPr="00B1285C">
        <w:rPr>
          <w:i/>
          <w:iCs/>
          <w:szCs w:val="24"/>
        </w:rPr>
        <w:t>.: Krimināllikuma komentāri. Pirmā daļa (I-VIII</w:t>
      </w:r>
      <w:r w:rsidR="00B1285C" w:rsidRPr="00B1285C">
        <w:rPr>
          <w:i/>
          <w:iCs/>
          <w:szCs w:val="24"/>
          <w:vertAlign w:val="superscript"/>
        </w:rPr>
        <w:t>2</w:t>
      </w:r>
      <w:r w:rsidR="00B1285C" w:rsidRPr="00B1285C">
        <w:rPr>
          <w:i/>
          <w:iCs/>
          <w:szCs w:val="24"/>
        </w:rPr>
        <w:t xml:space="preserve"> nodaļa). Trešais papildinātais izdevums. Krastiņš U., </w:t>
      </w:r>
      <w:proofErr w:type="spellStart"/>
      <w:r w:rsidR="00B1285C" w:rsidRPr="00B1285C">
        <w:rPr>
          <w:i/>
          <w:iCs/>
          <w:szCs w:val="24"/>
        </w:rPr>
        <w:t>Liholaja</w:t>
      </w:r>
      <w:proofErr w:type="spellEnd"/>
      <w:r w:rsidR="00B1285C" w:rsidRPr="00B1285C">
        <w:rPr>
          <w:i/>
          <w:iCs/>
          <w:szCs w:val="24"/>
        </w:rPr>
        <w:t xml:space="preserve"> V. Rīga: Tiesu namu aģentūra, 2021, 219.lpp.).</w:t>
      </w:r>
    </w:p>
    <w:p w14:paraId="76CB3834" w14:textId="606A65FD" w:rsidR="00342060" w:rsidRPr="00342060" w:rsidRDefault="00342060" w:rsidP="00342060">
      <w:pPr>
        <w:widowControl w:val="0"/>
        <w:spacing w:line="276" w:lineRule="auto"/>
        <w:ind w:firstLine="720"/>
        <w:contextualSpacing/>
        <w:jc w:val="both"/>
        <w:rPr>
          <w:szCs w:val="24"/>
        </w:rPr>
      </w:pPr>
      <w:r w:rsidRPr="00342060">
        <w:rPr>
          <w:szCs w:val="24"/>
        </w:rPr>
        <w:t xml:space="preserve">Ievērojot tiesas konstatētos faktiskos lietas apstākļus, proti, ka nebija apdraudētas citas personas, ka </w:t>
      </w:r>
      <w:proofErr w:type="spellStart"/>
      <w:r w:rsidRPr="00342060">
        <w:rPr>
          <w:szCs w:val="24"/>
        </w:rPr>
        <w:t>vispārbīstamais</w:t>
      </w:r>
      <w:proofErr w:type="spellEnd"/>
      <w:r w:rsidRPr="00342060">
        <w:rPr>
          <w:szCs w:val="24"/>
        </w:rPr>
        <w:t xml:space="preserve"> veids – dedzināšana – raksturo divu personu slepkavības objektīvo pusi, Krimināllikuma 48.</w:t>
      </w:r>
      <w:r>
        <w:rPr>
          <w:szCs w:val="24"/>
        </w:rPr>
        <w:t> </w:t>
      </w:r>
      <w:r w:rsidRPr="00342060">
        <w:rPr>
          <w:szCs w:val="24"/>
        </w:rPr>
        <w:t>panta pirmās daļas 10.</w:t>
      </w:r>
      <w:r>
        <w:rPr>
          <w:szCs w:val="24"/>
        </w:rPr>
        <w:t> </w:t>
      </w:r>
      <w:r w:rsidRPr="00342060">
        <w:rPr>
          <w:szCs w:val="24"/>
        </w:rPr>
        <w:t>punkts piemērots kļūdaini.</w:t>
      </w:r>
    </w:p>
    <w:p w14:paraId="6D381C1F" w14:textId="56881258" w:rsidR="00342060" w:rsidRPr="00342060" w:rsidRDefault="00342060" w:rsidP="00342060">
      <w:pPr>
        <w:widowControl w:val="0"/>
        <w:spacing w:line="276" w:lineRule="auto"/>
        <w:ind w:firstLine="720"/>
        <w:contextualSpacing/>
        <w:jc w:val="both"/>
        <w:rPr>
          <w:szCs w:val="24"/>
        </w:rPr>
      </w:pPr>
      <w:r w:rsidRPr="00342060">
        <w:rPr>
          <w:szCs w:val="24"/>
        </w:rPr>
        <w:t>Juridiskajā literatūrā norādīts, ka, konstatējot atbildību pastiprinošos apstākļus, noziedzīgu nodarījumu izdarījušajai personai ir pamats piemērot bargāku sodu salīdzinājumā ar sodu, kas būtu piemērojams, atbildību pastiprinošajiem apstākļiem neesot (</w:t>
      </w:r>
      <w:proofErr w:type="spellStart"/>
      <w:r w:rsidRPr="00342060">
        <w:rPr>
          <w:i/>
          <w:iCs/>
          <w:szCs w:val="24"/>
        </w:rPr>
        <w:t>Liholaja</w:t>
      </w:r>
      <w:proofErr w:type="spellEnd"/>
      <w:r w:rsidRPr="00342060">
        <w:rPr>
          <w:i/>
          <w:iCs/>
          <w:szCs w:val="24"/>
        </w:rPr>
        <w:t xml:space="preserve"> V. 48. panta komentārs. </w:t>
      </w:r>
      <w:proofErr w:type="spellStart"/>
      <w:r w:rsidRPr="00342060">
        <w:rPr>
          <w:i/>
          <w:iCs/>
          <w:szCs w:val="24"/>
        </w:rPr>
        <w:t>Grām</w:t>
      </w:r>
      <w:proofErr w:type="spellEnd"/>
      <w:r w:rsidRPr="00342060">
        <w:rPr>
          <w:i/>
          <w:iCs/>
          <w:szCs w:val="24"/>
        </w:rPr>
        <w:t>.: Krimināllikuma komentāri. Pirmā daļa (I-VIII</w:t>
      </w:r>
      <w:r w:rsidRPr="00B1285C">
        <w:rPr>
          <w:i/>
          <w:iCs/>
          <w:szCs w:val="24"/>
          <w:vertAlign w:val="superscript"/>
        </w:rPr>
        <w:t>2</w:t>
      </w:r>
      <w:r w:rsidRPr="00342060">
        <w:rPr>
          <w:i/>
          <w:iCs/>
          <w:szCs w:val="24"/>
        </w:rPr>
        <w:t xml:space="preserve"> nodaļa). Trešais papildinātais izdevums. Krastiņš U., </w:t>
      </w:r>
      <w:proofErr w:type="spellStart"/>
      <w:r w:rsidRPr="00342060">
        <w:rPr>
          <w:i/>
          <w:iCs/>
          <w:szCs w:val="24"/>
        </w:rPr>
        <w:t>Liholaja</w:t>
      </w:r>
      <w:proofErr w:type="spellEnd"/>
      <w:r w:rsidRPr="00342060">
        <w:rPr>
          <w:i/>
          <w:iCs/>
          <w:szCs w:val="24"/>
        </w:rPr>
        <w:t xml:space="preserve"> V. Rīga: Tiesu namu aģentūra, 2021, 213. lpp.</w:t>
      </w:r>
      <w:r w:rsidRPr="00EE52A4">
        <w:rPr>
          <w:szCs w:val="24"/>
        </w:rPr>
        <w:t>)</w:t>
      </w:r>
      <w:r w:rsidRPr="00342060">
        <w:rPr>
          <w:i/>
          <w:iCs/>
          <w:szCs w:val="24"/>
        </w:rPr>
        <w:t>.</w:t>
      </w:r>
    </w:p>
    <w:p w14:paraId="340EBBBE" w14:textId="77777777" w:rsidR="00DB6F1B" w:rsidRDefault="00342060" w:rsidP="00342060">
      <w:pPr>
        <w:widowControl w:val="0"/>
        <w:spacing w:line="276" w:lineRule="auto"/>
        <w:ind w:firstLine="720"/>
        <w:contextualSpacing/>
        <w:jc w:val="both"/>
        <w:rPr>
          <w:rFonts w:asciiTheme="majorBidi" w:hAnsiTheme="majorBidi" w:cstheme="majorBidi"/>
        </w:rPr>
      </w:pPr>
      <w:r w:rsidRPr="00342060">
        <w:rPr>
          <w:szCs w:val="24"/>
        </w:rPr>
        <w:t xml:space="preserve">Atbildību pastiprinoša apstākļa izslēgšana ir pamats apsūdzētajam noteiktā soda </w:t>
      </w:r>
      <w:r w:rsidRPr="00342060">
        <w:rPr>
          <w:szCs w:val="24"/>
        </w:rPr>
        <w:lastRenderedPageBreak/>
        <w:t>mīkstināšanai (</w:t>
      </w:r>
      <w:r w:rsidRPr="00342060">
        <w:rPr>
          <w:i/>
          <w:iCs/>
          <w:szCs w:val="24"/>
        </w:rPr>
        <w:t xml:space="preserve">Senāta 2018. gada 24. maija lēmums lietā Nr. SKK-150/2018, </w:t>
      </w:r>
      <w:hyperlink r:id="rId9" w:history="1">
        <w:r w:rsidRPr="003F5099">
          <w:rPr>
            <w:rStyle w:val="Hyperlink"/>
            <w:i/>
            <w:iCs/>
            <w:szCs w:val="24"/>
          </w:rPr>
          <w:t>ECLI:LV:AT:2018:0524.11270005914.2.L</w:t>
        </w:r>
      </w:hyperlink>
      <w:r w:rsidRPr="00342060">
        <w:rPr>
          <w:szCs w:val="24"/>
        </w:rPr>
        <w:t>).</w:t>
      </w:r>
    </w:p>
    <w:p w14:paraId="1C9BCD92" w14:textId="4AE57356" w:rsidR="00342060" w:rsidRPr="00342060" w:rsidRDefault="00DB6F1B" w:rsidP="00342060">
      <w:pPr>
        <w:widowControl w:val="0"/>
        <w:spacing w:line="276" w:lineRule="auto"/>
        <w:ind w:firstLine="720"/>
        <w:contextualSpacing/>
        <w:jc w:val="both"/>
        <w:rPr>
          <w:szCs w:val="24"/>
        </w:rPr>
      </w:pPr>
      <w:r>
        <w:rPr>
          <w:rFonts w:asciiTheme="majorBidi" w:hAnsiTheme="majorBidi" w:cstheme="majorBidi"/>
        </w:rPr>
        <w:t>Ievērojot to, ka a</w:t>
      </w:r>
      <w:r w:rsidRPr="002A2339">
        <w:rPr>
          <w:rFonts w:asciiTheme="majorBidi" w:hAnsiTheme="majorBidi" w:cstheme="majorBidi"/>
        </w:rPr>
        <w:t xml:space="preserve">r apelācijas instances tiesas spriedumu </w:t>
      </w:r>
      <w:r w:rsidR="00310E4D">
        <w:rPr>
          <w:szCs w:val="24"/>
        </w:rPr>
        <w:t xml:space="preserve">[pers. A] </w:t>
      </w:r>
      <w:r w:rsidRPr="002A2339">
        <w:rPr>
          <w:rFonts w:asciiTheme="majorBidi" w:hAnsiTheme="majorBidi" w:cstheme="majorBidi"/>
        </w:rPr>
        <w:t>atzīts par vainīgu Krimināllikuma 15. panta ceturtajā daļā un 118. panta 2. punktā paredzētajā noziedzīgajā nodarījumā un sodīts, piemērojot Krimināllikuma 49.</w:t>
      </w:r>
      <w:r w:rsidRPr="002A2339">
        <w:rPr>
          <w:rFonts w:asciiTheme="majorBidi" w:hAnsiTheme="majorBidi" w:cstheme="majorBidi"/>
          <w:vertAlign w:val="superscript"/>
        </w:rPr>
        <w:t>1</w:t>
      </w:r>
      <w:r>
        <w:rPr>
          <w:rFonts w:asciiTheme="majorBidi" w:hAnsiTheme="majorBidi" w:cstheme="majorBidi"/>
        </w:rPr>
        <w:t> </w:t>
      </w:r>
      <w:r w:rsidRPr="002A2339">
        <w:rPr>
          <w:rFonts w:asciiTheme="majorBidi" w:hAnsiTheme="majorBidi" w:cstheme="majorBidi"/>
        </w:rPr>
        <w:t>panta pirmās 2.</w:t>
      </w:r>
      <w:r>
        <w:rPr>
          <w:rFonts w:asciiTheme="majorBidi" w:hAnsiTheme="majorBidi" w:cstheme="majorBidi"/>
        </w:rPr>
        <w:t> </w:t>
      </w:r>
      <w:r w:rsidRPr="002A2339">
        <w:rPr>
          <w:rFonts w:asciiTheme="majorBidi" w:hAnsiTheme="majorBidi" w:cstheme="majorBidi"/>
        </w:rPr>
        <w:t>punktu</w:t>
      </w:r>
      <w:r>
        <w:rPr>
          <w:rFonts w:asciiTheme="majorBidi" w:hAnsiTheme="majorBidi" w:cstheme="majorBidi"/>
        </w:rPr>
        <w:t>, tiesa izskatāmajā lietā ir tiesīga sodu samazināt.</w:t>
      </w:r>
      <w:r w:rsidR="00342060" w:rsidRPr="00342060">
        <w:rPr>
          <w:szCs w:val="24"/>
        </w:rPr>
        <w:t xml:space="preserve"> </w:t>
      </w:r>
    </w:p>
    <w:p w14:paraId="202A1AB4" w14:textId="77777777" w:rsidR="00342060" w:rsidRPr="00342060" w:rsidRDefault="00342060" w:rsidP="00342060">
      <w:pPr>
        <w:widowControl w:val="0"/>
        <w:spacing w:line="276" w:lineRule="auto"/>
        <w:ind w:firstLine="720"/>
        <w:contextualSpacing/>
        <w:jc w:val="both"/>
        <w:rPr>
          <w:szCs w:val="24"/>
        </w:rPr>
      </w:pPr>
    </w:p>
    <w:p w14:paraId="0A4F3BDE" w14:textId="0DF86D0A" w:rsidR="00342060" w:rsidRPr="00342060" w:rsidRDefault="00342060" w:rsidP="00342060">
      <w:pPr>
        <w:widowControl w:val="0"/>
        <w:spacing w:line="276" w:lineRule="auto"/>
        <w:ind w:firstLine="720"/>
        <w:contextualSpacing/>
        <w:jc w:val="both"/>
        <w:rPr>
          <w:szCs w:val="24"/>
        </w:rPr>
      </w:pPr>
      <w:r w:rsidRPr="00342060">
        <w:rPr>
          <w:szCs w:val="24"/>
        </w:rPr>
        <w:t>[</w:t>
      </w:r>
      <w:r>
        <w:rPr>
          <w:szCs w:val="24"/>
        </w:rPr>
        <w:t>7</w:t>
      </w:r>
      <w:r w:rsidRPr="00342060">
        <w:rPr>
          <w:szCs w:val="24"/>
        </w:rPr>
        <w:t>]</w:t>
      </w:r>
      <w:r>
        <w:t> </w:t>
      </w:r>
      <w:r w:rsidRPr="00342060">
        <w:rPr>
          <w:szCs w:val="24"/>
        </w:rPr>
        <w:t xml:space="preserve">Pārējā daļā Senāts pārbaudīs apelācijas instances tiesas </w:t>
      </w:r>
      <w:r>
        <w:rPr>
          <w:szCs w:val="24"/>
        </w:rPr>
        <w:t>sprieduma</w:t>
      </w:r>
      <w:r w:rsidRPr="00342060">
        <w:rPr>
          <w:szCs w:val="24"/>
        </w:rPr>
        <w:t xml:space="preserve"> tiesiskumu kasācijas sūdzībā norādītajā apjomā un ietvaros, ievērojot Kriminālprocesa likuma 569. un 584.</w:t>
      </w:r>
      <w:r>
        <w:rPr>
          <w:szCs w:val="24"/>
        </w:rPr>
        <w:t> </w:t>
      </w:r>
      <w:r w:rsidRPr="00342060">
        <w:rPr>
          <w:szCs w:val="24"/>
        </w:rPr>
        <w:t>panta nosacījumus.</w:t>
      </w:r>
    </w:p>
    <w:p w14:paraId="1CB86A46" w14:textId="0940B1AC" w:rsidR="00342060" w:rsidRPr="00342060" w:rsidRDefault="00342060" w:rsidP="00342060">
      <w:pPr>
        <w:widowControl w:val="0"/>
        <w:spacing w:line="276" w:lineRule="auto"/>
        <w:ind w:firstLine="720"/>
        <w:contextualSpacing/>
        <w:jc w:val="both"/>
        <w:rPr>
          <w:szCs w:val="24"/>
        </w:rPr>
      </w:pPr>
      <w:r w:rsidRPr="00342060">
        <w:rPr>
          <w:szCs w:val="24"/>
        </w:rPr>
        <w:t xml:space="preserve">Senāts atzīst, ka apelācijas instances tiesas </w:t>
      </w:r>
      <w:r>
        <w:rPr>
          <w:szCs w:val="24"/>
        </w:rPr>
        <w:t xml:space="preserve">spriedums </w:t>
      </w:r>
      <w:r w:rsidRPr="00342060">
        <w:rPr>
          <w:szCs w:val="24"/>
        </w:rPr>
        <w:t>pārējā daļā atbilst Kriminālprocesa likuma 511., 512., 564.</w:t>
      </w:r>
      <w:r>
        <w:rPr>
          <w:szCs w:val="24"/>
        </w:rPr>
        <w:t> </w:t>
      </w:r>
      <w:r w:rsidRPr="00342060">
        <w:rPr>
          <w:szCs w:val="24"/>
        </w:rPr>
        <w:t>panta prasībām. Iztiesājot lietu šajā daļā, apelācijas instances tiesa nav pieļāvusi Krimināllikuma pārkāpumus vai Kriminālprocesa likuma būtiskus pārkāpumus šā likuma 575.</w:t>
      </w:r>
      <w:r>
        <w:t> </w:t>
      </w:r>
      <w:r w:rsidRPr="00342060">
        <w:rPr>
          <w:szCs w:val="24"/>
        </w:rPr>
        <w:t>panta trešās daļas izpratnē, kas varētu būt par pamatu apelācijas instances tiesas nolēmuma atcelšanai vai grozīšanai.</w:t>
      </w:r>
    </w:p>
    <w:p w14:paraId="69D1C2DD" w14:textId="37423761" w:rsidR="00342060" w:rsidRPr="00342060" w:rsidRDefault="00342060" w:rsidP="00342060">
      <w:pPr>
        <w:widowControl w:val="0"/>
        <w:spacing w:line="276" w:lineRule="auto"/>
        <w:ind w:firstLine="720"/>
        <w:contextualSpacing/>
        <w:jc w:val="both"/>
        <w:rPr>
          <w:szCs w:val="24"/>
        </w:rPr>
      </w:pPr>
      <w:r w:rsidRPr="00342060">
        <w:rPr>
          <w:szCs w:val="24"/>
        </w:rPr>
        <w:t>[</w:t>
      </w:r>
      <w:r>
        <w:rPr>
          <w:szCs w:val="24"/>
        </w:rPr>
        <w:t>7</w:t>
      </w:r>
      <w:r w:rsidRPr="00342060">
        <w:rPr>
          <w:szCs w:val="24"/>
        </w:rPr>
        <w:t>.1]</w:t>
      </w:r>
      <w:r>
        <w:rPr>
          <w:szCs w:val="24"/>
        </w:rPr>
        <w:t> </w:t>
      </w:r>
      <w:r w:rsidRPr="00342060">
        <w:rPr>
          <w:szCs w:val="24"/>
        </w:rPr>
        <w:t>Senāts atzīst par nepamatotu apsūdzētā aizstāvja norādi kasācijas sūdzībā uz apelācijas instances tiesas pieļautu Kriminālprocesa likuma 562.</w:t>
      </w:r>
      <w:r>
        <w:rPr>
          <w:szCs w:val="24"/>
        </w:rPr>
        <w:t> </w:t>
      </w:r>
      <w:r w:rsidRPr="00342060">
        <w:rPr>
          <w:szCs w:val="24"/>
        </w:rPr>
        <w:t>panta pirmās daļas pārkāpumu.</w:t>
      </w:r>
    </w:p>
    <w:p w14:paraId="2F2D8468" w14:textId="0CB83DBB" w:rsidR="00342060" w:rsidRPr="00342060" w:rsidRDefault="00342060" w:rsidP="00342060">
      <w:pPr>
        <w:widowControl w:val="0"/>
        <w:spacing w:line="276" w:lineRule="auto"/>
        <w:ind w:firstLine="720"/>
        <w:contextualSpacing/>
        <w:jc w:val="both"/>
        <w:rPr>
          <w:szCs w:val="24"/>
        </w:rPr>
      </w:pPr>
      <w:r w:rsidRPr="00342060">
        <w:rPr>
          <w:szCs w:val="24"/>
        </w:rPr>
        <w:t>Aizstāvis uzskata, ka apelācijas instances tiesa, neievērojot Kriminālprocesa likuma 562.</w:t>
      </w:r>
      <w:r>
        <w:rPr>
          <w:szCs w:val="24"/>
        </w:rPr>
        <w:t xml:space="preserve"> panta </w:t>
      </w:r>
      <w:r w:rsidRPr="00342060">
        <w:rPr>
          <w:szCs w:val="24"/>
        </w:rPr>
        <w:t xml:space="preserve">pirmās daļas prasības, pārkāpusi apelācijas protestā izteikto prasību apjomu un nepamatoti noteikusi cietušajam </w:t>
      </w:r>
      <w:r w:rsidR="009D349C">
        <w:rPr>
          <w:szCs w:val="24"/>
        </w:rPr>
        <w:t>[pers. B]</w:t>
      </w:r>
      <w:r w:rsidRPr="00342060">
        <w:rPr>
          <w:szCs w:val="24"/>
        </w:rPr>
        <w:t xml:space="preserve"> morālā kaitējuma kompensāciju 1000 </w:t>
      </w:r>
      <w:proofErr w:type="spellStart"/>
      <w:r w:rsidRPr="00342060">
        <w:rPr>
          <w:i/>
          <w:iCs/>
          <w:szCs w:val="24"/>
        </w:rPr>
        <w:t>euro</w:t>
      </w:r>
      <w:proofErr w:type="spellEnd"/>
      <w:r w:rsidRPr="00342060">
        <w:rPr>
          <w:szCs w:val="24"/>
        </w:rPr>
        <w:t xml:space="preserve">, lai gan pirmās instances tiesa šo kompensācijas apmēru bija noteikusi mazāku – 500 </w:t>
      </w:r>
      <w:proofErr w:type="spellStart"/>
      <w:r w:rsidRPr="00342060">
        <w:rPr>
          <w:i/>
          <w:iCs/>
          <w:szCs w:val="24"/>
        </w:rPr>
        <w:t>euro</w:t>
      </w:r>
      <w:proofErr w:type="spellEnd"/>
      <w:r w:rsidRPr="00342060">
        <w:rPr>
          <w:szCs w:val="24"/>
        </w:rPr>
        <w:t>.</w:t>
      </w:r>
    </w:p>
    <w:p w14:paraId="003D67BF" w14:textId="782DCA90" w:rsidR="00342060" w:rsidRPr="00342060" w:rsidRDefault="00342060" w:rsidP="00342060">
      <w:pPr>
        <w:widowControl w:val="0"/>
        <w:spacing w:line="276" w:lineRule="auto"/>
        <w:ind w:firstLine="720"/>
        <w:contextualSpacing/>
        <w:jc w:val="both"/>
        <w:rPr>
          <w:szCs w:val="24"/>
        </w:rPr>
      </w:pPr>
      <w:r w:rsidRPr="00342060">
        <w:rPr>
          <w:szCs w:val="24"/>
        </w:rPr>
        <w:t>Kriminālprocesa likuma 562.</w:t>
      </w:r>
      <w:r>
        <w:rPr>
          <w:szCs w:val="24"/>
        </w:rPr>
        <w:t> </w:t>
      </w:r>
      <w:r w:rsidRPr="00342060">
        <w:rPr>
          <w:szCs w:val="24"/>
        </w:rPr>
        <w:t>panta pirmā daļa noteic,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p>
    <w:p w14:paraId="4EC1B552" w14:textId="0D3D28F3" w:rsidR="00342060" w:rsidRPr="00342060" w:rsidRDefault="00342060" w:rsidP="00342060">
      <w:pPr>
        <w:widowControl w:val="0"/>
        <w:spacing w:line="276" w:lineRule="auto"/>
        <w:ind w:firstLine="720"/>
        <w:contextualSpacing/>
        <w:jc w:val="both"/>
        <w:rPr>
          <w:szCs w:val="24"/>
        </w:rPr>
      </w:pPr>
      <w:r w:rsidRPr="00342060">
        <w:rPr>
          <w:szCs w:val="24"/>
        </w:rPr>
        <w:t>Senāts konstatē, ka apelācijas protestu par pirmās instances tiesas spriedumu iesniedza Rīgas tiesas apgabala prokuratūras prokurore Z</w:t>
      </w:r>
      <w:r>
        <w:rPr>
          <w:szCs w:val="24"/>
        </w:rPr>
        <w:t>. </w:t>
      </w:r>
      <w:r w:rsidRPr="00342060">
        <w:rPr>
          <w:szCs w:val="24"/>
        </w:rPr>
        <w:t xml:space="preserve">Pavāre, </w:t>
      </w:r>
      <w:r w:rsidR="00DB6F1B">
        <w:rPr>
          <w:szCs w:val="24"/>
        </w:rPr>
        <w:t xml:space="preserve">kura </w:t>
      </w:r>
      <w:r w:rsidRPr="00342060">
        <w:rPr>
          <w:szCs w:val="24"/>
        </w:rPr>
        <w:t>lūdz</w:t>
      </w:r>
      <w:r w:rsidR="00DB6F1B">
        <w:rPr>
          <w:szCs w:val="24"/>
        </w:rPr>
        <w:t>a</w:t>
      </w:r>
      <w:r w:rsidRPr="00342060">
        <w:rPr>
          <w:szCs w:val="24"/>
        </w:rPr>
        <w:t xml:space="preserve"> atcelt spriedumu pilnībā un taisīt lietā notiesājošu spriedumu, atzīstot </w:t>
      </w:r>
      <w:r w:rsidR="009D349C">
        <w:rPr>
          <w:szCs w:val="24"/>
        </w:rPr>
        <w:t xml:space="preserve">[pers. A] </w:t>
      </w:r>
      <w:r w:rsidRPr="00342060">
        <w:rPr>
          <w:szCs w:val="24"/>
        </w:rPr>
        <w:t>par vainīgu pēc Krimināllikuma 15.</w:t>
      </w:r>
      <w:r>
        <w:rPr>
          <w:szCs w:val="24"/>
        </w:rPr>
        <w:t> </w:t>
      </w:r>
      <w:r w:rsidRPr="00342060">
        <w:rPr>
          <w:szCs w:val="24"/>
        </w:rPr>
        <w:t>panta ceturtās daļas un 118.</w:t>
      </w:r>
      <w:r>
        <w:rPr>
          <w:szCs w:val="24"/>
        </w:rPr>
        <w:t> </w:t>
      </w:r>
      <w:r w:rsidRPr="00342060">
        <w:rPr>
          <w:szCs w:val="24"/>
        </w:rPr>
        <w:t>panta 2. punkta, nosakot sodu, kāds lūgts pirmās instances tiesā – brīvības atņemšanu uz 16 gadiem</w:t>
      </w:r>
      <w:r w:rsidR="00554E18">
        <w:rPr>
          <w:szCs w:val="24"/>
        </w:rPr>
        <w:t xml:space="preserve"> un </w:t>
      </w:r>
      <w:r w:rsidRPr="00342060">
        <w:rPr>
          <w:szCs w:val="24"/>
        </w:rPr>
        <w:t xml:space="preserve">probācijas uzraudzību uz </w:t>
      </w:r>
      <w:r w:rsidR="006A416C">
        <w:rPr>
          <w:szCs w:val="24"/>
        </w:rPr>
        <w:t>1</w:t>
      </w:r>
      <w:r w:rsidRPr="00342060">
        <w:rPr>
          <w:szCs w:val="24"/>
        </w:rPr>
        <w:t xml:space="preserve"> gadu. Apelācijas protesta iesniedzēja norādīj</w:t>
      </w:r>
      <w:r>
        <w:rPr>
          <w:szCs w:val="24"/>
        </w:rPr>
        <w:t>usi</w:t>
      </w:r>
      <w:r w:rsidRPr="00342060">
        <w:rPr>
          <w:szCs w:val="24"/>
        </w:rPr>
        <w:t xml:space="preserve">, ka pirmās instances tiesa nepamatoti kvalificējusi </w:t>
      </w:r>
      <w:r w:rsidR="009D349C">
        <w:rPr>
          <w:szCs w:val="24"/>
        </w:rPr>
        <w:t xml:space="preserve">[pers. A] </w:t>
      </w:r>
      <w:r w:rsidRPr="00342060">
        <w:rPr>
          <w:szCs w:val="24"/>
        </w:rPr>
        <w:t>darbības pēc Krimināllikuma 125.</w:t>
      </w:r>
      <w:r>
        <w:rPr>
          <w:szCs w:val="24"/>
        </w:rPr>
        <w:t> </w:t>
      </w:r>
      <w:r w:rsidRPr="00342060">
        <w:rPr>
          <w:szCs w:val="24"/>
        </w:rPr>
        <w:t>panta pirmās daļas (likuma redakcijā, kas bija spēkā līdz 2017.</w:t>
      </w:r>
      <w:r>
        <w:rPr>
          <w:szCs w:val="24"/>
        </w:rPr>
        <w:t> </w:t>
      </w:r>
      <w:r w:rsidRPr="00342060">
        <w:rPr>
          <w:szCs w:val="24"/>
        </w:rPr>
        <w:t>gada 31.</w:t>
      </w:r>
      <w:r>
        <w:rPr>
          <w:szCs w:val="24"/>
        </w:rPr>
        <w:t> </w:t>
      </w:r>
      <w:r w:rsidRPr="00342060">
        <w:rPr>
          <w:szCs w:val="24"/>
        </w:rPr>
        <w:t>decembrim) un Krimināllikuma 130.</w:t>
      </w:r>
      <w:r>
        <w:rPr>
          <w:szCs w:val="24"/>
        </w:rPr>
        <w:t> </w:t>
      </w:r>
      <w:r w:rsidRPr="00342060">
        <w:rPr>
          <w:szCs w:val="24"/>
        </w:rPr>
        <w:t>panta otrās daļas, un faktiski atz</w:t>
      </w:r>
      <w:r w:rsidR="00554E18">
        <w:rPr>
          <w:szCs w:val="24"/>
        </w:rPr>
        <w:t>inusi</w:t>
      </w:r>
      <w:r w:rsidRPr="00342060">
        <w:rPr>
          <w:szCs w:val="24"/>
        </w:rPr>
        <w:t xml:space="preserve"> par nevainīgu un attaisnoj</w:t>
      </w:r>
      <w:r w:rsidR="00554E18">
        <w:rPr>
          <w:szCs w:val="24"/>
        </w:rPr>
        <w:t>usi</w:t>
      </w:r>
      <w:r w:rsidRPr="00342060">
        <w:rPr>
          <w:szCs w:val="24"/>
        </w:rPr>
        <w:t xml:space="preserve"> </w:t>
      </w:r>
      <w:r w:rsidR="009D349C">
        <w:rPr>
          <w:szCs w:val="24"/>
        </w:rPr>
        <w:t xml:space="preserve">[pers. A] </w:t>
      </w:r>
      <w:r w:rsidRPr="00342060">
        <w:rPr>
          <w:szCs w:val="24"/>
        </w:rPr>
        <w:t>apsūdzībā pēc Krimināllikuma 15.</w:t>
      </w:r>
      <w:r>
        <w:rPr>
          <w:szCs w:val="24"/>
        </w:rPr>
        <w:t> </w:t>
      </w:r>
      <w:r w:rsidRPr="00342060">
        <w:rPr>
          <w:szCs w:val="24"/>
        </w:rPr>
        <w:t>panta ceturtās daļas un 118.</w:t>
      </w:r>
      <w:r>
        <w:rPr>
          <w:szCs w:val="24"/>
        </w:rPr>
        <w:t> </w:t>
      </w:r>
      <w:r w:rsidRPr="00342060">
        <w:rPr>
          <w:szCs w:val="24"/>
        </w:rPr>
        <w:t>panta 2.</w:t>
      </w:r>
      <w:r>
        <w:rPr>
          <w:szCs w:val="24"/>
        </w:rPr>
        <w:t> </w:t>
      </w:r>
      <w:r w:rsidRPr="00342060">
        <w:rPr>
          <w:szCs w:val="24"/>
        </w:rPr>
        <w:t>punkta.</w:t>
      </w:r>
    </w:p>
    <w:p w14:paraId="7855E7B3" w14:textId="64D385EB" w:rsidR="00342060" w:rsidRPr="00342060" w:rsidRDefault="00342060" w:rsidP="00342060">
      <w:pPr>
        <w:widowControl w:val="0"/>
        <w:spacing w:line="276" w:lineRule="auto"/>
        <w:ind w:firstLine="720"/>
        <w:contextualSpacing/>
        <w:jc w:val="both"/>
        <w:rPr>
          <w:szCs w:val="24"/>
        </w:rPr>
      </w:pPr>
      <w:r w:rsidRPr="00342060">
        <w:rPr>
          <w:szCs w:val="24"/>
        </w:rPr>
        <w:t>Senāts konstatē, ka apelācijas instances tiesa pamatojusi morālā kaitējuma kompensācijas apmēru sprieduma 43.</w:t>
      </w:r>
      <w:r>
        <w:rPr>
          <w:szCs w:val="24"/>
        </w:rPr>
        <w:t> </w:t>
      </w:r>
      <w:r w:rsidRPr="00342060">
        <w:rPr>
          <w:szCs w:val="24"/>
        </w:rPr>
        <w:t xml:space="preserve">punktā. Tiesa secinājusi, ka cietušais </w:t>
      </w:r>
      <w:r w:rsidR="009D349C">
        <w:rPr>
          <w:szCs w:val="24"/>
        </w:rPr>
        <w:t>[pers. B]</w:t>
      </w:r>
      <w:r w:rsidRPr="00342060">
        <w:rPr>
          <w:szCs w:val="24"/>
        </w:rPr>
        <w:t xml:space="preserve"> pieteicis morālā kaitējuma kompensāciju 1000 </w:t>
      </w:r>
      <w:proofErr w:type="spellStart"/>
      <w:r w:rsidRPr="00342060">
        <w:rPr>
          <w:i/>
          <w:iCs/>
          <w:szCs w:val="24"/>
        </w:rPr>
        <w:t>euro</w:t>
      </w:r>
      <w:proofErr w:type="spellEnd"/>
      <w:r w:rsidRPr="00342060">
        <w:rPr>
          <w:szCs w:val="24"/>
        </w:rPr>
        <w:t xml:space="preserve"> papildus valsts izmaksātajai kompensācijai</w:t>
      </w:r>
      <w:r w:rsidR="00DB6F1B">
        <w:rPr>
          <w:szCs w:val="24"/>
        </w:rPr>
        <w:t>.</w:t>
      </w:r>
    </w:p>
    <w:p w14:paraId="12A6AF3F" w14:textId="68046FA8" w:rsidR="00342060" w:rsidRPr="00342060" w:rsidRDefault="00342060" w:rsidP="00342060">
      <w:pPr>
        <w:widowControl w:val="0"/>
        <w:spacing w:line="276" w:lineRule="auto"/>
        <w:ind w:firstLine="720"/>
        <w:contextualSpacing/>
        <w:jc w:val="both"/>
        <w:rPr>
          <w:szCs w:val="24"/>
        </w:rPr>
      </w:pPr>
      <w:r w:rsidRPr="00342060">
        <w:rPr>
          <w:szCs w:val="24"/>
        </w:rPr>
        <w:t>Tiesa sprieduma 43.5.</w:t>
      </w:r>
      <w:r>
        <w:rPr>
          <w:szCs w:val="24"/>
        </w:rPr>
        <w:t> </w:t>
      </w:r>
      <w:r w:rsidRPr="00342060">
        <w:rPr>
          <w:szCs w:val="24"/>
        </w:rPr>
        <w:t>punktā norādījusi, ka</w:t>
      </w:r>
      <w:r>
        <w:rPr>
          <w:szCs w:val="24"/>
        </w:rPr>
        <w:t>,</w:t>
      </w:r>
      <w:r w:rsidRPr="00342060">
        <w:rPr>
          <w:szCs w:val="24"/>
        </w:rPr>
        <w:t xml:space="preserve"> nosakot morālā kaitējuma kompensācijas apmēru, tā ņem vērā krimināltiesisko attiecību taisnīga noregulējuma </w:t>
      </w:r>
      <w:r w:rsidRPr="00342060">
        <w:rPr>
          <w:szCs w:val="24"/>
        </w:rPr>
        <w:lastRenderedPageBreak/>
        <w:t>principu, ievēro taisnīguma un saprātīguma principu</w:t>
      </w:r>
      <w:r w:rsidR="00234664">
        <w:rPr>
          <w:szCs w:val="24"/>
        </w:rPr>
        <w:t>. Vienlaikus tiesa atzinusi</w:t>
      </w:r>
      <w:r w:rsidRPr="00342060">
        <w:rPr>
          <w:szCs w:val="24"/>
        </w:rPr>
        <w:t>, ka ar kompensācijas piespriešanu nav pieļaujama vienas personas mantas palielināšanās uz otras personas rēķina. Kaitējuma piedziņa no apsūdzētā cietušā labā nav sods, kā tas vairākkārt norādīts Augstākās tiesas lēmumos (</w:t>
      </w:r>
      <w:r w:rsidRPr="00342060">
        <w:rPr>
          <w:i/>
          <w:iCs/>
          <w:szCs w:val="24"/>
        </w:rPr>
        <w:t xml:space="preserve">sk., piemēram, </w:t>
      </w:r>
      <w:bookmarkStart w:id="1" w:name="_Hlk177050747"/>
      <w:r w:rsidRPr="00342060">
        <w:rPr>
          <w:i/>
          <w:iCs/>
          <w:szCs w:val="24"/>
        </w:rPr>
        <w:t>Senāta 2010.</w:t>
      </w:r>
      <w:r>
        <w:rPr>
          <w:i/>
          <w:iCs/>
          <w:szCs w:val="24"/>
        </w:rPr>
        <w:t> </w:t>
      </w:r>
      <w:r w:rsidRPr="00342060">
        <w:rPr>
          <w:i/>
          <w:iCs/>
          <w:szCs w:val="24"/>
        </w:rPr>
        <w:t>gada 5.</w:t>
      </w:r>
      <w:r>
        <w:rPr>
          <w:i/>
          <w:iCs/>
          <w:szCs w:val="24"/>
        </w:rPr>
        <w:t> </w:t>
      </w:r>
      <w:r w:rsidRPr="00342060">
        <w:rPr>
          <w:i/>
          <w:iCs/>
          <w:szCs w:val="24"/>
        </w:rPr>
        <w:t>novembra lēmumu lietā Nr.</w:t>
      </w:r>
      <w:r>
        <w:rPr>
          <w:i/>
          <w:iCs/>
          <w:szCs w:val="24"/>
        </w:rPr>
        <w:t> </w:t>
      </w:r>
      <w:hyperlink r:id="rId10" w:history="1">
        <w:r w:rsidRPr="003F5099">
          <w:rPr>
            <w:rStyle w:val="Hyperlink"/>
            <w:i/>
            <w:iCs/>
            <w:szCs w:val="24"/>
          </w:rPr>
          <w:t>SKK-508/2010</w:t>
        </w:r>
      </w:hyperlink>
      <w:r w:rsidR="003F5099">
        <w:rPr>
          <w:i/>
          <w:iCs/>
          <w:szCs w:val="24"/>
        </w:rPr>
        <w:t xml:space="preserve">, </w:t>
      </w:r>
      <w:r w:rsidR="003F5099" w:rsidRPr="003F5099">
        <w:rPr>
          <w:i/>
          <w:iCs/>
          <w:szCs w:val="24"/>
        </w:rPr>
        <w:t>11810035107</w:t>
      </w:r>
      <w:bookmarkEnd w:id="1"/>
      <w:r w:rsidRPr="00342060">
        <w:rPr>
          <w:szCs w:val="24"/>
        </w:rPr>
        <w:t>).</w:t>
      </w:r>
    </w:p>
    <w:p w14:paraId="1F9DC90C" w14:textId="5D9AE02B" w:rsidR="00342060" w:rsidRPr="00342060" w:rsidRDefault="00342060" w:rsidP="00342060">
      <w:pPr>
        <w:widowControl w:val="0"/>
        <w:spacing w:line="276" w:lineRule="auto"/>
        <w:ind w:firstLine="720"/>
        <w:contextualSpacing/>
        <w:jc w:val="both"/>
        <w:rPr>
          <w:szCs w:val="24"/>
        </w:rPr>
      </w:pPr>
      <w:r w:rsidRPr="00342060">
        <w:rPr>
          <w:szCs w:val="24"/>
        </w:rPr>
        <w:t xml:space="preserve">Ievērojot minētos argumentus, apelācijas instances tiesa atzinusi, ka cietušajam </w:t>
      </w:r>
      <w:r w:rsidR="009D349C">
        <w:rPr>
          <w:szCs w:val="24"/>
        </w:rPr>
        <w:t>[pers. </w:t>
      </w:r>
      <w:r w:rsidR="009D349C">
        <w:rPr>
          <w:sz w:val="26"/>
          <w:szCs w:val="26"/>
        </w:rPr>
        <w:t xml:space="preserve">B] </w:t>
      </w:r>
      <w:r w:rsidRPr="00342060">
        <w:rPr>
          <w:szCs w:val="24"/>
        </w:rPr>
        <w:t xml:space="preserve">morālās kompensācijas apmērs nosakāms 1000 </w:t>
      </w:r>
      <w:proofErr w:type="spellStart"/>
      <w:r w:rsidRPr="001E6BD6">
        <w:rPr>
          <w:i/>
          <w:iCs/>
          <w:szCs w:val="24"/>
        </w:rPr>
        <w:t>euro</w:t>
      </w:r>
      <w:proofErr w:type="spellEnd"/>
      <w:r w:rsidRPr="00342060">
        <w:rPr>
          <w:szCs w:val="24"/>
        </w:rPr>
        <w:t xml:space="preserve"> papildus jau izmaksātajai valsts kompensācijai.</w:t>
      </w:r>
    </w:p>
    <w:p w14:paraId="03369DF1" w14:textId="58CB85AD" w:rsidR="00342060" w:rsidRPr="00342060" w:rsidRDefault="00342060" w:rsidP="00342060">
      <w:pPr>
        <w:widowControl w:val="0"/>
        <w:spacing w:line="276" w:lineRule="auto"/>
        <w:ind w:firstLine="720"/>
        <w:contextualSpacing/>
        <w:jc w:val="both"/>
        <w:rPr>
          <w:szCs w:val="24"/>
        </w:rPr>
      </w:pPr>
      <w:r w:rsidRPr="00342060">
        <w:rPr>
          <w:szCs w:val="24"/>
        </w:rPr>
        <w:t>Kriminālprocesa likuma 352.</w:t>
      </w:r>
      <w:r w:rsidR="001E6BD6">
        <w:rPr>
          <w:szCs w:val="24"/>
        </w:rPr>
        <w:t> </w:t>
      </w:r>
      <w:r w:rsidRPr="00342060">
        <w:rPr>
          <w:szCs w:val="24"/>
        </w:rPr>
        <w:t xml:space="preserve">pantā noteikti kritēriji, kurus izvērtējot, tiesa nosaka atbilstošu kompensācijas apmēru gan attiecībā uz materiālo, gan morālo kaitējumu. No šā panta pirmās daļas izriet, ka, nosakot kompensācijas apmēru, tiesa ņem vērā: </w:t>
      </w:r>
    </w:p>
    <w:p w14:paraId="6155CC17" w14:textId="77777777" w:rsidR="00342060" w:rsidRPr="00342060" w:rsidRDefault="00342060" w:rsidP="00342060">
      <w:pPr>
        <w:widowControl w:val="0"/>
        <w:spacing w:line="276" w:lineRule="auto"/>
        <w:ind w:firstLine="720"/>
        <w:contextualSpacing/>
        <w:jc w:val="both"/>
        <w:rPr>
          <w:szCs w:val="24"/>
        </w:rPr>
      </w:pPr>
      <w:r w:rsidRPr="00342060">
        <w:rPr>
          <w:szCs w:val="24"/>
        </w:rPr>
        <w:t>1) radīto mantisko zaudējumu apmēru;</w:t>
      </w:r>
    </w:p>
    <w:p w14:paraId="33836846" w14:textId="77777777" w:rsidR="00342060" w:rsidRPr="00342060" w:rsidRDefault="00342060" w:rsidP="00342060">
      <w:pPr>
        <w:widowControl w:val="0"/>
        <w:spacing w:line="276" w:lineRule="auto"/>
        <w:ind w:firstLine="720"/>
        <w:contextualSpacing/>
        <w:jc w:val="both"/>
        <w:rPr>
          <w:szCs w:val="24"/>
        </w:rPr>
      </w:pPr>
      <w:r w:rsidRPr="00342060">
        <w:rPr>
          <w:szCs w:val="24"/>
        </w:rPr>
        <w:t>2) noziedzīgā nodarījuma smagumu un izdarīšanas raksturu;</w:t>
      </w:r>
    </w:p>
    <w:p w14:paraId="53440EB5" w14:textId="77777777" w:rsidR="00342060" w:rsidRPr="00342060" w:rsidRDefault="00342060" w:rsidP="00342060">
      <w:pPr>
        <w:widowControl w:val="0"/>
        <w:spacing w:line="276" w:lineRule="auto"/>
        <w:ind w:firstLine="720"/>
        <w:contextualSpacing/>
        <w:jc w:val="both"/>
        <w:rPr>
          <w:szCs w:val="24"/>
        </w:rPr>
      </w:pPr>
      <w:r w:rsidRPr="00342060">
        <w:rPr>
          <w:szCs w:val="24"/>
        </w:rPr>
        <w:t>3) nodarītās fiziskās ciešanas, paliekošus sakropļojumus un darbspēju zudumu;</w:t>
      </w:r>
    </w:p>
    <w:p w14:paraId="74F52851" w14:textId="77777777" w:rsidR="00342060" w:rsidRPr="00342060" w:rsidRDefault="00342060" w:rsidP="00342060">
      <w:pPr>
        <w:widowControl w:val="0"/>
        <w:spacing w:line="276" w:lineRule="auto"/>
        <w:ind w:firstLine="720"/>
        <w:contextualSpacing/>
        <w:jc w:val="both"/>
        <w:rPr>
          <w:szCs w:val="24"/>
        </w:rPr>
      </w:pPr>
      <w:r w:rsidRPr="00342060">
        <w:rPr>
          <w:szCs w:val="24"/>
        </w:rPr>
        <w:t>4) morālā aizskāruma dziļumu un publiskumu;</w:t>
      </w:r>
    </w:p>
    <w:p w14:paraId="7C18A136" w14:textId="77777777" w:rsidR="00342060" w:rsidRPr="00342060" w:rsidRDefault="00342060" w:rsidP="00342060">
      <w:pPr>
        <w:widowControl w:val="0"/>
        <w:spacing w:line="276" w:lineRule="auto"/>
        <w:ind w:firstLine="720"/>
        <w:contextualSpacing/>
        <w:jc w:val="both"/>
        <w:rPr>
          <w:szCs w:val="24"/>
        </w:rPr>
      </w:pPr>
      <w:r w:rsidRPr="00342060">
        <w:rPr>
          <w:szCs w:val="24"/>
        </w:rPr>
        <w:t>5) psihiskas traumas.</w:t>
      </w:r>
    </w:p>
    <w:p w14:paraId="57ED8323" w14:textId="15002480" w:rsidR="00342060" w:rsidRPr="00342060" w:rsidRDefault="00342060" w:rsidP="00342060">
      <w:pPr>
        <w:widowControl w:val="0"/>
        <w:spacing w:line="276" w:lineRule="auto"/>
        <w:ind w:firstLine="720"/>
        <w:contextualSpacing/>
        <w:jc w:val="both"/>
        <w:rPr>
          <w:szCs w:val="24"/>
        </w:rPr>
      </w:pPr>
      <w:r w:rsidRPr="00342060">
        <w:rPr>
          <w:szCs w:val="24"/>
        </w:rPr>
        <w:t>Nevienam no šiem kritērijiem nav lielāka prioritāte, tie vērtējami kopsakarā. Atbilstoši Kriminālprocesa likuma 352.</w:t>
      </w:r>
      <w:r w:rsidR="001E6BD6">
        <w:rPr>
          <w:szCs w:val="24"/>
        </w:rPr>
        <w:t> </w:t>
      </w:r>
      <w:r w:rsidRPr="00342060">
        <w:rPr>
          <w:szCs w:val="24"/>
        </w:rPr>
        <w:t>panta pirmās daļas 2.</w:t>
      </w:r>
      <w:r w:rsidR="001E6BD6">
        <w:rPr>
          <w:szCs w:val="24"/>
        </w:rPr>
        <w:t> </w:t>
      </w:r>
      <w:r w:rsidRPr="00342060">
        <w:rPr>
          <w:szCs w:val="24"/>
        </w:rPr>
        <w:t>punktam tiesa kompensācijas apmēru nosaka, izvērtējot cietušā pieteikumu un ņemot vērā noziedzīgā nodarījuma smagumu un izdarīšanas raksturu. No minētā izriet, ka, nosakot kompensācijas apmēru, tiesai jāņem vērā noziedzīgā nodarījuma smagums un izdarīšanas raksturs.</w:t>
      </w:r>
    </w:p>
    <w:p w14:paraId="4DCCAC8E" w14:textId="452F3DAB" w:rsidR="00342060" w:rsidRPr="00342060" w:rsidRDefault="00342060" w:rsidP="00342060">
      <w:pPr>
        <w:widowControl w:val="0"/>
        <w:spacing w:line="276" w:lineRule="auto"/>
        <w:ind w:firstLine="720"/>
        <w:contextualSpacing/>
        <w:jc w:val="both"/>
        <w:rPr>
          <w:szCs w:val="24"/>
        </w:rPr>
      </w:pPr>
      <w:r w:rsidRPr="00342060">
        <w:rPr>
          <w:szCs w:val="24"/>
        </w:rPr>
        <w:t>Senāta judikatūrā izteikta atziņa, ka apelācijas instances tiesai, atzīstot par vainīgiem un sodot apsūdzētos par cita noziedzīga nodarījuma izdarīšanu</w:t>
      </w:r>
      <w:r w:rsidR="00FC7181">
        <w:rPr>
          <w:szCs w:val="24"/>
        </w:rPr>
        <w:t>,</w:t>
      </w:r>
      <w:r w:rsidRPr="00342060">
        <w:rPr>
          <w:szCs w:val="24"/>
        </w:rPr>
        <w:t xml:space="preserve"> nekā pirmās instances tiesa, pašai jānosaka kaitējuma kompensācijas apmērs, ievērojot Kriminālprocesa likuma 352.</w:t>
      </w:r>
      <w:r w:rsidR="001E6BD6">
        <w:rPr>
          <w:szCs w:val="24"/>
        </w:rPr>
        <w:t> </w:t>
      </w:r>
      <w:r w:rsidRPr="00342060">
        <w:rPr>
          <w:szCs w:val="24"/>
        </w:rPr>
        <w:t>panta nosacījumus. Kompensācijas apmērs tiesai jāpamato (</w:t>
      </w:r>
      <w:bookmarkStart w:id="2" w:name="_Hlk177050821"/>
      <w:r w:rsidR="003F5099" w:rsidRPr="003F5099">
        <w:rPr>
          <w:i/>
          <w:iCs/>
          <w:szCs w:val="24"/>
        </w:rPr>
        <w:t>Senāta</w:t>
      </w:r>
      <w:r w:rsidRPr="003F5099">
        <w:rPr>
          <w:i/>
          <w:iCs/>
          <w:szCs w:val="24"/>
        </w:rPr>
        <w:t xml:space="preserve"> </w:t>
      </w:r>
      <w:r w:rsidR="003F5099" w:rsidRPr="003F5099">
        <w:rPr>
          <w:i/>
          <w:iCs/>
          <w:szCs w:val="24"/>
        </w:rPr>
        <w:t>2017. gada 12. oktobra lēmums lietā Nr. </w:t>
      </w:r>
      <w:r w:rsidRPr="003F5099">
        <w:rPr>
          <w:i/>
          <w:iCs/>
          <w:szCs w:val="24"/>
        </w:rPr>
        <w:t>SKK-527/2017</w:t>
      </w:r>
      <w:r w:rsidR="003F5099" w:rsidRPr="003F5099">
        <w:rPr>
          <w:i/>
          <w:iCs/>
          <w:szCs w:val="24"/>
        </w:rPr>
        <w:t xml:space="preserve">, </w:t>
      </w:r>
      <w:hyperlink r:id="rId11" w:history="1">
        <w:r w:rsidR="003F5099" w:rsidRPr="003F5099">
          <w:rPr>
            <w:rStyle w:val="Hyperlink"/>
            <w:i/>
            <w:iCs/>
            <w:szCs w:val="24"/>
          </w:rPr>
          <w:t>ECLI:LV:AT:2017:1012.11092103913.1.L</w:t>
        </w:r>
      </w:hyperlink>
      <w:bookmarkEnd w:id="2"/>
      <w:r w:rsidRPr="00342060">
        <w:rPr>
          <w:szCs w:val="24"/>
        </w:rPr>
        <w:t>).</w:t>
      </w:r>
    </w:p>
    <w:p w14:paraId="4004B16E" w14:textId="3DC96E9A" w:rsidR="00342060" w:rsidRPr="00342060" w:rsidRDefault="00342060" w:rsidP="00342060">
      <w:pPr>
        <w:widowControl w:val="0"/>
        <w:spacing w:line="276" w:lineRule="auto"/>
        <w:ind w:firstLine="720"/>
        <w:contextualSpacing/>
        <w:jc w:val="both"/>
        <w:rPr>
          <w:szCs w:val="24"/>
        </w:rPr>
      </w:pPr>
      <w:r w:rsidRPr="00342060">
        <w:rPr>
          <w:szCs w:val="24"/>
        </w:rPr>
        <w:t>Senāts konstatē, ka apelācijas instances tiesa ir pamatojusi lielākas morālā kaitējuma kompensācijas noteikšanu. Savukārt aizstāvis ir tikai vispārīgi norādījis uz Kriminālprocesa likuma 562.</w:t>
      </w:r>
      <w:r w:rsidR="001E6BD6">
        <w:rPr>
          <w:szCs w:val="24"/>
        </w:rPr>
        <w:t> </w:t>
      </w:r>
      <w:r w:rsidRPr="00342060">
        <w:rPr>
          <w:szCs w:val="24"/>
        </w:rPr>
        <w:t xml:space="preserve">panta pirmās daļas pārkāpumu, neizklāstot juridiskus argumentus. </w:t>
      </w:r>
    </w:p>
    <w:p w14:paraId="0F17ADBE" w14:textId="52BF18F6" w:rsidR="00342060" w:rsidRPr="00342060" w:rsidRDefault="00342060" w:rsidP="00342060">
      <w:pPr>
        <w:widowControl w:val="0"/>
        <w:spacing w:line="276" w:lineRule="auto"/>
        <w:ind w:firstLine="720"/>
        <w:contextualSpacing/>
        <w:jc w:val="both"/>
        <w:rPr>
          <w:szCs w:val="24"/>
        </w:rPr>
      </w:pPr>
      <w:r w:rsidRPr="00342060">
        <w:rPr>
          <w:szCs w:val="24"/>
        </w:rPr>
        <w:t>[</w:t>
      </w:r>
      <w:r w:rsidR="001E6BD6">
        <w:rPr>
          <w:szCs w:val="24"/>
        </w:rPr>
        <w:t>7</w:t>
      </w:r>
      <w:r w:rsidRPr="00342060">
        <w:rPr>
          <w:szCs w:val="24"/>
        </w:rPr>
        <w:t>.2]</w:t>
      </w:r>
      <w:r w:rsidR="001E6BD6">
        <w:rPr>
          <w:szCs w:val="24"/>
        </w:rPr>
        <w:t> </w:t>
      </w:r>
      <w:r w:rsidRPr="00342060">
        <w:rPr>
          <w:szCs w:val="24"/>
        </w:rPr>
        <w:t>Senāts atzīst par nepamatotu apsūdzētā</w:t>
      </w:r>
      <w:r w:rsidR="00420B7D">
        <w:rPr>
          <w:szCs w:val="24"/>
        </w:rPr>
        <w:t xml:space="preserve"> </w:t>
      </w:r>
      <w:r w:rsidR="009D349C">
        <w:rPr>
          <w:szCs w:val="24"/>
        </w:rPr>
        <w:t xml:space="preserve">[pers. A] </w:t>
      </w:r>
      <w:r w:rsidRPr="00342060">
        <w:rPr>
          <w:szCs w:val="24"/>
        </w:rPr>
        <w:t>aizstāvja norādi kasācijas sūdzībā uz apelācijas instances tiesas pieļautiem Kriminālprocesa likuma 511.</w:t>
      </w:r>
      <w:r w:rsidR="001E6BD6">
        <w:rPr>
          <w:szCs w:val="24"/>
        </w:rPr>
        <w:t> </w:t>
      </w:r>
      <w:r w:rsidRPr="00342060">
        <w:rPr>
          <w:szCs w:val="24"/>
        </w:rPr>
        <w:t>panta otrās daļas, 512.</w:t>
      </w:r>
      <w:r w:rsidR="001E6BD6">
        <w:rPr>
          <w:szCs w:val="24"/>
        </w:rPr>
        <w:t> </w:t>
      </w:r>
      <w:r w:rsidRPr="00342060">
        <w:rPr>
          <w:szCs w:val="24"/>
        </w:rPr>
        <w:t>panta pirmās daļas un 564.</w:t>
      </w:r>
      <w:r w:rsidR="001E6BD6">
        <w:rPr>
          <w:szCs w:val="24"/>
        </w:rPr>
        <w:t> </w:t>
      </w:r>
      <w:r w:rsidRPr="00342060">
        <w:rPr>
          <w:szCs w:val="24"/>
        </w:rPr>
        <w:t xml:space="preserve">panta astotās daļas pārkāpumiem. Aizstāvja apgalvojums par tiesas sprieduma pretrunīgumu balstīts uz atsevišķu selektīvu tiesas secinājumu </w:t>
      </w:r>
      <w:proofErr w:type="spellStart"/>
      <w:r w:rsidRPr="00342060">
        <w:rPr>
          <w:szCs w:val="24"/>
        </w:rPr>
        <w:t>izvērtējumu</w:t>
      </w:r>
      <w:proofErr w:type="spellEnd"/>
      <w:r w:rsidRPr="00342060">
        <w:rPr>
          <w:szCs w:val="24"/>
        </w:rPr>
        <w:t>, neskatot nolēmumā izklāstītās ziņas par faktiem un tiesas atzinumus to kopumā un savstarpējā sakarībā. Senāts konstatē, ka</w:t>
      </w:r>
      <w:r w:rsidR="00554E18">
        <w:rPr>
          <w:szCs w:val="24"/>
        </w:rPr>
        <w:t>,</w:t>
      </w:r>
      <w:r w:rsidRPr="00342060">
        <w:rPr>
          <w:szCs w:val="24"/>
        </w:rPr>
        <w:t xml:space="preserve"> norādot uz minēto Kriminālprocesa likuma normu pārkāpumiem, aizstāvis </w:t>
      </w:r>
      <w:r w:rsidR="00554E18" w:rsidRPr="00342060">
        <w:rPr>
          <w:szCs w:val="24"/>
        </w:rPr>
        <w:t xml:space="preserve">faktiski </w:t>
      </w:r>
      <w:r w:rsidRPr="00342060">
        <w:rPr>
          <w:szCs w:val="24"/>
        </w:rPr>
        <w:t xml:space="preserve">apstrīdējis apelācijas instances tiesas atzinumu par apsūdzētā </w:t>
      </w:r>
      <w:r w:rsidR="009D349C">
        <w:rPr>
          <w:szCs w:val="24"/>
        </w:rPr>
        <w:t xml:space="preserve">[pers. A] </w:t>
      </w:r>
      <w:r w:rsidRPr="00342060">
        <w:rPr>
          <w:szCs w:val="24"/>
        </w:rPr>
        <w:t xml:space="preserve">nodomu noslepkavot cietušos </w:t>
      </w:r>
      <w:r w:rsidR="009D349C">
        <w:rPr>
          <w:szCs w:val="24"/>
        </w:rPr>
        <w:t>[pers. B] un [pers. C].</w:t>
      </w:r>
    </w:p>
    <w:p w14:paraId="1A711144" w14:textId="6926D578" w:rsidR="00342060" w:rsidRPr="00342060" w:rsidRDefault="00342060" w:rsidP="00342060">
      <w:pPr>
        <w:widowControl w:val="0"/>
        <w:spacing w:line="276" w:lineRule="auto"/>
        <w:ind w:firstLine="720"/>
        <w:contextualSpacing/>
        <w:jc w:val="both"/>
        <w:rPr>
          <w:szCs w:val="24"/>
        </w:rPr>
      </w:pPr>
      <w:r w:rsidRPr="00342060">
        <w:rPr>
          <w:szCs w:val="24"/>
        </w:rPr>
        <w:t>Zemgales apgabaltiesa atzinusi, ka lietā ir iegūti ticami un uz konkrēto kriminālprocesu attiecināmi pierādījumi, kurus pieļaujams izmantot apsūdzētā vainīguma pierādīšanā. Apelācijas instances tiesa atbilstoši Kriminālprocesa likuma 128.</w:t>
      </w:r>
      <w:r w:rsidR="001E6BD6">
        <w:rPr>
          <w:szCs w:val="24"/>
        </w:rPr>
        <w:t> </w:t>
      </w:r>
      <w:r w:rsidRPr="00342060">
        <w:rPr>
          <w:szCs w:val="24"/>
        </w:rPr>
        <w:t xml:space="preserve">panta otrajai daļai lietā esošos pierādījumus atzinusi par pietiekamiem un </w:t>
      </w:r>
      <w:r w:rsidR="00420B7D">
        <w:rPr>
          <w:szCs w:val="24"/>
        </w:rPr>
        <w:t>ticamiem</w:t>
      </w:r>
      <w:r w:rsidRPr="00342060">
        <w:rPr>
          <w:szCs w:val="24"/>
        </w:rPr>
        <w:t xml:space="preserve">, kas izslēdz jebkādas saprātīgas šaubas par apsūdzētā vainīgumu noziedzīgā nodarījuma izdarīšanā pēc </w:t>
      </w:r>
      <w:r w:rsidRPr="00342060">
        <w:rPr>
          <w:szCs w:val="24"/>
        </w:rPr>
        <w:lastRenderedPageBreak/>
        <w:t>Krimināllikuma 15.</w:t>
      </w:r>
      <w:r w:rsidR="00B1259C">
        <w:rPr>
          <w:szCs w:val="24"/>
        </w:rPr>
        <w:t> </w:t>
      </w:r>
      <w:r w:rsidRPr="00342060">
        <w:rPr>
          <w:szCs w:val="24"/>
        </w:rPr>
        <w:t>panta ceturtās daļas un 118.</w:t>
      </w:r>
      <w:r w:rsidR="00B1259C">
        <w:rPr>
          <w:szCs w:val="24"/>
        </w:rPr>
        <w:t> </w:t>
      </w:r>
      <w:r w:rsidRPr="00342060">
        <w:rPr>
          <w:szCs w:val="24"/>
        </w:rPr>
        <w:t>panta 2.</w:t>
      </w:r>
      <w:r w:rsidR="00B1259C">
        <w:rPr>
          <w:szCs w:val="24"/>
        </w:rPr>
        <w:t> </w:t>
      </w:r>
      <w:r w:rsidRPr="00342060">
        <w:rPr>
          <w:szCs w:val="24"/>
        </w:rPr>
        <w:t xml:space="preserve">punkta. Tiesa konstatējusi tieša nodoma </w:t>
      </w:r>
      <w:r w:rsidR="00FC7181">
        <w:rPr>
          <w:szCs w:val="24"/>
        </w:rPr>
        <w:t>esību</w:t>
      </w:r>
      <w:r w:rsidRPr="00342060">
        <w:rPr>
          <w:szCs w:val="24"/>
        </w:rPr>
        <w:t>, proti, apsūdzētais apzinājās savu darbību kaitīgumu, paredzēja, ka viņa nodarījuma rezultātā var iestāties cietušo nāve, vēlējās to, taču no viņa</w:t>
      </w:r>
      <w:r w:rsidR="00234664">
        <w:rPr>
          <w:szCs w:val="24"/>
        </w:rPr>
        <w:t xml:space="preserve"> gribas</w:t>
      </w:r>
      <w:r w:rsidRPr="00342060">
        <w:rPr>
          <w:szCs w:val="24"/>
        </w:rPr>
        <w:t xml:space="preserve"> neatkarīgu iemeslu dēļ cietušo nāve neiestājās. Tiesa norādījusi, ka apsūdzētā nodomu nogalināt abus cietušos atklāj viņa veikto darbību secīgums un mērķtiecīgums</w:t>
      </w:r>
      <w:r w:rsidR="00554E18">
        <w:rPr>
          <w:szCs w:val="24"/>
        </w:rPr>
        <w:t xml:space="preserve">. </w:t>
      </w:r>
      <w:r w:rsidRPr="00342060">
        <w:rPr>
          <w:szCs w:val="24"/>
        </w:rPr>
        <w:t xml:space="preserve">Apelācijas instances tiesa pamatojusi secinājumu, ka cietušo nāve neiestājās no apsūdzētā </w:t>
      </w:r>
      <w:r w:rsidR="00234664">
        <w:rPr>
          <w:szCs w:val="24"/>
        </w:rPr>
        <w:t xml:space="preserve">gribas </w:t>
      </w:r>
      <w:r w:rsidRPr="00342060">
        <w:rPr>
          <w:szCs w:val="24"/>
        </w:rPr>
        <w:t xml:space="preserve">neatkarīgu iemeslu dēļ – pēc dārza mājiņas aizdedzināšanas cietušie izkļuva no </w:t>
      </w:r>
      <w:r w:rsidR="006639DC">
        <w:rPr>
          <w:szCs w:val="24"/>
        </w:rPr>
        <w:t>tās</w:t>
      </w:r>
      <w:r w:rsidRPr="00342060">
        <w:rPr>
          <w:szCs w:val="24"/>
        </w:rPr>
        <w:t xml:space="preserve">, </w:t>
      </w:r>
      <w:r w:rsidR="000C3502">
        <w:rPr>
          <w:szCs w:val="24"/>
        </w:rPr>
        <w:t xml:space="preserve">[pers. B] </w:t>
      </w:r>
      <w:r w:rsidRPr="00342060">
        <w:rPr>
          <w:szCs w:val="24"/>
        </w:rPr>
        <w:t>ar apsūdzēto, iesita viņam ar āmuru pa galvu un apsūdzētais aizbēga.</w:t>
      </w:r>
    </w:p>
    <w:p w14:paraId="7EB01CDD" w14:textId="7EFB1AD7" w:rsidR="00342060" w:rsidRPr="00342060" w:rsidRDefault="00342060" w:rsidP="00342060">
      <w:pPr>
        <w:widowControl w:val="0"/>
        <w:spacing w:line="276" w:lineRule="auto"/>
        <w:ind w:firstLine="720"/>
        <w:contextualSpacing/>
        <w:jc w:val="both"/>
        <w:rPr>
          <w:szCs w:val="24"/>
        </w:rPr>
      </w:pPr>
      <w:r w:rsidRPr="00342060">
        <w:rPr>
          <w:szCs w:val="24"/>
        </w:rPr>
        <w:t xml:space="preserve">Apelācijas instances tiesa secinājusi, ka apsūdzētā un cietušo liecības par notikuma gaitu atšķiras, turklāt apsūdzētā liecības ir </w:t>
      </w:r>
      <w:r w:rsidR="00234664" w:rsidRPr="00342060">
        <w:rPr>
          <w:szCs w:val="24"/>
        </w:rPr>
        <w:t>savstarpēji</w:t>
      </w:r>
      <w:r w:rsidR="00234664">
        <w:rPr>
          <w:szCs w:val="24"/>
        </w:rPr>
        <w:t xml:space="preserve"> p</w:t>
      </w:r>
      <w:r w:rsidRPr="00342060">
        <w:rPr>
          <w:szCs w:val="24"/>
        </w:rPr>
        <w:t>retrunīgas</w:t>
      </w:r>
      <w:r w:rsidR="00234664">
        <w:rPr>
          <w:szCs w:val="24"/>
        </w:rPr>
        <w:t xml:space="preserve">. </w:t>
      </w:r>
      <w:r w:rsidRPr="00342060">
        <w:rPr>
          <w:szCs w:val="24"/>
        </w:rPr>
        <w:t xml:space="preserve">Apsūdzētā </w:t>
      </w:r>
      <w:r w:rsidR="000C3502">
        <w:rPr>
          <w:szCs w:val="24"/>
        </w:rPr>
        <w:t xml:space="preserve">[pers. A] </w:t>
      </w:r>
      <w:r w:rsidRPr="00342060">
        <w:rPr>
          <w:szCs w:val="24"/>
        </w:rPr>
        <w:t xml:space="preserve">tiesas izmeklēšanā </w:t>
      </w:r>
      <w:r w:rsidR="00AD2C38">
        <w:rPr>
          <w:szCs w:val="24"/>
        </w:rPr>
        <w:t>liecināto</w:t>
      </w:r>
      <w:r w:rsidRPr="00342060">
        <w:rPr>
          <w:szCs w:val="24"/>
        </w:rPr>
        <w:t xml:space="preserve"> tiesa vērtējusi kā tādu, kas pieskaņot</w:t>
      </w:r>
      <w:r w:rsidR="00AD2C38">
        <w:rPr>
          <w:szCs w:val="24"/>
        </w:rPr>
        <w:t>s</w:t>
      </w:r>
      <w:r w:rsidRPr="00342060">
        <w:rPr>
          <w:szCs w:val="24"/>
        </w:rPr>
        <w:t xml:space="preserve"> aizstāvības taktikai, mēģin</w:t>
      </w:r>
      <w:r w:rsidR="00AD2C38">
        <w:rPr>
          <w:szCs w:val="24"/>
        </w:rPr>
        <w:t>ot</w:t>
      </w:r>
      <w:r w:rsidRPr="00342060">
        <w:rPr>
          <w:szCs w:val="24"/>
        </w:rPr>
        <w:t xml:space="preserve"> mazināt </w:t>
      </w:r>
      <w:r w:rsidR="00AD2C38">
        <w:rPr>
          <w:szCs w:val="24"/>
        </w:rPr>
        <w:t>apsūdzētā</w:t>
      </w:r>
      <w:r w:rsidRPr="00342060">
        <w:rPr>
          <w:szCs w:val="24"/>
        </w:rPr>
        <w:t xml:space="preserve"> darbību </w:t>
      </w:r>
      <w:r w:rsidR="006639DC">
        <w:rPr>
          <w:szCs w:val="24"/>
        </w:rPr>
        <w:t>apjomu</w:t>
      </w:r>
      <w:r w:rsidRPr="00342060">
        <w:rPr>
          <w:szCs w:val="24"/>
        </w:rPr>
        <w:t>.</w:t>
      </w:r>
    </w:p>
    <w:p w14:paraId="45504F35" w14:textId="6F58482B" w:rsidR="00342060" w:rsidRPr="00342060" w:rsidRDefault="00342060" w:rsidP="00342060">
      <w:pPr>
        <w:widowControl w:val="0"/>
        <w:spacing w:line="276" w:lineRule="auto"/>
        <w:ind w:firstLine="720"/>
        <w:contextualSpacing/>
        <w:jc w:val="both"/>
        <w:rPr>
          <w:szCs w:val="24"/>
        </w:rPr>
      </w:pPr>
      <w:r w:rsidRPr="00342060">
        <w:rPr>
          <w:szCs w:val="24"/>
        </w:rPr>
        <w:t>Atbilstoši Kriminālprocesa likuma 569.</w:t>
      </w:r>
      <w:r w:rsidR="00B1259C">
        <w:rPr>
          <w:szCs w:val="24"/>
        </w:rPr>
        <w:t> </w:t>
      </w:r>
      <w:r w:rsidRPr="00342060">
        <w:rPr>
          <w:szCs w:val="24"/>
        </w:rPr>
        <w:t>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Šā panta trešā daļa noteic, ka kasācijas instances tiesa pierādījumus lietā no jauna neizvērtē.</w:t>
      </w:r>
    </w:p>
    <w:p w14:paraId="34FB8716" w14:textId="27CB1F76" w:rsidR="00342060" w:rsidRPr="00342060" w:rsidRDefault="00342060" w:rsidP="00342060">
      <w:pPr>
        <w:widowControl w:val="0"/>
        <w:spacing w:line="276" w:lineRule="auto"/>
        <w:ind w:firstLine="720"/>
        <w:contextualSpacing/>
        <w:jc w:val="both"/>
        <w:rPr>
          <w:szCs w:val="24"/>
        </w:rPr>
      </w:pPr>
      <w:r w:rsidRPr="00342060">
        <w:rPr>
          <w:szCs w:val="24"/>
        </w:rPr>
        <w:t>Senāts jau iepriekš ir norādījis, ka pierādījumu ticamības jēdziens un novērtēšanas prasības ir noteiktas Kriminālprocesa likuma 128.</w:t>
      </w:r>
      <w:r w:rsidR="00B1259C">
        <w:rPr>
          <w:szCs w:val="24"/>
        </w:rPr>
        <w:t> </w:t>
      </w:r>
      <w:r w:rsidRPr="00342060">
        <w:rPr>
          <w:szCs w:val="24"/>
        </w:rPr>
        <w:t>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bookmarkStart w:id="3" w:name="_Hlk177051014"/>
      <w:r w:rsidRPr="00B1259C">
        <w:rPr>
          <w:i/>
          <w:iCs/>
          <w:szCs w:val="24"/>
        </w:rPr>
        <w:t>Senāta 2013.</w:t>
      </w:r>
      <w:r w:rsidR="00B1259C" w:rsidRPr="00B1259C">
        <w:rPr>
          <w:i/>
          <w:iCs/>
          <w:szCs w:val="24"/>
        </w:rPr>
        <w:t> </w:t>
      </w:r>
      <w:r w:rsidRPr="00B1259C">
        <w:rPr>
          <w:i/>
          <w:iCs/>
          <w:szCs w:val="24"/>
        </w:rPr>
        <w:t>gada 3.</w:t>
      </w:r>
      <w:r w:rsidR="00B1259C" w:rsidRPr="00B1259C">
        <w:rPr>
          <w:i/>
          <w:iCs/>
          <w:szCs w:val="24"/>
        </w:rPr>
        <w:t> </w:t>
      </w:r>
      <w:r w:rsidRPr="00B1259C">
        <w:rPr>
          <w:i/>
          <w:iCs/>
          <w:szCs w:val="24"/>
        </w:rPr>
        <w:t>jūlija lēmums lietā Nr.</w:t>
      </w:r>
      <w:r w:rsidR="00B1259C" w:rsidRPr="00B1259C">
        <w:rPr>
          <w:i/>
          <w:iCs/>
          <w:szCs w:val="24"/>
        </w:rPr>
        <w:t> </w:t>
      </w:r>
      <w:hyperlink r:id="rId12" w:history="1">
        <w:r w:rsidRPr="003F5099">
          <w:rPr>
            <w:rStyle w:val="Hyperlink"/>
            <w:i/>
            <w:iCs/>
            <w:szCs w:val="24"/>
          </w:rPr>
          <w:t>SKK-333/2013</w:t>
        </w:r>
      </w:hyperlink>
      <w:r w:rsidRPr="00B1259C">
        <w:rPr>
          <w:i/>
          <w:iCs/>
          <w:szCs w:val="24"/>
        </w:rPr>
        <w:t>, 15890002407</w:t>
      </w:r>
      <w:bookmarkEnd w:id="3"/>
      <w:r w:rsidRPr="00342060">
        <w:rPr>
          <w:szCs w:val="24"/>
        </w:rPr>
        <w:t>).</w:t>
      </w:r>
    </w:p>
    <w:p w14:paraId="307A20DF" w14:textId="7E92662C" w:rsidR="00342060" w:rsidRPr="00342060" w:rsidRDefault="00342060" w:rsidP="00342060">
      <w:pPr>
        <w:widowControl w:val="0"/>
        <w:spacing w:line="276" w:lineRule="auto"/>
        <w:ind w:firstLine="720"/>
        <w:contextualSpacing/>
        <w:jc w:val="both"/>
        <w:rPr>
          <w:szCs w:val="24"/>
        </w:rPr>
      </w:pPr>
      <w:r w:rsidRPr="00342060">
        <w:rPr>
          <w:szCs w:val="24"/>
        </w:rPr>
        <w:t>Senāts konstatē, ka, izvērtējot pierādījumus, apelācijas instances tiesa nav pieļāvusi Kriminālprocesa likuma 9.</w:t>
      </w:r>
      <w:r w:rsidR="00B1259C">
        <w:rPr>
          <w:szCs w:val="24"/>
        </w:rPr>
        <w:t> </w:t>
      </w:r>
      <w:r w:rsidRPr="00342060">
        <w:rPr>
          <w:szCs w:val="24"/>
        </w:rPr>
        <w:t>nodaļas normu pārkāpumus, tiesas spriedums šajā daļā ir pamatots un atbilst Kriminālprocesa likuma 511.</w:t>
      </w:r>
      <w:r w:rsidR="00B1259C">
        <w:rPr>
          <w:szCs w:val="24"/>
        </w:rPr>
        <w:t> </w:t>
      </w:r>
      <w:r w:rsidRPr="00342060">
        <w:rPr>
          <w:szCs w:val="24"/>
        </w:rPr>
        <w:t>panta otrās daļas, 512.</w:t>
      </w:r>
      <w:r w:rsidR="00B1259C">
        <w:rPr>
          <w:szCs w:val="24"/>
        </w:rPr>
        <w:t> </w:t>
      </w:r>
      <w:r w:rsidRPr="00342060">
        <w:rPr>
          <w:szCs w:val="24"/>
        </w:rPr>
        <w:t>panta pirmās daļas, 564.</w:t>
      </w:r>
      <w:r w:rsidR="00B1259C">
        <w:rPr>
          <w:szCs w:val="24"/>
        </w:rPr>
        <w:t> </w:t>
      </w:r>
      <w:r w:rsidRPr="00342060">
        <w:rPr>
          <w:szCs w:val="24"/>
        </w:rPr>
        <w:t>panta ceturtās un astotās daļas prasībām.</w:t>
      </w:r>
    </w:p>
    <w:p w14:paraId="3AFE8FE5" w14:textId="77777777" w:rsidR="00B1259C" w:rsidRDefault="00B1259C" w:rsidP="00342060">
      <w:pPr>
        <w:widowControl w:val="0"/>
        <w:spacing w:line="276" w:lineRule="auto"/>
        <w:ind w:firstLine="720"/>
        <w:contextualSpacing/>
        <w:jc w:val="both"/>
        <w:rPr>
          <w:szCs w:val="24"/>
        </w:rPr>
      </w:pPr>
    </w:p>
    <w:p w14:paraId="5520A3FE" w14:textId="39417640" w:rsidR="004C385E" w:rsidRDefault="00342060" w:rsidP="00342060">
      <w:pPr>
        <w:widowControl w:val="0"/>
        <w:spacing w:line="276" w:lineRule="auto"/>
        <w:ind w:firstLine="720"/>
        <w:contextualSpacing/>
        <w:jc w:val="both"/>
      </w:pPr>
      <w:r w:rsidRPr="00342060">
        <w:rPr>
          <w:szCs w:val="24"/>
        </w:rPr>
        <w:t>[</w:t>
      </w:r>
      <w:r w:rsidR="00B1259C">
        <w:rPr>
          <w:szCs w:val="24"/>
        </w:rPr>
        <w:t>8</w:t>
      </w:r>
      <w:r w:rsidRPr="00342060">
        <w:rPr>
          <w:szCs w:val="24"/>
        </w:rPr>
        <w:t>]</w:t>
      </w:r>
      <w:r w:rsidR="00B1259C">
        <w:rPr>
          <w:szCs w:val="24"/>
        </w:rPr>
        <w:t> </w:t>
      </w:r>
      <w:r w:rsidRPr="00342060">
        <w:rPr>
          <w:szCs w:val="24"/>
        </w:rPr>
        <w:t>Senāts atzīst, ka Zemgales apgabaltiesas 2024.</w:t>
      </w:r>
      <w:r w:rsidR="00B1259C">
        <w:rPr>
          <w:szCs w:val="24"/>
        </w:rPr>
        <w:t> </w:t>
      </w:r>
      <w:r w:rsidRPr="00342060">
        <w:rPr>
          <w:szCs w:val="24"/>
        </w:rPr>
        <w:t>gada 15.</w:t>
      </w:r>
      <w:r w:rsidR="00B1259C">
        <w:rPr>
          <w:szCs w:val="24"/>
        </w:rPr>
        <w:t> </w:t>
      </w:r>
      <w:r w:rsidRPr="00342060">
        <w:rPr>
          <w:szCs w:val="24"/>
        </w:rPr>
        <w:t xml:space="preserve">janvāra spriedums atceļams daļā par </w:t>
      </w:r>
      <w:r w:rsidR="00BA6A69">
        <w:rPr>
          <w:szCs w:val="24"/>
        </w:rPr>
        <w:t xml:space="preserve">[pers. A] </w:t>
      </w:r>
      <w:r w:rsidRPr="00342060">
        <w:rPr>
          <w:szCs w:val="24"/>
        </w:rPr>
        <w:t xml:space="preserve">noteikto sodu lēmuma </w:t>
      </w:r>
      <w:r w:rsidR="00B1259C">
        <w:rPr>
          <w:szCs w:val="24"/>
        </w:rPr>
        <w:t>6.</w:t>
      </w:r>
      <w:r w:rsidR="00B1259C">
        <w:t> </w:t>
      </w:r>
      <w:r w:rsidRPr="00342060">
        <w:rPr>
          <w:szCs w:val="24"/>
        </w:rPr>
        <w:t>punktā izklāstīto iemeslu dēļ. Atceltajā daļā lieta nosūtāma jaunai izskatīšanai Zemgales apgabaltiesā. Pārējā daļā spriedums atstājams negrozīts, bet apsūdzētā aizstāvja kasācijas sūdzība noraidāma.</w:t>
      </w:r>
    </w:p>
    <w:p w14:paraId="1A4B444B" w14:textId="77777777" w:rsidR="004C385E" w:rsidRDefault="004C385E" w:rsidP="004C385E">
      <w:pPr>
        <w:widowControl w:val="0"/>
        <w:spacing w:line="276" w:lineRule="auto"/>
        <w:ind w:firstLine="720"/>
        <w:contextualSpacing/>
        <w:jc w:val="both"/>
      </w:pPr>
    </w:p>
    <w:p w14:paraId="6631F737" w14:textId="6E12447C" w:rsidR="00F123D5" w:rsidRDefault="00B5372F" w:rsidP="004C385E">
      <w:pPr>
        <w:widowControl w:val="0"/>
        <w:spacing w:line="276" w:lineRule="auto"/>
        <w:ind w:firstLine="720"/>
        <w:contextualSpacing/>
        <w:jc w:val="both"/>
        <w:rPr>
          <w:rFonts w:ascii="TimesNewRomanPSMT" w:hAnsi="TimesNewRomanPSMT" w:cs="TimesNewRomanPSMT"/>
          <w:szCs w:val="24"/>
          <w14:ligatures w14:val="standardContextual"/>
        </w:rPr>
      </w:pPr>
      <w:r w:rsidRPr="00905CBB">
        <w:t>[</w:t>
      </w:r>
      <w:r w:rsidR="00B1259C">
        <w:t>9</w:t>
      </w:r>
      <w:r w:rsidRPr="00905CBB">
        <w:t>]</w:t>
      </w:r>
      <w:r>
        <w:t> </w:t>
      </w:r>
      <w:r w:rsidRPr="00905CBB">
        <w:t xml:space="preserve">Kriminālprocesa likuma 588. panta </w:t>
      </w:r>
      <w:r w:rsidRPr="00905CBB">
        <w:rPr>
          <w:rFonts w:ascii="TimesNewRomanPSMT" w:hAnsi="TimesNewRomanPSMT" w:cs="TimesNewRomanPSMT"/>
          <w:szCs w:val="24"/>
          <w14:ligatures w14:val="standardContextual"/>
        </w:rPr>
        <w:t>3.</w:t>
      </w:r>
      <w:r w:rsidRPr="00905CBB">
        <w:rPr>
          <w:rFonts w:ascii="TimesNewRomanPSMT" w:hAnsi="TimesNewRomanPSMT" w:cs="TimesNewRomanPSMT"/>
          <w:szCs w:val="24"/>
          <w:vertAlign w:val="superscript"/>
          <w14:ligatures w14:val="standardContextual"/>
        </w:rPr>
        <w:t>1</w:t>
      </w:r>
      <w:r>
        <w:rPr>
          <w:rFonts w:ascii="TimesNewRomanPSMT" w:hAnsi="TimesNewRomanPSMT" w:cs="TimesNewRomanPSMT"/>
          <w:szCs w:val="24"/>
          <w14:ligatures w14:val="standardContextual"/>
        </w:rPr>
        <w:t> </w:t>
      </w:r>
      <w:r w:rsidRPr="00905CBB">
        <w:rPr>
          <w:rFonts w:ascii="TimesNewRomanPSMT" w:hAnsi="TimesNewRomanPSMT" w:cs="TimesNewRomanPSMT"/>
          <w:szCs w:val="24"/>
          <w14:ligatures w14:val="standardContextual"/>
        </w:rPr>
        <w:t>daļa noteic</w:t>
      </w:r>
      <w:r w:rsidR="00F123D5">
        <w:rPr>
          <w:rFonts w:ascii="TimesNewRomanPSMT" w:hAnsi="TimesNewRomanPSMT" w:cs="TimesNewRomanPSMT"/>
          <w:szCs w:val="24"/>
          <w14:ligatures w14:val="standardContextual"/>
        </w:rPr>
        <w:t>:</w:t>
      </w:r>
      <w:r w:rsidRPr="00905CBB">
        <w:rPr>
          <w:rFonts w:ascii="TimesNewRomanPSMT" w:hAnsi="TimesNewRomanPSMT" w:cs="TimesNewRomanPSMT"/>
          <w:szCs w:val="24"/>
          <w14:ligatures w14:val="standardContextual"/>
        </w:rPr>
        <w:t xml:space="preserve"> ja kasācijas instance</w:t>
      </w:r>
      <w:r w:rsidR="00F123D5">
        <w:rPr>
          <w:rFonts w:ascii="TimesNewRomanPSMT" w:hAnsi="TimesNewRomanPSMT" w:cs="TimesNewRomanPSMT"/>
          <w:szCs w:val="24"/>
          <w14:ligatures w14:val="standardContextual"/>
        </w:rPr>
        <w:t>s tiesa</w:t>
      </w:r>
      <w:r w:rsidRPr="00905CBB">
        <w:rPr>
          <w:rFonts w:ascii="TimesNewRomanPSMT" w:hAnsi="TimesNewRomanPSMT" w:cs="TimesNewRomanPSMT"/>
          <w:szCs w:val="24"/>
          <w14:ligatures w14:val="standardContextual"/>
        </w:rPr>
        <w:t xml:space="preserve"> pieņem šā likuma 587. panta pirmās daļas 2. punktā paredzēto lēmumu, tā izlemj jautājumu arī par drošības līdzekli. </w:t>
      </w:r>
    </w:p>
    <w:p w14:paraId="023C3303" w14:textId="62856F9C" w:rsidR="00B1259C" w:rsidRDefault="00B1259C" w:rsidP="00B1259C">
      <w:pPr>
        <w:widowControl w:val="0"/>
        <w:spacing w:line="276" w:lineRule="auto"/>
        <w:ind w:firstLine="720"/>
        <w:contextualSpacing/>
        <w:jc w:val="both"/>
        <w:rPr>
          <w:rFonts w:ascii="TimesNewRomanPSMT" w:hAnsi="TimesNewRomanPSMT" w:cs="TimesNewRomanPSMT"/>
          <w:szCs w:val="24"/>
          <w14:ligatures w14:val="standardContextual"/>
        </w:rPr>
      </w:pPr>
      <w:r>
        <w:rPr>
          <w:rFonts w:ascii="TimesNewRomanPSMT" w:hAnsi="TimesNewRomanPSMT" w:cs="TimesNewRomanPSMT"/>
          <w:szCs w:val="24"/>
          <w14:ligatures w14:val="standardContextual"/>
        </w:rPr>
        <w:t xml:space="preserve">Ar apelācijas instances tiesas spriedumu apsūdzētajam </w:t>
      </w:r>
      <w:r w:rsidR="00A311D1">
        <w:rPr>
          <w:szCs w:val="24"/>
        </w:rPr>
        <w:t xml:space="preserve">[pers. A] </w:t>
      </w:r>
      <w:r>
        <w:rPr>
          <w:rFonts w:ascii="TimesNewRomanPSMT" w:hAnsi="TimesNewRomanPSMT" w:cs="TimesNewRomanPSMT"/>
          <w:szCs w:val="24"/>
          <w14:ligatures w14:val="standardContextual"/>
        </w:rPr>
        <w:t xml:space="preserve">piemērots drošības līdzeklis – apcietinājums. </w:t>
      </w:r>
      <w:r w:rsidR="003F5099">
        <w:rPr>
          <w:rFonts w:ascii="TimesNewRomanPSMT" w:hAnsi="TimesNewRomanPSMT" w:cs="TimesNewRomanPSMT"/>
          <w:szCs w:val="24"/>
          <w14:ligatures w14:val="standardContextual"/>
        </w:rPr>
        <w:t xml:space="preserve">Ņemot vērā, ka apsūdzētais ir izdarījis sevišķi smagu noziegumu un apelācijas instances tiesas spriedums tiek atcelts tikai daļā par </w:t>
      </w:r>
      <w:r w:rsidR="009024B9">
        <w:rPr>
          <w:szCs w:val="24"/>
        </w:rPr>
        <w:t xml:space="preserve">[pers. A] </w:t>
      </w:r>
      <w:r w:rsidR="003F5099">
        <w:rPr>
          <w:rFonts w:ascii="TimesNewRomanPSMT" w:hAnsi="TimesNewRomanPSMT" w:cs="TimesNewRomanPSMT"/>
          <w:szCs w:val="24"/>
          <w14:ligatures w14:val="standardContextual"/>
        </w:rPr>
        <w:t xml:space="preserve">noteikto sodu, </w:t>
      </w:r>
      <w:r>
        <w:rPr>
          <w:rFonts w:ascii="TimesNewRomanPSMT" w:hAnsi="TimesNewRomanPSMT" w:cs="TimesNewRomanPSMT"/>
          <w:szCs w:val="24"/>
          <w14:ligatures w14:val="standardContextual"/>
        </w:rPr>
        <w:t>Senāts atzīst par samērīgu turpināt piemērot</w:t>
      </w:r>
      <w:r w:rsidR="00FC7181" w:rsidRPr="00FC7181">
        <w:rPr>
          <w:rFonts w:ascii="TimesNewRomanPSMT" w:hAnsi="TimesNewRomanPSMT" w:cs="TimesNewRomanPSMT"/>
          <w:szCs w:val="24"/>
          <w14:ligatures w14:val="standardContextual"/>
        </w:rPr>
        <w:t xml:space="preserve"> </w:t>
      </w:r>
      <w:r w:rsidR="00FC7181">
        <w:rPr>
          <w:rFonts w:ascii="TimesNewRomanPSMT" w:hAnsi="TimesNewRomanPSMT" w:cs="TimesNewRomanPSMT"/>
          <w:szCs w:val="24"/>
          <w14:ligatures w14:val="standardContextual"/>
        </w:rPr>
        <w:t>apsūdzētajam</w:t>
      </w:r>
      <w:r>
        <w:rPr>
          <w:rFonts w:ascii="TimesNewRomanPSMT" w:hAnsi="TimesNewRomanPSMT" w:cs="TimesNewRomanPSMT"/>
          <w:szCs w:val="24"/>
          <w14:ligatures w14:val="standardContextual"/>
        </w:rPr>
        <w:t xml:space="preserve"> drošības līdzekli – apcietinājumu</w:t>
      </w:r>
      <w:r w:rsidR="003F5099">
        <w:rPr>
          <w:rFonts w:ascii="TimesNewRomanPSMT" w:hAnsi="TimesNewRomanPSMT" w:cs="TimesNewRomanPSMT"/>
          <w:szCs w:val="24"/>
          <w14:ligatures w14:val="standardContextual"/>
        </w:rPr>
        <w:t xml:space="preserve">. </w:t>
      </w:r>
    </w:p>
    <w:p w14:paraId="52810EC2" w14:textId="77777777" w:rsidR="00B5372F" w:rsidRDefault="00B5372F" w:rsidP="00B5372F">
      <w:pPr>
        <w:autoSpaceDE w:val="0"/>
        <w:autoSpaceDN w:val="0"/>
        <w:adjustRightInd w:val="0"/>
        <w:spacing w:after="0" w:line="276" w:lineRule="auto"/>
        <w:jc w:val="both"/>
        <w:rPr>
          <w:rFonts w:cs="Times New Roman"/>
          <w:szCs w:val="24"/>
        </w:rPr>
      </w:pPr>
    </w:p>
    <w:p w14:paraId="3C2017E5" w14:textId="77777777" w:rsidR="00B5372F" w:rsidRPr="00154E0D" w:rsidRDefault="00B5372F" w:rsidP="00B5372F">
      <w:pPr>
        <w:spacing w:after="0" w:line="276" w:lineRule="auto"/>
        <w:jc w:val="center"/>
        <w:rPr>
          <w:rFonts w:eastAsia="Times New Roman" w:cs="Times New Roman"/>
          <w:b/>
          <w:szCs w:val="24"/>
        </w:rPr>
      </w:pPr>
      <w:r w:rsidRPr="00154E0D">
        <w:rPr>
          <w:rFonts w:eastAsia="Times New Roman" w:cs="Times New Roman"/>
          <w:b/>
          <w:szCs w:val="24"/>
        </w:rPr>
        <w:t>Rezolutīvā daļa</w:t>
      </w:r>
    </w:p>
    <w:p w14:paraId="364189DA" w14:textId="77777777" w:rsidR="00B5372F" w:rsidRPr="00154E0D" w:rsidRDefault="00B5372F" w:rsidP="00B5372F">
      <w:pPr>
        <w:spacing w:after="0" w:line="276" w:lineRule="auto"/>
        <w:jc w:val="center"/>
        <w:rPr>
          <w:rFonts w:eastAsia="Times New Roman" w:cs="Times New Roman"/>
          <w:b/>
          <w:szCs w:val="24"/>
        </w:rPr>
      </w:pPr>
    </w:p>
    <w:p w14:paraId="6F39C994" w14:textId="66AAEE64" w:rsidR="00B5372F" w:rsidRDefault="00B5372F" w:rsidP="00BC0A25">
      <w:pPr>
        <w:spacing w:after="0" w:line="276" w:lineRule="auto"/>
        <w:ind w:firstLine="720"/>
        <w:jc w:val="both"/>
        <w:rPr>
          <w:rFonts w:eastAsia="Times New Roman" w:cs="Times New Roman"/>
          <w:szCs w:val="24"/>
        </w:rPr>
      </w:pPr>
      <w:r w:rsidRPr="00154E0D">
        <w:rPr>
          <w:rFonts w:eastAsia="Times New Roman" w:cs="Times New Roman"/>
          <w:szCs w:val="24"/>
        </w:rPr>
        <w:t>Pamatojoties uz Kriminālprocesa likuma 585.</w:t>
      </w:r>
      <w:r w:rsidR="009E1DC6">
        <w:t> </w:t>
      </w:r>
      <w:r w:rsidR="009E1DC6">
        <w:rPr>
          <w:rFonts w:eastAsia="Times New Roman" w:cs="Times New Roman"/>
          <w:szCs w:val="24"/>
        </w:rPr>
        <w:t>pantu</w:t>
      </w:r>
      <w:r w:rsidRPr="00154E0D">
        <w:rPr>
          <w:rFonts w:eastAsia="Times New Roman" w:cs="Times New Roman"/>
          <w:szCs w:val="24"/>
        </w:rPr>
        <w:t>, 587.</w:t>
      </w:r>
      <w:r w:rsidR="001A5137">
        <w:rPr>
          <w:rFonts w:eastAsia="Times New Roman" w:cs="Times New Roman"/>
          <w:szCs w:val="24"/>
        </w:rPr>
        <w:t> </w:t>
      </w:r>
      <w:r w:rsidRPr="00154E0D">
        <w:rPr>
          <w:rFonts w:eastAsia="Times New Roman" w:cs="Times New Roman"/>
          <w:szCs w:val="24"/>
        </w:rPr>
        <w:t>pant</w:t>
      </w:r>
      <w:r w:rsidR="009E1DC6">
        <w:rPr>
          <w:rFonts w:eastAsia="Times New Roman" w:cs="Times New Roman"/>
          <w:szCs w:val="24"/>
        </w:rPr>
        <w:t>a</w:t>
      </w:r>
      <w:r w:rsidR="009E1DC6" w:rsidRPr="009E1DC6">
        <w:rPr>
          <w:rFonts w:ascii="TimesNewRomanPSMT" w:hAnsi="TimesNewRomanPSMT" w:cs="TimesNewRomanPSMT"/>
          <w:szCs w:val="24"/>
          <w14:ligatures w14:val="standardContextual"/>
        </w:rPr>
        <w:t xml:space="preserve"> </w:t>
      </w:r>
      <w:r w:rsidR="009E1DC6" w:rsidRPr="00905CBB">
        <w:rPr>
          <w:rFonts w:ascii="TimesNewRomanPSMT" w:hAnsi="TimesNewRomanPSMT" w:cs="TimesNewRomanPSMT"/>
          <w:szCs w:val="24"/>
          <w14:ligatures w14:val="standardContextual"/>
        </w:rPr>
        <w:t>pirmās daļas 2. punkt</w:t>
      </w:r>
      <w:r w:rsidR="009E1DC6">
        <w:rPr>
          <w:rFonts w:ascii="TimesNewRomanPSMT" w:hAnsi="TimesNewRomanPSMT" w:cs="TimesNewRomanPSMT"/>
          <w:szCs w:val="24"/>
          <w14:ligatures w14:val="standardContextual"/>
        </w:rPr>
        <w:t>u</w:t>
      </w:r>
      <w:r w:rsidRPr="00154E0D">
        <w:rPr>
          <w:rFonts w:eastAsia="Times New Roman" w:cs="Times New Roman"/>
          <w:szCs w:val="24"/>
        </w:rPr>
        <w:t xml:space="preserve">, </w:t>
      </w:r>
      <w:r w:rsidR="000A31DA">
        <w:rPr>
          <w:rFonts w:eastAsia="Times New Roman" w:cs="Times New Roman"/>
          <w:szCs w:val="24"/>
        </w:rPr>
        <w:t>Senāts</w:t>
      </w:r>
    </w:p>
    <w:p w14:paraId="2D009C2A" w14:textId="77777777" w:rsidR="00EE52A4" w:rsidRPr="00154E0D" w:rsidRDefault="00EE52A4" w:rsidP="00BC0A25">
      <w:pPr>
        <w:spacing w:after="0" w:line="276" w:lineRule="auto"/>
        <w:jc w:val="both"/>
        <w:rPr>
          <w:rFonts w:eastAsia="Times New Roman" w:cs="Times New Roman"/>
          <w:szCs w:val="24"/>
        </w:rPr>
      </w:pPr>
    </w:p>
    <w:p w14:paraId="16F7141A" w14:textId="1E4D0E67" w:rsidR="00B5372F" w:rsidRPr="00ED16DD" w:rsidRDefault="00B5372F" w:rsidP="00BC0A25">
      <w:pPr>
        <w:spacing w:after="0" w:line="276" w:lineRule="auto"/>
        <w:jc w:val="center"/>
        <w:rPr>
          <w:rFonts w:eastAsia="Times New Roman" w:cs="Times New Roman"/>
          <w:b/>
          <w:szCs w:val="24"/>
        </w:rPr>
      </w:pPr>
      <w:r w:rsidRPr="00154E0D">
        <w:rPr>
          <w:rFonts w:eastAsia="Times New Roman" w:cs="Times New Roman"/>
          <w:b/>
          <w:szCs w:val="24"/>
        </w:rPr>
        <w:t>nolēma</w:t>
      </w:r>
    </w:p>
    <w:p w14:paraId="48416E83" w14:textId="6BF8FB27" w:rsidR="00B5372F" w:rsidRDefault="00B5372F" w:rsidP="00B5372F">
      <w:pPr>
        <w:spacing w:after="0" w:line="276" w:lineRule="auto"/>
        <w:jc w:val="both"/>
        <w:rPr>
          <w:rFonts w:cs="Times New Roman"/>
          <w:szCs w:val="24"/>
        </w:rPr>
      </w:pPr>
    </w:p>
    <w:p w14:paraId="183D2B5E" w14:textId="708C6841" w:rsidR="00EE52A4" w:rsidRDefault="00EE52A4" w:rsidP="00EE52A4">
      <w:pPr>
        <w:spacing w:after="0" w:line="276" w:lineRule="auto"/>
        <w:ind w:firstLine="720"/>
        <w:jc w:val="both"/>
        <w:rPr>
          <w:rFonts w:cs="Times New Roman"/>
          <w:szCs w:val="24"/>
        </w:rPr>
      </w:pPr>
      <w:r>
        <w:rPr>
          <w:rFonts w:cs="Times New Roman"/>
          <w:szCs w:val="24"/>
        </w:rPr>
        <w:t xml:space="preserve">Zemgales apgabaltiesas 2024. gada 15. janvāra spriedumu atcelt daļā par </w:t>
      </w:r>
      <w:r w:rsidR="00A22881">
        <w:rPr>
          <w:szCs w:val="24"/>
        </w:rPr>
        <w:t xml:space="preserve">[pers. A] </w:t>
      </w:r>
      <w:r>
        <w:rPr>
          <w:rFonts w:cs="Times New Roman"/>
          <w:szCs w:val="24"/>
        </w:rPr>
        <w:t>noteikto sodu pēc Krimināllikuma 15. panta ceturtās daļas un 118. panta 2. punkta;</w:t>
      </w:r>
    </w:p>
    <w:p w14:paraId="0A3D2BFE" w14:textId="0A2D7D90" w:rsidR="00EE52A4" w:rsidRDefault="00EE52A4" w:rsidP="00EE52A4">
      <w:pPr>
        <w:spacing w:after="0" w:line="276" w:lineRule="auto"/>
        <w:ind w:firstLine="720"/>
        <w:jc w:val="both"/>
        <w:rPr>
          <w:rFonts w:cs="Times New Roman"/>
          <w:szCs w:val="24"/>
        </w:rPr>
      </w:pPr>
      <w:r>
        <w:rPr>
          <w:rFonts w:cs="Times New Roman"/>
          <w:szCs w:val="24"/>
        </w:rPr>
        <w:t>atceltajā daļā lietu nosūtīt jaunai izskatīšanai Zemgales apgabaltiesā;</w:t>
      </w:r>
    </w:p>
    <w:p w14:paraId="7D7D0A67" w14:textId="392F0460" w:rsidR="00EE52A4" w:rsidRDefault="00EE52A4" w:rsidP="00EE52A4">
      <w:pPr>
        <w:spacing w:after="0" w:line="276" w:lineRule="auto"/>
        <w:ind w:firstLine="720"/>
        <w:jc w:val="both"/>
        <w:rPr>
          <w:rFonts w:cs="Times New Roman"/>
          <w:szCs w:val="24"/>
        </w:rPr>
      </w:pPr>
      <w:r>
        <w:rPr>
          <w:rFonts w:cs="Times New Roman"/>
          <w:szCs w:val="24"/>
        </w:rPr>
        <w:t xml:space="preserve">pārējā daļā Zemgales apgabaltiesas 2024. gada 15. janvāra spriedumu atstāt negrozītu, bet apsūdzētā </w:t>
      </w:r>
      <w:r w:rsidR="00A22881">
        <w:rPr>
          <w:szCs w:val="24"/>
        </w:rPr>
        <w:t xml:space="preserve">[pers. A] </w:t>
      </w:r>
      <w:r>
        <w:rPr>
          <w:rFonts w:cs="Times New Roman"/>
          <w:szCs w:val="24"/>
        </w:rPr>
        <w:t xml:space="preserve">aizstāvja zvērināta advokāta Laura </w:t>
      </w:r>
      <w:proofErr w:type="spellStart"/>
      <w:r>
        <w:rPr>
          <w:rFonts w:cs="Times New Roman"/>
          <w:szCs w:val="24"/>
        </w:rPr>
        <w:t>Matisāna</w:t>
      </w:r>
      <w:proofErr w:type="spellEnd"/>
      <w:r>
        <w:rPr>
          <w:rFonts w:cs="Times New Roman"/>
          <w:szCs w:val="24"/>
        </w:rPr>
        <w:t xml:space="preserve"> kasācijas sūdzību noraidīt;</w:t>
      </w:r>
    </w:p>
    <w:p w14:paraId="76F0815B" w14:textId="30D1B6AF" w:rsidR="00EE52A4" w:rsidRDefault="00A22881" w:rsidP="00EE52A4">
      <w:pPr>
        <w:spacing w:after="0" w:line="276" w:lineRule="auto"/>
        <w:ind w:firstLine="720"/>
        <w:jc w:val="both"/>
        <w:rPr>
          <w:rFonts w:cs="Times New Roman"/>
          <w:szCs w:val="24"/>
        </w:rPr>
      </w:pPr>
      <w:r>
        <w:rPr>
          <w:szCs w:val="24"/>
        </w:rPr>
        <w:t xml:space="preserve">[pers. A] </w:t>
      </w:r>
      <w:r w:rsidR="00EE52A4">
        <w:rPr>
          <w:rFonts w:cs="Times New Roman"/>
          <w:szCs w:val="24"/>
        </w:rPr>
        <w:t>turpināt piemērot drošības līdzekli – apcietinājumu.</w:t>
      </w:r>
    </w:p>
    <w:p w14:paraId="12DB7AAC" w14:textId="77777777" w:rsidR="00EE52A4" w:rsidRPr="00EE52A4" w:rsidRDefault="00EE52A4" w:rsidP="00EE52A4">
      <w:pPr>
        <w:spacing w:after="0" w:line="276" w:lineRule="auto"/>
        <w:jc w:val="both"/>
        <w:rPr>
          <w:rFonts w:cs="Times New Roman"/>
          <w:szCs w:val="24"/>
        </w:rPr>
      </w:pPr>
    </w:p>
    <w:p w14:paraId="113985BD" w14:textId="77777777" w:rsidR="00B5372F" w:rsidRPr="008C1FA1" w:rsidRDefault="00B5372F" w:rsidP="00B5372F">
      <w:pPr>
        <w:widowControl w:val="0"/>
        <w:spacing w:line="276" w:lineRule="auto"/>
        <w:ind w:firstLine="720"/>
        <w:contextualSpacing/>
        <w:jc w:val="both"/>
        <w:rPr>
          <w:rFonts w:asciiTheme="majorBidi" w:hAnsiTheme="majorBidi" w:cstheme="majorBidi"/>
          <w:szCs w:val="24"/>
        </w:rPr>
      </w:pPr>
      <w:r w:rsidRPr="00154E0D">
        <w:rPr>
          <w:rFonts w:asciiTheme="majorBidi" w:hAnsiTheme="majorBidi" w:cstheme="majorBidi"/>
          <w:szCs w:val="24"/>
        </w:rPr>
        <w:t>Lēmums nav pārsūdzams.</w:t>
      </w:r>
    </w:p>
    <w:p w14:paraId="31DFC032" w14:textId="77777777" w:rsidR="00CE6BD8" w:rsidRDefault="00CE6BD8"/>
    <w:p w14:paraId="2E75C143" w14:textId="77777777" w:rsidR="005E6AB5" w:rsidRDefault="005E6AB5"/>
    <w:p w14:paraId="3D73BE52" w14:textId="77777777" w:rsidR="005E6AB5" w:rsidRDefault="005E6AB5"/>
    <w:p w14:paraId="21A4EDEC" w14:textId="2D021141" w:rsidR="005E6AB5" w:rsidRDefault="005E6AB5"/>
    <w:sectPr w:rsidR="005E6AB5" w:rsidSect="00523477">
      <w:footerReference w:type="default" r:id="rId13"/>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B75A2" w14:textId="77777777" w:rsidR="00CE5493" w:rsidRDefault="00CE5493" w:rsidP="001067ED">
      <w:pPr>
        <w:spacing w:after="0" w:line="240" w:lineRule="auto"/>
      </w:pPr>
      <w:r>
        <w:separator/>
      </w:r>
    </w:p>
  </w:endnote>
  <w:endnote w:type="continuationSeparator" w:id="0">
    <w:p w14:paraId="5485759E" w14:textId="77777777" w:rsidR="00CE5493" w:rsidRDefault="00CE5493" w:rsidP="0010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733591605"/>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440C771E" w14:textId="317E8D44" w:rsidR="001067ED" w:rsidRPr="001067ED" w:rsidRDefault="001067ED">
            <w:pPr>
              <w:pStyle w:val="Footer"/>
              <w:jc w:val="center"/>
              <w:rPr>
                <w:sz w:val="20"/>
                <w:szCs w:val="20"/>
              </w:rPr>
            </w:pPr>
            <w:r w:rsidRPr="001067ED">
              <w:rPr>
                <w:sz w:val="20"/>
                <w:szCs w:val="20"/>
              </w:rPr>
              <w:fldChar w:fldCharType="begin"/>
            </w:r>
            <w:r w:rsidRPr="001067ED">
              <w:rPr>
                <w:sz w:val="20"/>
                <w:szCs w:val="20"/>
              </w:rPr>
              <w:instrText xml:space="preserve"> PAGE </w:instrText>
            </w:r>
            <w:r w:rsidRPr="001067ED">
              <w:rPr>
                <w:sz w:val="20"/>
                <w:szCs w:val="20"/>
              </w:rPr>
              <w:fldChar w:fldCharType="separate"/>
            </w:r>
            <w:r w:rsidRPr="001067ED">
              <w:rPr>
                <w:noProof/>
                <w:sz w:val="20"/>
                <w:szCs w:val="20"/>
              </w:rPr>
              <w:t>2</w:t>
            </w:r>
            <w:r w:rsidRPr="001067ED">
              <w:rPr>
                <w:sz w:val="20"/>
                <w:szCs w:val="20"/>
              </w:rPr>
              <w:fldChar w:fldCharType="end"/>
            </w:r>
            <w:r w:rsidRPr="001067ED">
              <w:rPr>
                <w:sz w:val="20"/>
                <w:szCs w:val="20"/>
              </w:rPr>
              <w:t xml:space="preserve"> no </w:t>
            </w:r>
            <w:r w:rsidRPr="001067ED">
              <w:rPr>
                <w:sz w:val="20"/>
                <w:szCs w:val="20"/>
              </w:rPr>
              <w:fldChar w:fldCharType="begin"/>
            </w:r>
            <w:r w:rsidRPr="001067ED">
              <w:rPr>
                <w:sz w:val="20"/>
                <w:szCs w:val="20"/>
              </w:rPr>
              <w:instrText xml:space="preserve"> NUMPAGES  </w:instrText>
            </w:r>
            <w:r w:rsidRPr="001067ED">
              <w:rPr>
                <w:sz w:val="20"/>
                <w:szCs w:val="20"/>
              </w:rPr>
              <w:fldChar w:fldCharType="separate"/>
            </w:r>
            <w:r w:rsidRPr="001067ED">
              <w:rPr>
                <w:noProof/>
                <w:sz w:val="20"/>
                <w:szCs w:val="20"/>
              </w:rPr>
              <w:t>2</w:t>
            </w:r>
            <w:r w:rsidRPr="001067ED">
              <w:rPr>
                <w:sz w:val="20"/>
                <w:szCs w:val="20"/>
              </w:rPr>
              <w:fldChar w:fldCharType="end"/>
            </w:r>
          </w:p>
        </w:sdtContent>
      </w:sdt>
    </w:sdtContent>
  </w:sdt>
  <w:p w14:paraId="5DF5B016" w14:textId="77777777" w:rsidR="001067ED" w:rsidRPr="001067ED" w:rsidRDefault="001067E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83D4A" w14:textId="77777777" w:rsidR="00CE5493" w:rsidRDefault="00CE5493" w:rsidP="001067ED">
      <w:pPr>
        <w:spacing w:after="0" w:line="240" w:lineRule="auto"/>
      </w:pPr>
      <w:r>
        <w:separator/>
      </w:r>
    </w:p>
  </w:footnote>
  <w:footnote w:type="continuationSeparator" w:id="0">
    <w:p w14:paraId="565FBEF9" w14:textId="77777777" w:rsidR="00CE5493" w:rsidRDefault="00CE5493" w:rsidP="00106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D7B9A"/>
    <w:multiLevelType w:val="hybridMultilevel"/>
    <w:tmpl w:val="86D653B2"/>
    <w:lvl w:ilvl="0" w:tplc="27A445EC">
      <w:start w:val="1"/>
      <w:numFmt w:val="decimal"/>
      <w:lvlText w:val="%1)"/>
      <w:lvlJc w:val="left"/>
      <w:pPr>
        <w:ind w:left="1080" w:hanging="360"/>
      </w:pPr>
      <w:rPr>
        <w:i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437170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F"/>
    <w:rsid w:val="000110E6"/>
    <w:rsid w:val="00032495"/>
    <w:rsid w:val="0004158B"/>
    <w:rsid w:val="000617AF"/>
    <w:rsid w:val="00084B8E"/>
    <w:rsid w:val="000A31DA"/>
    <w:rsid w:val="000B4D1F"/>
    <w:rsid w:val="000C3502"/>
    <w:rsid w:val="000C4F38"/>
    <w:rsid w:val="000D4256"/>
    <w:rsid w:val="000E6D31"/>
    <w:rsid w:val="001067ED"/>
    <w:rsid w:val="0014103B"/>
    <w:rsid w:val="00154075"/>
    <w:rsid w:val="001553AD"/>
    <w:rsid w:val="00161438"/>
    <w:rsid w:val="00171178"/>
    <w:rsid w:val="001A5137"/>
    <w:rsid w:val="001B0BCB"/>
    <w:rsid w:val="001E6BD6"/>
    <w:rsid w:val="00201B8B"/>
    <w:rsid w:val="00211CC2"/>
    <w:rsid w:val="00234664"/>
    <w:rsid w:val="002A2339"/>
    <w:rsid w:val="002B664E"/>
    <w:rsid w:val="002C2719"/>
    <w:rsid w:val="002C6EEE"/>
    <w:rsid w:val="00305E03"/>
    <w:rsid w:val="00310E4D"/>
    <w:rsid w:val="00312083"/>
    <w:rsid w:val="00316FD2"/>
    <w:rsid w:val="00342060"/>
    <w:rsid w:val="003426AC"/>
    <w:rsid w:val="00364539"/>
    <w:rsid w:val="00365EAC"/>
    <w:rsid w:val="00381129"/>
    <w:rsid w:val="00386377"/>
    <w:rsid w:val="00390C40"/>
    <w:rsid w:val="003A39B7"/>
    <w:rsid w:val="003B34C6"/>
    <w:rsid w:val="003E0C13"/>
    <w:rsid w:val="003F5099"/>
    <w:rsid w:val="00403577"/>
    <w:rsid w:val="00417CDD"/>
    <w:rsid w:val="00420B7D"/>
    <w:rsid w:val="0042414A"/>
    <w:rsid w:val="00441E3D"/>
    <w:rsid w:val="0045049E"/>
    <w:rsid w:val="0048165A"/>
    <w:rsid w:val="004B3F6B"/>
    <w:rsid w:val="004C385E"/>
    <w:rsid w:val="004F4BC2"/>
    <w:rsid w:val="004F519D"/>
    <w:rsid w:val="0050386F"/>
    <w:rsid w:val="00514CC3"/>
    <w:rsid w:val="00523477"/>
    <w:rsid w:val="00553BD2"/>
    <w:rsid w:val="00554E18"/>
    <w:rsid w:val="005819DB"/>
    <w:rsid w:val="005917A2"/>
    <w:rsid w:val="0059389F"/>
    <w:rsid w:val="005C3BB9"/>
    <w:rsid w:val="005D64C5"/>
    <w:rsid w:val="005E5C61"/>
    <w:rsid w:val="005E5F89"/>
    <w:rsid w:val="005E6AB5"/>
    <w:rsid w:val="005F3D70"/>
    <w:rsid w:val="006036E7"/>
    <w:rsid w:val="00616619"/>
    <w:rsid w:val="00641DEA"/>
    <w:rsid w:val="006639DC"/>
    <w:rsid w:val="006A416C"/>
    <w:rsid w:val="006B25E6"/>
    <w:rsid w:val="006C7AF3"/>
    <w:rsid w:val="0071221B"/>
    <w:rsid w:val="00716417"/>
    <w:rsid w:val="00737F89"/>
    <w:rsid w:val="007670ED"/>
    <w:rsid w:val="007A2F77"/>
    <w:rsid w:val="007F182E"/>
    <w:rsid w:val="00836ED6"/>
    <w:rsid w:val="00881452"/>
    <w:rsid w:val="008A4068"/>
    <w:rsid w:val="008B22B9"/>
    <w:rsid w:val="008B7820"/>
    <w:rsid w:val="009024B9"/>
    <w:rsid w:val="00904B84"/>
    <w:rsid w:val="00921BA6"/>
    <w:rsid w:val="00923E28"/>
    <w:rsid w:val="009530B3"/>
    <w:rsid w:val="00964B71"/>
    <w:rsid w:val="009812EE"/>
    <w:rsid w:val="009834C0"/>
    <w:rsid w:val="009B3C8D"/>
    <w:rsid w:val="009D349C"/>
    <w:rsid w:val="009E1DC6"/>
    <w:rsid w:val="009F1B28"/>
    <w:rsid w:val="00A002F2"/>
    <w:rsid w:val="00A1132E"/>
    <w:rsid w:val="00A22881"/>
    <w:rsid w:val="00A311D1"/>
    <w:rsid w:val="00A51FCD"/>
    <w:rsid w:val="00A55B4E"/>
    <w:rsid w:val="00A670EC"/>
    <w:rsid w:val="00A849F2"/>
    <w:rsid w:val="00A93A46"/>
    <w:rsid w:val="00AC1F7D"/>
    <w:rsid w:val="00AC510A"/>
    <w:rsid w:val="00AC51DB"/>
    <w:rsid w:val="00AD2C38"/>
    <w:rsid w:val="00AD59B9"/>
    <w:rsid w:val="00AE1D7F"/>
    <w:rsid w:val="00AE46B2"/>
    <w:rsid w:val="00B01EDC"/>
    <w:rsid w:val="00B1259C"/>
    <w:rsid w:val="00B1285C"/>
    <w:rsid w:val="00B17E29"/>
    <w:rsid w:val="00B213A3"/>
    <w:rsid w:val="00B5372F"/>
    <w:rsid w:val="00B65020"/>
    <w:rsid w:val="00B9637E"/>
    <w:rsid w:val="00BA0610"/>
    <w:rsid w:val="00BA6A69"/>
    <w:rsid w:val="00BB0BB5"/>
    <w:rsid w:val="00BB3112"/>
    <w:rsid w:val="00BB3275"/>
    <w:rsid w:val="00BC0A25"/>
    <w:rsid w:val="00BE278A"/>
    <w:rsid w:val="00C40D9B"/>
    <w:rsid w:val="00CB17E3"/>
    <w:rsid w:val="00CB525F"/>
    <w:rsid w:val="00CD28A0"/>
    <w:rsid w:val="00CE4571"/>
    <w:rsid w:val="00CE5493"/>
    <w:rsid w:val="00CE6BD8"/>
    <w:rsid w:val="00D018D1"/>
    <w:rsid w:val="00D233B2"/>
    <w:rsid w:val="00D32B2E"/>
    <w:rsid w:val="00D4722C"/>
    <w:rsid w:val="00D51FDD"/>
    <w:rsid w:val="00D563FA"/>
    <w:rsid w:val="00DA1404"/>
    <w:rsid w:val="00DB6F1B"/>
    <w:rsid w:val="00DC22F4"/>
    <w:rsid w:val="00DF26DC"/>
    <w:rsid w:val="00E0548F"/>
    <w:rsid w:val="00E31D9D"/>
    <w:rsid w:val="00E47896"/>
    <w:rsid w:val="00E539AD"/>
    <w:rsid w:val="00E8026C"/>
    <w:rsid w:val="00E822FF"/>
    <w:rsid w:val="00ED3DC3"/>
    <w:rsid w:val="00EE52A4"/>
    <w:rsid w:val="00EE54B2"/>
    <w:rsid w:val="00F123D5"/>
    <w:rsid w:val="00F230C1"/>
    <w:rsid w:val="00F27E3C"/>
    <w:rsid w:val="00F46345"/>
    <w:rsid w:val="00F47196"/>
    <w:rsid w:val="00F5263C"/>
    <w:rsid w:val="00F7221D"/>
    <w:rsid w:val="00FC7181"/>
    <w:rsid w:val="00FF1AC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9D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72F"/>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rsid w:val="00B5372F"/>
    <w:rPr>
      <w:rFonts w:cs="Myriad Pro"/>
      <w:color w:val="000000"/>
      <w:sz w:val="21"/>
      <w:szCs w:val="21"/>
    </w:rPr>
  </w:style>
  <w:style w:type="paragraph" w:styleId="BodyText2">
    <w:name w:val="Body Text 2"/>
    <w:basedOn w:val="Normal"/>
    <w:link w:val="BodyText2Char"/>
    <w:semiHidden/>
    <w:unhideWhenUsed/>
    <w:rsid w:val="00B5372F"/>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semiHidden/>
    <w:rsid w:val="00B5372F"/>
    <w:rPr>
      <w:rFonts w:ascii="Garamond" w:eastAsia="Times New Roman" w:hAnsi="Garamond" w:cs="Times New Roman"/>
      <w:kern w:val="0"/>
      <w:sz w:val="28"/>
      <w:szCs w:val="28"/>
      <w14:ligatures w14:val="none"/>
    </w:rPr>
  </w:style>
  <w:style w:type="paragraph" w:styleId="ListParagraph">
    <w:name w:val="List Paragraph"/>
    <w:basedOn w:val="Normal"/>
    <w:uiPriority w:val="34"/>
    <w:qFormat/>
    <w:rsid w:val="00B5372F"/>
    <w:pPr>
      <w:ind w:left="720"/>
      <w:contextualSpacing/>
    </w:pPr>
  </w:style>
  <w:style w:type="paragraph" w:styleId="NoSpacing">
    <w:name w:val="No Spacing"/>
    <w:uiPriority w:val="1"/>
    <w:qFormat/>
    <w:rsid w:val="00B5372F"/>
    <w:pPr>
      <w:spacing w:after="0" w:line="240" w:lineRule="auto"/>
    </w:pPr>
    <w:rPr>
      <w:kern w:val="0"/>
      <w14:ligatures w14:val="none"/>
    </w:rPr>
  </w:style>
  <w:style w:type="character" w:styleId="CommentReference">
    <w:name w:val="annotation reference"/>
    <w:basedOn w:val="DefaultParagraphFont"/>
    <w:uiPriority w:val="99"/>
    <w:semiHidden/>
    <w:unhideWhenUsed/>
    <w:rsid w:val="00B5372F"/>
    <w:rPr>
      <w:sz w:val="16"/>
      <w:szCs w:val="16"/>
    </w:rPr>
  </w:style>
  <w:style w:type="paragraph" w:styleId="CommentText">
    <w:name w:val="annotation text"/>
    <w:basedOn w:val="Normal"/>
    <w:link w:val="CommentTextChar"/>
    <w:uiPriority w:val="99"/>
    <w:semiHidden/>
    <w:unhideWhenUsed/>
    <w:rsid w:val="00B5372F"/>
    <w:pPr>
      <w:spacing w:line="240" w:lineRule="auto"/>
    </w:pPr>
    <w:rPr>
      <w:sz w:val="20"/>
      <w:szCs w:val="20"/>
    </w:rPr>
  </w:style>
  <w:style w:type="character" w:customStyle="1" w:styleId="CommentTextChar">
    <w:name w:val="Comment Text Char"/>
    <w:basedOn w:val="DefaultParagraphFont"/>
    <w:link w:val="CommentText"/>
    <w:uiPriority w:val="99"/>
    <w:semiHidden/>
    <w:rsid w:val="00B5372F"/>
    <w:rPr>
      <w:kern w:val="0"/>
      <w:sz w:val="20"/>
      <w:szCs w:val="20"/>
      <w14:ligatures w14:val="none"/>
    </w:rPr>
  </w:style>
  <w:style w:type="paragraph" w:styleId="Header">
    <w:name w:val="header"/>
    <w:basedOn w:val="Normal"/>
    <w:link w:val="HeaderChar"/>
    <w:uiPriority w:val="99"/>
    <w:unhideWhenUsed/>
    <w:rsid w:val="00106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7ED"/>
    <w:rPr>
      <w:kern w:val="0"/>
      <w14:ligatures w14:val="none"/>
    </w:rPr>
  </w:style>
  <w:style w:type="paragraph" w:styleId="Footer">
    <w:name w:val="footer"/>
    <w:basedOn w:val="Normal"/>
    <w:link w:val="FooterChar"/>
    <w:uiPriority w:val="99"/>
    <w:unhideWhenUsed/>
    <w:rsid w:val="00106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7ED"/>
    <w:rPr>
      <w:kern w:val="0"/>
      <w14:ligatures w14:val="none"/>
    </w:rPr>
  </w:style>
  <w:style w:type="character" w:styleId="Hyperlink">
    <w:name w:val="Hyperlink"/>
    <w:basedOn w:val="DefaultParagraphFont"/>
    <w:uiPriority w:val="99"/>
    <w:unhideWhenUsed/>
    <w:rsid w:val="00381129"/>
    <w:rPr>
      <w:color w:val="0563C1" w:themeColor="hyperlink"/>
      <w:u w:val="single"/>
    </w:rPr>
  </w:style>
  <w:style w:type="character" w:styleId="UnresolvedMention">
    <w:name w:val="Unresolved Mention"/>
    <w:basedOn w:val="DefaultParagraphFont"/>
    <w:uiPriority w:val="99"/>
    <w:semiHidden/>
    <w:unhideWhenUsed/>
    <w:rsid w:val="00381129"/>
    <w:rPr>
      <w:color w:val="605E5C"/>
      <w:shd w:val="clear" w:color="auto" w:fill="E1DFDD"/>
    </w:rPr>
  </w:style>
  <w:style w:type="character" w:styleId="FollowedHyperlink">
    <w:name w:val="FollowedHyperlink"/>
    <w:basedOn w:val="DefaultParagraphFont"/>
    <w:uiPriority w:val="99"/>
    <w:semiHidden/>
    <w:unhideWhenUsed/>
    <w:rsid w:val="00DC22F4"/>
    <w:rPr>
      <w:color w:val="954F72" w:themeColor="followedHyperlink"/>
      <w:u w:val="single"/>
    </w:rPr>
  </w:style>
  <w:style w:type="table" w:styleId="TableGrid">
    <w:name w:val="Table Grid"/>
    <w:basedOn w:val="TableNormal"/>
    <w:uiPriority w:val="39"/>
    <w:rsid w:val="005E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6FD2"/>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316FD2"/>
    <w:rPr>
      <w:b/>
      <w:bCs/>
    </w:rPr>
  </w:style>
  <w:style w:type="character" w:customStyle="1" w:styleId="CommentSubjectChar">
    <w:name w:val="Comment Subject Char"/>
    <w:basedOn w:val="CommentTextChar"/>
    <w:link w:val="CommentSubject"/>
    <w:uiPriority w:val="99"/>
    <w:semiHidden/>
    <w:rsid w:val="00316FD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313285">
      <w:bodyDiv w:val="1"/>
      <w:marLeft w:val="0"/>
      <w:marRight w:val="0"/>
      <w:marTop w:val="0"/>
      <w:marBottom w:val="0"/>
      <w:divBdr>
        <w:top w:val="none" w:sz="0" w:space="0" w:color="auto"/>
        <w:left w:val="none" w:sz="0" w:space="0" w:color="auto"/>
        <w:bottom w:val="none" w:sz="0" w:space="0" w:color="auto"/>
        <w:right w:val="none" w:sz="0" w:space="0" w:color="auto"/>
      </w:divBdr>
    </w:div>
    <w:div w:id="11109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710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5011.pdf" TargetMode="External"/><Relationship Id="rId12" Type="http://schemas.openxmlformats.org/officeDocument/2006/relationships/hyperlink" Target="https://www.at.gov.lv/downloadlawfile/37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52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t.gov.lv/downloadlawfile/3942" TargetMode="External"/><Relationship Id="rId4" Type="http://schemas.openxmlformats.org/officeDocument/2006/relationships/webSettings" Target="webSettings.xml"/><Relationship Id="rId9" Type="http://schemas.openxmlformats.org/officeDocument/2006/relationships/hyperlink" Target="https://www.at.gov.lv/downloadlawfile/55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14252</Words>
  <Characters>8124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2024-09-03T11:34:00Z</dcterms:created>
  <dcterms:modified xsi:type="dcterms:W3CDTF">2024-09-12T14:00:00Z</dcterms:modified>
</cp:coreProperties>
</file>