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5EFE" w14:textId="77777777" w:rsidR="00CF5FCE" w:rsidRDefault="00CF5FCE" w:rsidP="00CF5FCE">
      <w:pPr>
        <w:ind w:firstLine="0"/>
        <w:rPr>
          <w:b/>
          <w:bCs/>
        </w:rPr>
      </w:pPr>
      <w:r w:rsidRPr="00172761">
        <w:rPr>
          <w:b/>
          <w:bCs/>
        </w:rPr>
        <w:t>Kukuļa pieņemšana pēc tā pieprasīšanas</w:t>
      </w:r>
    </w:p>
    <w:p w14:paraId="0994E2C1" w14:textId="77777777" w:rsidR="00CF5FCE" w:rsidRPr="0011019D" w:rsidRDefault="00CF5FCE" w:rsidP="00873CD8">
      <w:pPr>
        <w:ind w:firstLine="0"/>
        <w:rPr>
          <w:rFonts w:eastAsia="Times New Roman" w:cs="Times New Roman"/>
          <w:szCs w:val="24"/>
          <w:lang w:eastAsia="lv-LV"/>
        </w:rPr>
      </w:pPr>
    </w:p>
    <w:p w14:paraId="554D2314" w14:textId="1F4846BE" w:rsidR="00B01E21" w:rsidRPr="00CF5FCE" w:rsidRDefault="00B01E21" w:rsidP="00CF5FCE">
      <w:pPr>
        <w:ind w:firstLine="0"/>
        <w:jc w:val="center"/>
        <w:rPr>
          <w:rFonts w:eastAsia="Times New Roman" w:cs="Times New Roman"/>
          <w:b/>
          <w:szCs w:val="24"/>
          <w:lang w:eastAsia="ru-RU"/>
        </w:rPr>
      </w:pPr>
      <w:r w:rsidRPr="00CF5FCE">
        <w:rPr>
          <w:rFonts w:eastAsia="Times New Roman" w:cs="Times New Roman"/>
          <w:b/>
          <w:szCs w:val="24"/>
          <w:lang w:eastAsia="ru-RU"/>
        </w:rPr>
        <w:t>Latvijas Republikas Senāt</w:t>
      </w:r>
      <w:r w:rsidR="00CF5FCE" w:rsidRPr="00CF5FCE">
        <w:rPr>
          <w:rFonts w:eastAsia="Times New Roman" w:cs="Times New Roman"/>
          <w:b/>
          <w:szCs w:val="24"/>
          <w:lang w:eastAsia="ru-RU"/>
        </w:rPr>
        <w:t>a</w:t>
      </w:r>
    </w:p>
    <w:p w14:paraId="61B13BB7" w14:textId="057B94F7" w:rsidR="00CF5FCE" w:rsidRPr="00CF5FCE" w:rsidRDefault="00CF5FCE" w:rsidP="00CF5FCE">
      <w:pPr>
        <w:ind w:firstLine="0"/>
        <w:jc w:val="center"/>
        <w:rPr>
          <w:rFonts w:eastAsia="Times New Roman" w:cs="Times New Roman"/>
          <w:b/>
          <w:szCs w:val="24"/>
          <w:lang w:eastAsia="lv-LV"/>
        </w:rPr>
      </w:pPr>
      <w:r w:rsidRPr="00CF5FCE">
        <w:rPr>
          <w:rFonts w:eastAsia="Times New Roman" w:cs="Times New Roman"/>
          <w:b/>
          <w:szCs w:val="24"/>
          <w:lang w:eastAsia="lv-LV"/>
        </w:rPr>
        <w:t>Krimināllietu departamenta</w:t>
      </w:r>
    </w:p>
    <w:p w14:paraId="3EFAE4C7" w14:textId="4B74F23C" w:rsidR="00CF5FCE" w:rsidRPr="00CF5FCE" w:rsidRDefault="00CF5FCE" w:rsidP="00CF5FCE">
      <w:pPr>
        <w:ind w:firstLine="0"/>
        <w:jc w:val="center"/>
        <w:rPr>
          <w:rFonts w:eastAsia="Times New Roman" w:cs="Times New Roman"/>
          <w:b/>
          <w:szCs w:val="24"/>
          <w:lang w:eastAsia="ru-RU"/>
        </w:rPr>
      </w:pPr>
      <w:r w:rsidRPr="00CF5FCE">
        <w:rPr>
          <w:rFonts w:eastAsia="Times New Roman" w:cs="Times New Roman"/>
          <w:b/>
          <w:szCs w:val="24"/>
          <w:lang w:eastAsia="ru-RU"/>
        </w:rPr>
        <w:t>2024. gada 26. jūlija</w:t>
      </w:r>
    </w:p>
    <w:p w14:paraId="0B47A9A9" w14:textId="77777777" w:rsidR="00B01E21" w:rsidRPr="00CF5FCE" w:rsidRDefault="00B01E21" w:rsidP="00CF5FCE">
      <w:pPr>
        <w:ind w:firstLine="0"/>
        <w:jc w:val="center"/>
        <w:rPr>
          <w:rFonts w:eastAsia="Times New Roman" w:cs="Times New Roman"/>
          <w:b/>
          <w:szCs w:val="24"/>
          <w:lang w:eastAsia="ru-RU"/>
        </w:rPr>
      </w:pPr>
      <w:r w:rsidRPr="00CF5FCE">
        <w:rPr>
          <w:rFonts w:eastAsia="Times New Roman" w:cs="Times New Roman"/>
          <w:b/>
          <w:szCs w:val="24"/>
          <w:lang w:eastAsia="ru-RU"/>
        </w:rPr>
        <w:t>LĒMUMS</w:t>
      </w:r>
    </w:p>
    <w:p w14:paraId="546C28BD" w14:textId="77777777" w:rsidR="00CF5FCE" w:rsidRDefault="00CF5FCE" w:rsidP="00CF5FCE">
      <w:pPr>
        <w:ind w:firstLine="0"/>
        <w:jc w:val="center"/>
        <w:rPr>
          <w:rFonts w:eastAsia="Times New Roman" w:cs="Times New Roman"/>
          <w:b/>
          <w:szCs w:val="24"/>
          <w:lang w:eastAsia="lv-LV"/>
        </w:rPr>
      </w:pPr>
      <w:r w:rsidRPr="00CF5FCE">
        <w:rPr>
          <w:rFonts w:eastAsia="Times New Roman" w:cs="Times New Roman"/>
          <w:b/>
          <w:szCs w:val="24"/>
          <w:lang w:eastAsia="lv-LV"/>
        </w:rPr>
        <w:t>Lieta Nr. 11860003521, SKK-62/2024</w:t>
      </w:r>
    </w:p>
    <w:p w14:paraId="248F45CD" w14:textId="77777777" w:rsidR="00CF5FCE" w:rsidRPr="00361CB6" w:rsidRDefault="00000000" w:rsidP="00CF5FCE">
      <w:pPr>
        <w:bidi/>
        <w:ind w:firstLine="0"/>
        <w:jc w:val="center"/>
        <w:rPr>
          <w:rFonts w:eastAsia="Times New Roman" w:cs="Times New Roman"/>
          <w:bCs/>
          <w:szCs w:val="24"/>
          <w:lang w:eastAsia="lv-LV"/>
        </w:rPr>
      </w:pPr>
      <w:hyperlink r:id="rId7" w:history="1">
        <w:r w:rsidR="00CF5FCE" w:rsidRPr="00361CB6">
          <w:rPr>
            <w:rStyle w:val="Hyperlink"/>
            <w:rFonts w:eastAsia="Times New Roman" w:cs="Times New Roman"/>
            <w:bCs/>
            <w:szCs w:val="24"/>
            <w:lang w:eastAsia="lv-LV"/>
          </w:rPr>
          <w:t>ECLI:LV:AT:2024:0726.11860003521.5.L</w:t>
        </w:r>
      </w:hyperlink>
    </w:p>
    <w:p w14:paraId="6D7466E9" w14:textId="77777777" w:rsidR="00992BC5" w:rsidRPr="0011019D" w:rsidRDefault="00992BC5" w:rsidP="00B01E21">
      <w:pPr>
        <w:ind w:firstLine="0"/>
        <w:jc w:val="center"/>
        <w:rPr>
          <w:rFonts w:eastAsia="Times New Roman" w:cs="Times New Roman"/>
          <w:szCs w:val="24"/>
          <w:lang w:eastAsia="ru-RU"/>
        </w:rPr>
      </w:pPr>
    </w:p>
    <w:p w14:paraId="7558ADC9" w14:textId="06F6861C" w:rsidR="00B01E21" w:rsidRPr="0011019D" w:rsidRDefault="00B01E21" w:rsidP="00992BC5">
      <w:pPr>
        <w:shd w:val="clear" w:color="auto" w:fill="FFFFFF"/>
        <w:rPr>
          <w:rFonts w:eastAsia="Times New Roman" w:cs="Times New Roman"/>
          <w:szCs w:val="24"/>
          <w:lang w:eastAsia="ru-RU"/>
        </w:rPr>
      </w:pPr>
      <w:r w:rsidRPr="00992BC5">
        <w:rPr>
          <w:rFonts w:eastAsia="Times New Roman" w:cs="Times New Roman"/>
          <w:szCs w:val="24"/>
          <w:shd w:val="clear" w:color="auto" w:fill="FFFFFF"/>
          <w:lang w:eastAsia="lv-LV"/>
        </w:rPr>
        <w:t>Senāts</w:t>
      </w:r>
      <w:r w:rsidRPr="0011019D">
        <w:rPr>
          <w:rFonts w:eastAsia="Times New Roman" w:cs="Times New Roman"/>
          <w:szCs w:val="24"/>
          <w:lang w:eastAsia="ru-RU"/>
        </w:rPr>
        <w:t xml:space="preserve"> šādā sastāvā: senatore referente Inese Laura Zemīte, senator</w:t>
      </w:r>
      <w:r>
        <w:rPr>
          <w:rFonts w:eastAsia="Times New Roman" w:cs="Times New Roman"/>
          <w:szCs w:val="24"/>
          <w:lang w:eastAsia="ru-RU"/>
        </w:rPr>
        <w:t>es</w:t>
      </w:r>
      <w:r w:rsidRPr="0011019D">
        <w:rPr>
          <w:rFonts w:eastAsia="Times New Roman" w:cs="Times New Roman"/>
          <w:szCs w:val="24"/>
          <w:lang w:eastAsia="ru-RU"/>
        </w:rPr>
        <w:t xml:space="preserve"> </w:t>
      </w:r>
      <w:r>
        <w:rPr>
          <w:rFonts w:eastAsia="Times New Roman" w:cs="Times New Roman"/>
          <w:szCs w:val="24"/>
          <w:lang w:eastAsia="ru-RU"/>
        </w:rPr>
        <w:t xml:space="preserve">Aija Branta </w:t>
      </w:r>
      <w:r w:rsidRPr="0011019D">
        <w:rPr>
          <w:rFonts w:eastAsia="Times New Roman" w:cs="Times New Roman"/>
          <w:szCs w:val="24"/>
          <w:lang w:eastAsia="ru-RU"/>
        </w:rPr>
        <w:t>un Irīna Jansone</w:t>
      </w:r>
    </w:p>
    <w:p w14:paraId="660FF945" w14:textId="77777777" w:rsidR="00B01E21" w:rsidRPr="0011019D" w:rsidRDefault="00B01E21" w:rsidP="00B01E21">
      <w:pPr>
        <w:rPr>
          <w:rFonts w:eastAsia="Times New Roman" w:cs="Times New Roman"/>
          <w:szCs w:val="24"/>
          <w:lang w:eastAsia="ru-RU"/>
        </w:rPr>
      </w:pPr>
    </w:p>
    <w:p w14:paraId="0DDAB2A6" w14:textId="489283BC" w:rsidR="00B01E21" w:rsidRPr="0011019D" w:rsidRDefault="00B01E21" w:rsidP="00992BC5">
      <w:pPr>
        <w:shd w:val="clear" w:color="auto" w:fill="FFFFFF"/>
        <w:rPr>
          <w:rFonts w:eastAsia="Times New Roman" w:cs="Times New Roman"/>
          <w:szCs w:val="24"/>
          <w:lang w:eastAsia="lv-LV"/>
        </w:rPr>
      </w:pPr>
      <w:r w:rsidRPr="0011019D">
        <w:rPr>
          <w:rFonts w:eastAsia="Times New Roman" w:cs="Times New Roman"/>
          <w:szCs w:val="24"/>
          <w:lang w:eastAsia="lv-LV"/>
        </w:rPr>
        <w:t xml:space="preserve">rakstveida procesā izskatīja krimināllietu sakarā ar </w:t>
      </w:r>
      <w:bookmarkStart w:id="0" w:name="_Hlk140045814"/>
      <w:r w:rsidRPr="0011019D">
        <w:rPr>
          <w:rFonts w:eastAsia="Times New Roman" w:cs="Times New Roman"/>
          <w:szCs w:val="24"/>
          <w:lang w:eastAsia="lv-LV"/>
        </w:rPr>
        <w:t>apsūdzētā</w:t>
      </w:r>
      <w:r>
        <w:rPr>
          <w:rFonts w:eastAsia="Times New Roman" w:cs="Times New Roman"/>
          <w:szCs w:val="24"/>
          <w:lang w:eastAsia="lv-LV"/>
        </w:rPr>
        <w:t xml:space="preserve"> </w:t>
      </w:r>
      <w:bookmarkStart w:id="1" w:name="_Hlk176252803"/>
      <w:r w:rsidR="00914BC7">
        <w:rPr>
          <w:rFonts w:eastAsia="Times New Roman" w:cs="Times New Roman"/>
          <w:szCs w:val="24"/>
          <w:lang w:eastAsia="lv-LV"/>
        </w:rPr>
        <w:t xml:space="preserve">[pers. A] </w:t>
      </w:r>
      <w:bookmarkEnd w:id="1"/>
      <w:r>
        <w:rPr>
          <w:rFonts w:eastAsia="Times New Roman" w:cs="Times New Roman"/>
          <w:szCs w:val="24"/>
          <w:lang w:eastAsia="lv-LV"/>
        </w:rPr>
        <w:t xml:space="preserve">aizstāvja </w:t>
      </w:r>
      <w:r w:rsidRPr="00992BC5">
        <w:rPr>
          <w:rFonts w:eastAsia="Times New Roman" w:cs="Times New Roman"/>
          <w:szCs w:val="24"/>
          <w:shd w:val="clear" w:color="auto" w:fill="FFFFFF"/>
          <w:lang w:eastAsia="lv-LV"/>
        </w:rPr>
        <w:t>zvērināta</w:t>
      </w:r>
      <w:r>
        <w:rPr>
          <w:rFonts w:eastAsia="Times New Roman" w:cs="Times New Roman"/>
          <w:szCs w:val="24"/>
          <w:lang w:eastAsia="lv-LV"/>
        </w:rPr>
        <w:t xml:space="preserve"> advokāta Aināra </w:t>
      </w:r>
      <w:proofErr w:type="spellStart"/>
      <w:r>
        <w:rPr>
          <w:rFonts w:eastAsia="Times New Roman" w:cs="Times New Roman"/>
          <w:szCs w:val="24"/>
          <w:lang w:eastAsia="lv-LV"/>
        </w:rPr>
        <w:t>Lezdiņa</w:t>
      </w:r>
      <w:proofErr w:type="spellEnd"/>
      <w:r w:rsidRPr="0011019D">
        <w:rPr>
          <w:rFonts w:eastAsia="Times New Roman" w:cs="Times New Roman"/>
          <w:szCs w:val="24"/>
          <w:lang w:eastAsia="lv-LV"/>
        </w:rPr>
        <w:t xml:space="preserve"> kasācijas sūdzību par Rīgas apgabaltiesas 20</w:t>
      </w:r>
      <w:r w:rsidR="00981F4B">
        <w:rPr>
          <w:rFonts w:eastAsia="Times New Roman" w:cs="Times New Roman"/>
          <w:szCs w:val="24"/>
          <w:lang w:eastAsia="lv-LV"/>
        </w:rPr>
        <w:t>23</w:t>
      </w:r>
      <w:r w:rsidRPr="0011019D">
        <w:rPr>
          <w:rFonts w:eastAsia="Times New Roman" w:cs="Times New Roman"/>
          <w:szCs w:val="24"/>
          <w:lang w:eastAsia="lv-LV"/>
        </w:rPr>
        <w:t xml:space="preserve">. gada </w:t>
      </w:r>
      <w:r w:rsidR="00981F4B">
        <w:rPr>
          <w:rFonts w:eastAsia="Times New Roman" w:cs="Times New Roman"/>
          <w:szCs w:val="24"/>
          <w:lang w:eastAsia="lv-LV"/>
        </w:rPr>
        <w:t>30</w:t>
      </w:r>
      <w:r w:rsidRPr="0011019D">
        <w:rPr>
          <w:rFonts w:eastAsia="Times New Roman" w:cs="Times New Roman"/>
          <w:szCs w:val="24"/>
          <w:lang w:eastAsia="lv-LV"/>
        </w:rPr>
        <w:t>. </w:t>
      </w:r>
      <w:r w:rsidR="00981F4B">
        <w:rPr>
          <w:rFonts w:eastAsia="Times New Roman" w:cs="Times New Roman"/>
          <w:szCs w:val="24"/>
          <w:lang w:eastAsia="lv-LV"/>
        </w:rPr>
        <w:t>marta</w:t>
      </w:r>
      <w:r w:rsidRPr="0011019D">
        <w:rPr>
          <w:rFonts w:eastAsia="Times New Roman" w:cs="Times New Roman"/>
          <w:szCs w:val="24"/>
          <w:lang w:eastAsia="lv-LV"/>
        </w:rPr>
        <w:t xml:space="preserve"> spriedumu</w:t>
      </w:r>
      <w:bookmarkEnd w:id="0"/>
      <w:r w:rsidRPr="0011019D">
        <w:rPr>
          <w:rFonts w:eastAsia="Times New Roman" w:cs="Times New Roman"/>
          <w:szCs w:val="24"/>
          <w:lang w:eastAsia="lv-LV"/>
        </w:rPr>
        <w:t>.</w:t>
      </w:r>
    </w:p>
    <w:p w14:paraId="1A0430F8" w14:textId="77777777" w:rsidR="00B01E21" w:rsidRPr="0011019D" w:rsidRDefault="00B01E21" w:rsidP="00B01E21">
      <w:pPr>
        <w:spacing w:before="360" w:after="360"/>
        <w:ind w:firstLine="0"/>
        <w:jc w:val="center"/>
        <w:rPr>
          <w:rFonts w:eastAsia="Times New Roman" w:cs="Times New Roman"/>
          <w:szCs w:val="24"/>
          <w:shd w:val="clear" w:color="auto" w:fill="FFFFFF"/>
          <w:lang w:eastAsia="ru-RU"/>
        </w:rPr>
      </w:pPr>
      <w:r w:rsidRPr="0011019D">
        <w:rPr>
          <w:rFonts w:eastAsia="Times New Roman" w:cs="Times New Roman"/>
          <w:b/>
          <w:szCs w:val="24"/>
          <w:shd w:val="clear" w:color="auto" w:fill="FFFFFF"/>
          <w:lang w:eastAsia="ru-RU"/>
        </w:rPr>
        <w:t>Aprakstošā daļa</w:t>
      </w:r>
    </w:p>
    <w:p w14:paraId="2DD76972" w14:textId="57EA87FC" w:rsidR="00B01E21" w:rsidRDefault="00B01E21" w:rsidP="00992BC5">
      <w:pPr>
        <w:shd w:val="clear" w:color="auto" w:fill="FFFFFF"/>
        <w:rPr>
          <w:rFonts w:eastAsia="Times New Roman" w:cs="Times New Roman"/>
          <w:szCs w:val="24"/>
          <w:shd w:val="clear" w:color="auto" w:fill="FFFFFF"/>
          <w:lang w:eastAsia="lv-LV"/>
        </w:rPr>
      </w:pPr>
      <w:r w:rsidRPr="0011019D">
        <w:rPr>
          <w:rFonts w:eastAsia="Times New Roman" w:cs="Times New Roman"/>
          <w:szCs w:val="24"/>
          <w:shd w:val="clear" w:color="auto" w:fill="FFFFFF"/>
          <w:lang w:eastAsia="lv-LV"/>
        </w:rPr>
        <w:t xml:space="preserve">[1] Ar </w:t>
      </w:r>
      <w:r>
        <w:rPr>
          <w:rFonts w:eastAsia="Times New Roman" w:cs="Times New Roman"/>
          <w:szCs w:val="24"/>
          <w:shd w:val="clear" w:color="auto" w:fill="FFFFFF"/>
          <w:lang w:eastAsia="lv-LV"/>
        </w:rPr>
        <w:t>Ekonomisko lietu</w:t>
      </w:r>
      <w:r w:rsidRPr="0011019D">
        <w:rPr>
          <w:rFonts w:eastAsia="Times New Roman" w:cs="Times New Roman"/>
          <w:szCs w:val="24"/>
          <w:shd w:val="clear" w:color="auto" w:fill="FFFFFF"/>
          <w:lang w:eastAsia="lv-LV"/>
        </w:rPr>
        <w:t xml:space="preserve"> tiesas 202</w:t>
      </w:r>
      <w:r>
        <w:rPr>
          <w:rFonts w:eastAsia="Times New Roman" w:cs="Times New Roman"/>
          <w:szCs w:val="24"/>
          <w:shd w:val="clear" w:color="auto" w:fill="FFFFFF"/>
          <w:lang w:eastAsia="lv-LV"/>
        </w:rPr>
        <w:t>2</w:t>
      </w:r>
      <w:r w:rsidRPr="0011019D">
        <w:rPr>
          <w:rFonts w:eastAsia="Times New Roman" w:cs="Times New Roman"/>
          <w:szCs w:val="24"/>
          <w:shd w:val="clear" w:color="auto" w:fill="FFFFFF"/>
          <w:lang w:eastAsia="lv-LV"/>
        </w:rPr>
        <w:t xml:space="preserve">. gada </w:t>
      </w:r>
      <w:r>
        <w:rPr>
          <w:rFonts w:eastAsia="Times New Roman" w:cs="Times New Roman"/>
          <w:szCs w:val="24"/>
          <w:shd w:val="clear" w:color="auto" w:fill="FFFFFF"/>
          <w:lang w:eastAsia="lv-LV"/>
        </w:rPr>
        <w:t>3</w:t>
      </w:r>
      <w:r w:rsidRPr="0011019D">
        <w:rPr>
          <w:rFonts w:eastAsia="Times New Roman" w:cs="Times New Roman"/>
          <w:szCs w:val="24"/>
          <w:shd w:val="clear" w:color="auto" w:fill="FFFFFF"/>
          <w:lang w:eastAsia="lv-LV"/>
        </w:rPr>
        <w:t>1. </w:t>
      </w:r>
      <w:r>
        <w:rPr>
          <w:rFonts w:eastAsia="Times New Roman" w:cs="Times New Roman"/>
          <w:szCs w:val="24"/>
          <w:shd w:val="clear" w:color="auto" w:fill="FFFFFF"/>
          <w:lang w:eastAsia="lv-LV"/>
        </w:rPr>
        <w:t>augusta</w:t>
      </w:r>
      <w:r w:rsidRPr="0011019D">
        <w:rPr>
          <w:rFonts w:eastAsia="Times New Roman" w:cs="Times New Roman"/>
          <w:szCs w:val="24"/>
          <w:shd w:val="clear" w:color="auto" w:fill="FFFFFF"/>
          <w:lang w:eastAsia="lv-LV"/>
        </w:rPr>
        <w:t xml:space="preserve"> spriedumu</w:t>
      </w:r>
    </w:p>
    <w:p w14:paraId="3BF4FB9A" w14:textId="7D7E33A4" w:rsidR="00B01E21" w:rsidRPr="0011019D" w:rsidRDefault="00B01E21" w:rsidP="00992BC5">
      <w:pPr>
        <w:shd w:val="clear" w:color="auto" w:fill="FFFFFF"/>
        <w:rPr>
          <w:rFonts w:eastAsia="Times New Roman" w:cs="Times New Roman"/>
          <w:szCs w:val="24"/>
          <w:shd w:val="clear" w:color="auto" w:fill="FFFFFF"/>
          <w:lang w:eastAsia="lv-LV"/>
        </w:rPr>
      </w:pPr>
      <w:r>
        <w:rPr>
          <w:rFonts w:eastAsia="Times New Roman" w:cs="Times New Roman"/>
          <w:szCs w:val="24"/>
          <w:shd w:val="clear" w:color="auto" w:fill="FFFFFF"/>
          <w:lang w:eastAsia="lv-LV"/>
        </w:rPr>
        <w:t>[1.1] </w:t>
      </w:r>
      <w:r w:rsidR="00914BC7">
        <w:rPr>
          <w:rFonts w:eastAsia="Times New Roman" w:cs="Times New Roman"/>
          <w:szCs w:val="24"/>
          <w:lang w:eastAsia="lv-LV"/>
        </w:rPr>
        <w:t>[pers. A]</w:t>
      </w:r>
      <w:r w:rsidRPr="0011019D">
        <w:rPr>
          <w:rFonts w:eastAsia="Times New Roman" w:cs="Times New Roman"/>
          <w:szCs w:val="24"/>
          <w:shd w:val="clear" w:color="auto" w:fill="FFFFFF"/>
          <w:lang w:eastAsia="lv-LV"/>
        </w:rPr>
        <w:t xml:space="preserve">, personas kods </w:t>
      </w:r>
      <w:r w:rsidR="00914BC7">
        <w:rPr>
          <w:rFonts w:eastAsia="Times New Roman" w:cs="Times New Roman"/>
          <w:szCs w:val="24"/>
          <w:shd w:val="clear" w:color="auto" w:fill="FFFFFF"/>
          <w:lang w:eastAsia="lv-LV"/>
        </w:rPr>
        <w:t>[..]</w:t>
      </w:r>
      <w:r w:rsidRPr="0011019D">
        <w:rPr>
          <w:rFonts w:eastAsia="Times New Roman" w:cs="Times New Roman"/>
          <w:szCs w:val="24"/>
          <w:shd w:val="clear" w:color="auto" w:fill="FFFFFF"/>
          <w:lang w:eastAsia="lv-LV"/>
        </w:rPr>
        <w:t>,</w:t>
      </w:r>
    </w:p>
    <w:p w14:paraId="40651DD5" w14:textId="43BBE59B" w:rsidR="00B01E21" w:rsidRPr="00D93420" w:rsidRDefault="00B01E21" w:rsidP="00992BC5">
      <w:pPr>
        <w:shd w:val="clear" w:color="auto" w:fill="FFFFFF"/>
        <w:rPr>
          <w:rFonts w:eastAsia="Times New Roman" w:cs="Times New Roman"/>
          <w:szCs w:val="24"/>
          <w:shd w:val="clear" w:color="auto" w:fill="FFFFFF"/>
          <w:lang w:eastAsia="lv-LV"/>
        </w:rPr>
      </w:pPr>
      <w:r w:rsidRPr="0011019D">
        <w:rPr>
          <w:rFonts w:eastAsia="Times New Roman" w:cs="Times New Roman"/>
          <w:szCs w:val="24"/>
          <w:shd w:val="clear" w:color="auto" w:fill="FFFFFF"/>
          <w:lang w:eastAsia="lv-LV"/>
        </w:rPr>
        <w:t>atzīt</w:t>
      </w:r>
      <w:r>
        <w:rPr>
          <w:rFonts w:eastAsia="Times New Roman" w:cs="Times New Roman"/>
          <w:szCs w:val="24"/>
          <w:shd w:val="clear" w:color="auto" w:fill="FFFFFF"/>
          <w:lang w:eastAsia="lv-LV"/>
        </w:rPr>
        <w:t>s</w:t>
      </w:r>
      <w:r w:rsidRPr="0011019D">
        <w:rPr>
          <w:rFonts w:eastAsia="Times New Roman" w:cs="Times New Roman"/>
          <w:szCs w:val="24"/>
          <w:shd w:val="clear" w:color="auto" w:fill="FFFFFF"/>
          <w:lang w:eastAsia="lv-LV"/>
        </w:rPr>
        <w:t xml:space="preserve"> par </w:t>
      </w:r>
      <w:r>
        <w:rPr>
          <w:rFonts w:eastAsia="Times New Roman" w:cs="Times New Roman"/>
          <w:szCs w:val="24"/>
          <w:shd w:val="clear" w:color="auto" w:fill="FFFFFF"/>
          <w:lang w:eastAsia="lv-LV"/>
        </w:rPr>
        <w:t>ne</w:t>
      </w:r>
      <w:r w:rsidRPr="0011019D">
        <w:rPr>
          <w:rFonts w:eastAsia="Times New Roman" w:cs="Times New Roman"/>
          <w:szCs w:val="24"/>
          <w:shd w:val="clear" w:color="auto" w:fill="FFFFFF"/>
          <w:lang w:eastAsia="lv-LV"/>
        </w:rPr>
        <w:t xml:space="preserve">vainīgu </w:t>
      </w:r>
      <w:r>
        <w:rPr>
          <w:rFonts w:eastAsia="Times New Roman" w:cs="Times New Roman"/>
          <w:szCs w:val="24"/>
          <w:shd w:val="clear" w:color="auto" w:fill="FFFFFF"/>
          <w:lang w:eastAsia="lv-LV"/>
        </w:rPr>
        <w:t xml:space="preserve">pret viņu celtajā apsūdzībā pēc </w:t>
      </w:r>
      <w:r w:rsidRPr="0011019D">
        <w:rPr>
          <w:rFonts w:eastAsia="Times New Roman" w:cs="Times New Roman"/>
          <w:szCs w:val="24"/>
          <w:shd w:val="clear" w:color="auto" w:fill="FFFFFF"/>
          <w:lang w:eastAsia="lv-LV"/>
        </w:rPr>
        <w:t xml:space="preserve">Krimināllikuma </w:t>
      </w:r>
      <w:r>
        <w:rPr>
          <w:rFonts w:eastAsia="Times New Roman" w:cs="Times New Roman"/>
          <w:szCs w:val="24"/>
          <w:shd w:val="clear" w:color="auto" w:fill="FFFFFF"/>
          <w:lang w:eastAsia="lv-LV"/>
        </w:rPr>
        <w:t>320</w:t>
      </w:r>
      <w:r w:rsidRPr="0011019D">
        <w:rPr>
          <w:rFonts w:eastAsia="Times New Roman" w:cs="Times New Roman"/>
          <w:szCs w:val="24"/>
          <w:shd w:val="clear" w:color="auto" w:fill="FFFFFF"/>
          <w:lang w:eastAsia="lv-LV"/>
        </w:rPr>
        <w:t>. panta trešā</w:t>
      </w:r>
      <w:r>
        <w:rPr>
          <w:rFonts w:eastAsia="Times New Roman" w:cs="Times New Roman"/>
          <w:szCs w:val="24"/>
          <w:shd w:val="clear" w:color="auto" w:fill="FFFFFF"/>
          <w:lang w:eastAsia="lv-LV"/>
        </w:rPr>
        <w:t>s</w:t>
      </w:r>
      <w:r w:rsidRPr="0011019D">
        <w:rPr>
          <w:rFonts w:eastAsia="Times New Roman" w:cs="Times New Roman"/>
          <w:szCs w:val="24"/>
          <w:shd w:val="clear" w:color="auto" w:fill="FFFFFF"/>
          <w:lang w:eastAsia="lv-LV"/>
        </w:rPr>
        <w:t xml:space="preserve"> daļ</w:t>
      </w:r>
      <w:r>
        <w:rPr>
          <w:rFonts w:eastAsia="Times New Roman" w:cs="Times New Roman"/>
          <w:szCs w:val="24"/>
          <w:shd w:val="clear" w:color="auto" w:fill="FFFFFF"/>
          <w:lang w:eastAsia="lv-LV"/>
        </w:rPr>
        <w:t>as</w:t>
      </w:r>
      <w:r w:rsidRPr="0011019D">
        <w:rPr>
          <w:rFonts w:eastAsia="Times New Roman" w:cs="Times New Roman"/>
          <w:szCs w:val="24"/>
          <w:shd w:val="clear" w:color="auto" w:fill="FFFFFF"/>
          <w:lang w:eastAsia="lv-LV"/>
        </w:rPr>
        <w:t xml:space="preserve"> </w:t>
      </w:r>
      <w:r w:rsidRPr="00D93420">
        <w:rPr>
          <w:rFonts w:eastAsia="Times New Roman" w:cs="Times New Roman"/>
          <w:szCs w:val="24"/>
          <w:shd w:val="clear" w:color="auto" w:fill="FFFFFF"/>
          <w:lang w:eastAsia="lv-LV"/>
        </w:rPr>
        <w:t>un attaisnots.</w:t>
      </w:r>
    </w:p>
    <w:p w14:paraId="02365AE3" w14:textId="1F835071" w:rsidR="00B01E21" w:rsidRPr="00D93420" w:rsidRDefault="00B01E21" w:rsidP="00992BC5">
      <w:pPr>
        <w:shd w:val="clear" w:color="auto" w:fill="FFFFFF"/>
        <w:rPr>
          <w:rFonts w:eastAsia="Times New Roman" w:cs="Times New Roman"/>
          <w:szCs w:val="24"/>
          <w:shd w:val="clear" w:color="auto" w:fill="FFFFFF"/>
          <w:lang w:eastAsia="lv-LV"/>
        </w:rPr>
      </w:pPr>
      <w:r>
        <w:rPr>
          <w:rFonts w:eastAsia="Times New Roman" w:cs="Times New Roman"/>
          <w:szCs w:val="24"/>
          <w:shd w:val="clear" w:color="auto" w:fill="FFFFFF"/>
          <w:lang w:eastAsia="lv-LV"/>
        </w:rPr>
        <w:t>[1.2] </w:t>
      </w:r>
      <w:r w:rsidR="00914BC7">
        <w:rPr>
          <w:rFonts w:eastAsia="Times New Roman" w:cs="Times New Roman"/>
          <w:szCs w:val="24"/>
          <w:lang w:eastAsia="lv-LV"/>
        </w:rPr>
        <w:t xml:space="preserve">[pers. A] </w:t>
      </w:r>
      <w:r w:rsidRPr="00D93420">
        <w:rPr>
          <w:rFonts w:eastAsia="Times New Roman" w:cs="Times New Roman"/>
          <w:szCs w:val="24"/>
          <w:shd w:val="clear" w:color="auto" w:fill="FFFFFF"/>
          <w:lang w:eastAsia="lv-LV"/>
        </w:rPr>
        <w:t xml:space="preserve">piemērotais drošības līdzeklis – </w:t>
      </w:r>
      <w:r w:rsidRPr="00D93420">
        <w:rPr>
          <w:rFonts w:eastAsia="Times New Roman" w:cs="Times New Roman"/>
          <w:sz w:val="23"/>
          <w:szCs w:val="23"/>
          <w:lang w:eastAsia="lv-LV"/>
        </w:rPr>
        <w:t xml:space="preserve">aizliegums pildīt Valsts policijas Galvenās kriminālpolicijas pārvaldes </w:t>
      </w:r>
      <w:r w:rsidR="00DE6F3A">
        <w:rPr>
          <w:rFonts w:eastAsia="Times New Roman" w:cs="Times New Roman"/>
          <w:sz w:val="23"/>
          <w:szCs w:val="23"/>
          <w:lang w:eastAsia="lv-LV"/>
        </w:rPr>
        <w:t xml:space="preserve">[..] </w:t>
      </w:r>
      <w:r w:rsidRPr="00D93420">
        <w:rPr>
          <w:rFonts w:eastAsia="Times New Roman" w:cs="Times New Roman"/>
          <w:sz w:val="23"/>
          <w:szCs w:val="23"/>
          <w:lang w:eastAsia="lv-LV"/>
        </w:rPr>
        <w:t xml:space="preserve">pārvaldes </w:t>
      </w:r>
      <w:r w:rsidR="00640AE0">
        <w:rPr>
          <w:rFonts w:eastAsia="Times New Roman" w:cs="Times New Roman"/>
          <w:sz w:val="23"/>
          <w:szCs w:val="23"/>
          <w:lang w:eastAsia="lv-LV"/>
        </w:rPr>
        <w:t>[..]</w:t>
      </w:r>
      <w:r w:rsidRPr="00D93420">
        <w:rPr>
          <w:rFonts w:eastAsia="Times New Roman" w:cs="Times New Roman"/>
          <w:sz w:val="23"/>
          <w:szCs w:val="23"/>
          <w:lang w:eastAsia="lv-LV"/>
        </w:rPr>
        <w:t xml:space="preserve"> nodaļas vecākā inspektora amata pienākumus – un papildu drošības līdzekļi – aizliegums izbraukt no valsts, aizliegums tuvoties </w:t>
      </w:r>
      <w:r w:rsidR="00914BC7">
        <w:rPr>
          <w:rFonts w:eastAsia="Times New Roman" w:cs="Times New Roman"/>
          <w:sz w:val="23"/>
          <w:szCs w:val="23"/>
          <w:lang w:eastAsia="lv-LV"/>
        </w:rPr>
        <w:t>[pers. B]</w:t>
      </w:r>
      <w:r w:rsidRPr="00D93420">
        <w:rPr>
          <w:rFonts w:eastAsia="Times New Roman" w:cs="Times New Roman"/>
          <w:sz w:val="23"/>
          <w:szCs w:val="23"/>
          <w:lang w:eastAsia="lv-LV"/>
        </w:rPr>
        <w:t xml:space="preserve"> un aizliegums tuvoties Valsts policijas ēkai Rīgā, Čiekurkalna 1. līnijā 1, k-4 –, atcelti.</w:t>
      </w:r>
    </w:p>
    <w:p w14:paraId="7A495628" w14:textId="08475435" w:rsidR="00B01E21" w:rsidRDefault="00B01E21" w:rsidP="00B01E21">
      <w:pPr>
        <w:shd w:val="clear" w:color="auto" w:fill="FFFFFF"/>
        <w:rPr>
          <w:rFonts w:eastAsia="Times New Roman" w:cs="Times New Roman"/>
          <w:sz w:val="23"/>
          <w:szCs w:val="23"/>
          <w:lang w:eastAsia="lv-LV"/>
        </w:rPr>
      </w:pPr>
      <w:r>
        <w:rPr>
          <w:rFonts w:eastAsia="Times New Roman" w:cs="Times New Roman"/>
          <w:sz w:val="23"/>
          <w:szCs w:val="23"/>
          <w:lang w:eastAsia="lv-LV"/>
        </w:rPr>
        <w:t>[1.3] </w:t>
      </w:r>
      <w:r w:rsidRPr="00D93420">
        <w:rPr>
          <w:rFonts w:eastAsia="Times New Roman" w:cs="Times New Roman"/>
          <w:sz w:val="23"/>
          <w:szCs w:val="23"/>
          <w:lang w:eastAsia="lv-LV"/>
        </w:rPr>
        <w:t xml:space="preserve">Atcelts arests </w:t>
      </w:r>
      <w:r w:rsidR="00914BC7">
        <w:rPr>
          <w:rFonts w:eastAsia="Times New Roman" w:cs="Times New Roman"/>
          <w:szCs w:val="24"/>
          <w:lang w:eastAsia="lv-LV"/>
        </w:rPr>
        <w:t xml:space="preserve">[pers. A] </w:t>
      </w:r>
      <w:r w:rsidRPr="00D93420">
        <w:rPr>
          <w:rFonts w:eastAsia="Times New Roman" w:cs="Times New Roman"/>
          <w:sz w:val="23"/>
          <w:szCs w:val="23"/>
          <w:lang w:eastAsia="lv-LV"/>
        </w:rPr>
        <w:t xml:space="preserve">transportlīdzeklim </w:t>
      </w:r>
      <w:r w:rsidR="009646EA">
        <w:rPr>
          <w:rFonts w:eastAsia="Times New Roman" w:cs="Times New Roman"/>
          <w:sz w:val="23"/>
          <w:szCs w:val="23"/>
          <w:lang w:eastAsia="lv-LV"/>
        </w:rPr>
        <w:t>„</w:t>
      </w:r>
      <w:r w:rsidRPr="00D93420">
        <w:rPr>
          <w:rFonts w:eastAsia="Times New Roman" w:cs="Times New Roman"/>
          <w:sz w:val="23"/>
          <w:szCs w:val="23"/>
          <w:lang w:eastAsia="lv-LV"/>
        </w:rPr>
        <w:t xml:space="preserve">Audi A6 </w:t>
      </w:r>
      <w:proofErr w:type="spellStart"/>
      <w:r w:rsidRPr="00D93420">
        <w:rPr>
          <w:rFonts w:eastAsia="Times New Roman" w:cs="Times New Roman"/>
          <w:sz w:val="23"/>
          <w:szCs w:val="23"/>
          <w:lang w:eastAsia="lv-LV"/>
        </w:rPr>
        <w:t>Avant</w:t>
      </w:r>
      <w:proofErr w:type="spellEnd"/>
      <w:r w:rsidR="00D179AE">
        <w:rPr>
          <w:rFonts w:eastAsia="Times New Roman" w:cs="Times New Roman"/>
          <w:sz w:val="23"/>
          <w:szCs w:val="23"/>
          <w:lang w:eastAsia="lv-LV"/>
        </w:rPr>
        <w:t>”</w:t>
      </w:r>
      <w:r w:rsidRPr="00D93420">
        <w:rPr>
          <w:rFonts w:eastAsia="Times New Roman" w:cs="Times New Roman"/>
          <w:sz w:val="23"/>
          <w:szCs w:val="23"/>
          <w:lang w:eastAsia="lv-LV"/>
        </w:rPr>
        <w:t xml:space="preserve">, valsts reģistrācijas </w:t>
      </w:r>
      <w:r w:rsidR="00981F4B">
        <w:rPr>
          <w:rFonts w:eastAsia="Times New Roman" w:cs="Times New Roman"/>
          <w:sz w:val="23"/>
          <w:szCs w:val="23"/>
          <w:lang w:eastAsia="lv-LV"/>
        </w:rPr>
        <w:t>numur</w:t>
      </w:r>
      <w:r w:rsidR="006C1A71">
        <w:rPr>
          <w:rFonts w:eastAsia="Times New Roman" w:cs="Times New Roman"/>
          <w:sz w:val="23"/>
          <w:szCs w:val="23"/>
          <w:lang w:eastAsia="lv-LV"/>
        </w:rPr>
        <w:t>s</w:t>
      </w:r>
      <w:r w:rsidR="00981F4B">
        <w:rPr>
          <w:rFonts w:eastAsia="Times New Roman" w:cs="Times New Roman"/>
          <w:sz w:val="23"/>
          <w:szCs w:val="23"/>
          <w:lang w:eastAsia="lv-LV"/>
        </w:rPr>
        <w:t xml:space="preserve"> </w:t>
      </w:r>
      <w:r w:rsidR="00914BC7">
        <w:rPr>
          <w:rFonts w:eastAsia="Times New Roman" w:cs="Times New Roman"/>
          <w:sz w:val="23"/>
          <w:szCs w:val="23"/>
          <w:lang w:eastAsia="lv-LV"/>
        </w:rPr>
        <w:t>[..]</w:t>
      </w:r>
      <w:r>
        <w:rPr>
          <w:rFonts w:eastAsia="Times New Roman" w:cs="Times New Roman"/>
          <w:sz w:val="23"/>
          <w:szCs w:val="23"/>
          <w:lang w:eastAsia="lv-LV"/>
        </w:rPr>
        <w:t>,</w:t>
      </w:r>
      <w:r w:rsidRPr="00D93420">
        <w:rPr>
          <w:rFonts w:eastAsia="Times New Roman" w:cs="Times New Roman"/>
          <w:sz w:val="23"/>
          <w:szCs w:val="23"/>
          <w:lang w:eastAsia="lv-LV"/>
        </w:rPr>
        <w:t xml:space="preserve"> transportlīdzeklim </w:t>
      </w:r>
      <w:r w:rsidR="009646EA">
        <w:rPr>
          <w:rFonts w:eastAsia="Times New Roman" w:cs="Times New Roman"/>
          <w:sz w:val="23"/>
          <w:szCs w:val="23"/>
          <w:lang w:eastAsia="lv-LV"/>
        </w:rPr>
        <w:t>„</w:t>
      </w:r>
      <w:proofErr w:type="spellStart"/>
      <w:r w:rsidRPr="00D93420">
        <w:rPr>
          <w:rFonts w:eastAsia="Times New Roman" w:cs="Times New Roman"/>
          <w:sz w:val="23"/>
          <w:szCs w:val="23"/>
          <w:lang w:eastAsia="lv-LV"/>
        </w:rPr>
        <w:t>Mercedes</w:t>
      </w:r>
      <w:proofErr w:type="spellEnd"/>
      <w:r w:rsidRPr="00D93420">
        <w:rPr>
          <w:rFonts w:eastAsia="Times New Roman" w:cs="Times New Roman"/>
          <w:sz w:val="23"/>
          <w:szCs w:val="23"/>
          <w:lang w:eastAsia="lv-LV"/>
        </w:rPr>
        <w:t xml:space="preserve"> Benz C250</w:t>
      </w:r>
      <w:r w:rsidR="00D179AE">
        <w:rPr>
          <w:rFonts w:eastAsia="Times New Roman" w:cs="Times New Roman"/>
          <w:sz w:val="23"/>
          <w:szCs w:val="23"/>
          <w:lang w:eastAsia="lv-LV"/>
        </w:rPr>
        <w:t>”</w:t>
      </w:r>
      <w:r w:rsidRPr="00D93420">
        <w:rPr>
          <w:rFonts w:eastAsia="Times New Roman" w:cs="Times New Roman"/>
          <w:sz w:val="23"/>
          <w:szCs w:val="23"/>
          <w:lang w:eastAsia="lv-LV"/>
        </w:rPr>
        <w:t xml:space="preserve">, valsts reģistrācijas </w:t>
      </w:r>
      <w:r w:rsidR="00981F4B">
        <w:rPr>
          <w:rFonts w:eastAsia="Times New Roman" w:cs="Times New Roman"/>
          <w:sz w:val="23"/>
          <w:szCs w:val="23"/>
          <w:lang w:eastAsia="lv-LV"/>
        </w:rPr>
        <w:t>numur</w:t>
      </w:r>
      <w:r w:rsidR="006C1A71">
        <w:rPr>
          <w:rFonts w:eastAsia="Times New Roman" w:cs="Times New Roman"/>
          <w:sz w:val="23"/>
          <w:szCs w:val="23"/>
          <w:lang w:eastAsia="lv-LV"/>
        </w:rPr>
        <w:t>s</w:t>
      </w:r>
      <w:r w:rsidR="00981F4B">
        <w:rPr>
          <w:rFonts w:eastAsia="Times New Roman" w:cs="Times New Roman"/>
          <w:sz w:val="23"/>
          <w:szCs w:val="23"/>
          <w:lang w:eastAsia="lv-LV"/>
        </w:rPr>
        <w:t xml:space="preserve"> </w:t>
      </w:r>
      <w:r w:rsidR="00914BC7">
        <w:rPr>
          <w:rFonts w:eastAsia="Times New Roman" w:cs="Times New Roman"/>
          <w:sz w:val="23"/>
          <w:szCs w:val="23"/>
          <w:lang w:eastAsia="lv-LV"/>
        </w:rPr>
        <w:t>[..]</w:t>
      </w:r>
      <w:r w:rsidR="00CF78B6">
        <w:rPr>
          <w:rFonts w:eastAsia="Times New Roman" w:cs="Times New Roman"/>
          <w:sz w:val="23"/>
          <w:szCs w:val="23"/>
          <w:lang w:eastAsia="lv-LV"/>
        </w:rPr>
        <w:t>,</w:t>
      </w:r>
      <w:r>
        <w:rPr>
          <w:rFonts w:eastAsia="Times New Roman" w:cs="Times New Roman"/>
          <w:sz w:val="23"/>
          <w:szCs w:val="23"/>
          <w:lang w:eastAsia="lv-LV"/>
        </w:rPr>
        <w:t xml:space="preserve"> un</w:t>
      </w:r>
      <w:r w:rsidRPr="00D93420">
        <w:rPr>
          <w:rFonts w:eastAsia="Times New Roman" w:cs="Times New Roman"/>
          <w:sz w:val="23"/>
          <w:szCs w:val="23"/>
          <w:lang w:eastAsia="lv-LV"/>
        </w:rPr>
        <w:t xml:space="preserve"> nekustamajam īpašumam </w:t>
      </w:r>
      <w:r w:rsidR="00914BC7">
        <w:rPr>
          <w:rFonts w:eastAsia="Times New Roman" w:cs="Times New Roman"/>
          <w:sz w:val="23"/>
          <w:szCs w:val="23"/>
          <w:lang w:eastAsia="lv-LV"/>
        </w:rPr>
        <w:t>[adrese]</w:t>
      </w:r>
      <w:r w:rsidRPr="00D93420">
        <w:rPr>
          <w:rFonts w:eastAsia="Times New Roman" w:cs="Times New Roman"/>
          <w:sz w:val="23"/>
          <w:szCs w:val="23"/>
          <w:lang w:eastAsia="lv-LV"/>
        </w:rPr>
        <w:t>, kadastra Nr. </w:t>
      </w:r>
      <w:r w:rsidR="00914BC7">
        <w:rPr>
          <w:rFonts w:eastAsia="Times New Roman" w:cs="Times New Roman"/>
          <w:sz w:val="23"/>
          <w:szCs w:val="23"/>
          <w:lang w:eastAsia="lv-LV"/>
        </w:rPr>
        <w:t>[..]</w:t>
      </w:r>
      <w:r w:rsidRPr="00D93420">
        <w:rPr>
          <w:rFonts w:eastAsia="Times New Roman" w:cs="Times New Roman"/>
          <w:sz w:val="23"/>
          <w:szCs w:val="23"/>
          <w:lang w:eastAsia="lv-LV"/>
        </w:rPr>
        <w:t>.</w:t>
      </w:r>
    </w:p>
    <w:p w14:paraId="6A7B365D" w14:textId="3A38EB45" w:rsidR="00B01E21" w:rsidRDefault="00B01E21" w:rsidP="00B01E21">
      <w:pPr>
        <w:shd w:val="clear" w:color="auto" w:fill="FFFFFF"/>
        <w:rPr>
          <w:rFonts w:eastAsia="Times New Roman" w:cs="Times New Roman"/>
          <w:sz w:val="23"/>
          <w:szCs w:val="23"/>
          <w:lang w:eastAsia="lv-LV"/>
        </w:rPr>
      </w:pPr>
      <w:r>
        <w:rPr>
          <w:rFonts w:eastAsia="Times New Roman" w:cs="Times New Roman"/>
          <w:szCs w:val="24"/>
          <w:lang w:eastAsia="lv-LV"/>
        </w:rPr>
        <w:t>[1.4] </w:t>
      </w:r>
      <w:r w:rsidRPr="00D93420">
        <w:rPr>
          <w:rFonts w:eastAsia="Times New Roman" w:cs="Times New Roman"/>
          <w:szCs w:val="24"/>
          <w:lang w:eastAsia="lv-LV"/>
        </w:rPr>
        <w:t>Izlemti jautājumi saistībā ar lietiskajiem pierādījumiem</w:t>
      </w:r>
      <w:r>
        <w:rPr>
          <w:rFonts w:eastAsia="Times New Roman" w:cs="Times New Roman"/>
          <w:szCs w:val="24"/>
          <w:lang w:eastAsia="lv-LV"/>
        </w:rPr>
        <w:t>, tajā skaitā</w:t>
      </w:r>
      <w:r w:rsidRPr="00F442CC">
        <w:rPr>
          <w:rFonts w:eastAsia="Times New Roman" w:cs="Times New Roman"/>
          <w:color w:val="000000"/>
          <w:sz w:val="23"/>
          <w:szCs w:val="23"/>
          <w:lang w:eastAsia="lv-LV"/>
        </w:rPr>
        <w:t xml:space="preserve"> </w:t>
      </w:r>
      <w:r w:rsidR="00914BC7">
        <w:rPr>
          <w:rFonts w:eastAsia="Times New Roman" w:cs="Times New Roman"/>
          <w:szCs w:val="24"/>
          <w:lang w:eastAsia="lv-LV"/>
        </w:rPr>
        <w:t xml:space="preserve">[pers. A] </w:t>
      </w:r>
      <w:r w:rsidRPr="00F442CC">
        <w:rPr>
          <w:rFonts w:eastAsia="Times New Roman" w:cs="Times New Roman"/>
          <w:color w:val="000000"/>
          <w:sz w:val="23"/>
          <w:szCs w:val="23"/>
          <w:lang w:eastAsia="lv-LV"/>
        </w:rPr>
        <w:t xml:space="preserve">mobilo telefonu </w:t>
      </w:r>
      <w:r w:rsidR="009646EA">
        <w:rPr>
          <w:rFonts w:eastAsia="Times New Roman" w:cs="Times New Roman"/>
          <w:color w:val="000000"/>
          <w:sz w:val="23"/>
          <w:szCs w:val="23"/>
          <w:lang w:eastAsia="lv-LV"/>
        </w:rPr>
        <w:t>„</w:t>
      </w:r>
      <w:proofErr w:type="spellStart"/>
      <w:r w:rsidRPr="00F442CC">
        <w:rPr>
          <w:rFonts w:eastAsia="Times New Roman" w:cs="Times New Roman"/>
          <w:color w:val="000000"/>
          <w:sz w:val="23"/>
          <w:szCs w:val="23"/>
          <w:lang w:eastAsia="lv-LV"/>
        </w:rPr>
        <w:t>iPhone</w:t>
      </w:r>
      <w:proofErr w:type="spellEnd"/>
      <w:r w:rsidRPr="00F442CC">
        <w:rPr>
          <w:rFonts w:eastAsia="Times New Roman" w:cs="Times New Roman"/>
          <w:color w:val="000000"/>
          <w:sz w:val="23"/>
          <w:szCs w:val="23"/>
          <w:lang w:eastAsia="lv-LV"/>
        </w:rPr>
        <w:t xml:space="preserve"> 12</w:t>
      </w:r>
      <w:r w:rsidR="00D179AE">
        <w:rPr>
          <w:rFonts w:eastAsia="Times New Roman" w:cs="Times New Roman"/>
          <w:color w:val="000000"/>
          <w:sz w:val="23"/>
          <w:szCs w:val="23"/>
          <w:lang w:eastAsia="lv-LV"/>
        </w:rPr>
        <w:t>”</w:t>
      </w:r>
      <w:r w:rsidRPr="00F442CC">
        <w:rPr>
          <w:rFonts w:eastAsia="Times New Roman" w:cs="Times New Roman"/>
          <w:color w:val="000000"/>
          <w:sz w:val="23"/>
          <w:szCs w:val="23"/>
          <w:lang w:eastAsia="lv-LV"/>
        </w:rPr>
        <w:t xml:space="preserve"> ar IMEI </w:t>
      </w:r>
      <w:r w:rsidR="00914BC7">
        <w:rPr>
          <w:rFonts w:eastAsia="Times New Roman" w:cs="Times New Roman"/>
          <w:color w:val="000000"/>
          <w:sz w:val="23"/>
          <w:szCs w:val="23"/>
          <w:lang w:eastAsia="lv-LV"/>
        </w:rPr>
        <w:t>[..]</w:t>
      </w:r>
      <w:r w:rsidRPr="00F442CC">
        <w:rPr>
          <w:rFonts w:eastAsia="Times New Roman" w:cs="Times New Roman"/>
          <w:color w:val="000000"/>
          <w:sz w:val="23"/>
          <w:szCs w:val="23"/>
          <w:lang w:eastAsia="lv-LV"/>
        </w:rPr>
        <w:t xml:space="preserve">(ar maciņu) un </w:t>
      </w:r>
      <w:proofErr w:type="spellStart"/>
      <w:r w:rsidRPr="00F442CC">
        <w:rPr>
          <w:rFonts w:eastAsia="Times New Roman" w:cs="Times New Roman"/>
          <w:color w:val="000000"/>
          <w:sz w:val="23"/>
          <w:szCs w:val="23"/>
          <w:lang w:eastAsia="lv-LV"/>
        </w:rPr>
        <w:t>viedpulksteni</w:t>
      </w:r>
      <w:proofErr w:type="spellEnd"/>
      <w:r w:rsidRPr="00F442CC">
        <w:rPr>
          <w:rFonts w:eastAsia="Times New Roman" w:cs="Times New Roman"/>
          <w:color w:val="000000"/>
          <w:sz w:val="23"/>
          <w:szCs w:val="23"/>
          <w:lang w:eastAsia="lv-LV"/>
        </w:rPr>
        <w:t xml:space="preserve"> </w:t>
      </w:r>
      <w:r w:rsidR="00D179AE">
        <w:rPr>
          <w:rFonts w:eastAsia="Times New Roman" w:cs="Times New Roman"/>
          <w:color w:val="000000"/>
          <w:sz w:val="23"/>
          <w:szCs w:val="23"/>
          <w:lang w:eastAsia="lv-LV"/>
        </w:rPr>
        <w:t>,,</w:t>
      </w:r>
      <w:proofErr w:type="spellStart"/>
      <w:r w:rsidRPr="00F442CC">
        <w:rPr>
          <w:rFonts w:eastAsia="Times New Roman" w:cs="Times New Roman"/>
          <w:color w:val="000000"/>
          <w:sz w:val="23"/>
          <w:szCs w:val="23"/>
          <w:lang w:eastAsia="lv-LV"/>
        </w:rPr>
        <w:t>Huawei</w:t>
      </w:r>
      <w:proofErr w:type="spellEnd"/>
      <w:r w:rsidRPr="00F442CC">
        <w:rPr>
          <w:rFonts w:eastAsia="Times New Roman" w:cs="Times New Roman"/>
          <w:color w:val="000000"/>
          <w:sz w:val="23"/>
          <w:szCs w:val="23"/>
          <w:lang w:eastAsia="lv-LV"/>
        </w:rPr>
        <w:t xml:space="preserve"> </w:t>
      </w:r>
      <w:proofErr w:type="spellStart"/>
      <w:r w:rsidRPr="00F442CC">
        <w:rPr>
          <w:rFonts w:eastAsia="Times New Roman" w:cs="Times New Roman"/>
          <w:color w:val="000000"/>
          <w:sz w:val="23"/>
          <w:szCs w:val="23"/>
          <w:lang w:eastAsia="lv-LV"/>
        </w:rPr>
        <w:t>Watch</w:t>
      </w:r>
      <w:proofErr w:type="spellEnd"/>
      <w:r w:rsidRPr="00F442CC">
        <w:rPr>
          <w:rFonts w:eastAsia="Times New Roman" w:cs="Times New Roman"/>
          <w:color w:val="000000"/>
          <w:sz w:val="23"/>
          <w:szCs w:val="23"/>
          <w:lang w:eastAsia="lv-LV"/>
        </w:rPr>
        <w:t xml:space="preserve"> GT</w:t>
      </w:r>
      <w:r w:rsidR="00D179AE">
        <w:rPr>
          <w:rFonts w:eastAsia="Times New Roman" w:cs="Times New Roman"/>
          <w:color w:val="000000"/>
          <w:sz w:val="23"/>
          <w:szCs w:val="23"/>
          <w:lang w:eastAsia="lv-LV"/>
        </w:rPr>
        <w:t>”</w:t>
      </w:r>
      <w:r w:rsidRPr="00F442CC">
        <w:rPr>
          <w:rFonts w:eastAsia="Times New Roman" w:cs="Times New Roman"/>
          <w:color w:val="000000"/>
          <w:sz w:val="23"/>
          <w:szCs w:val="23"/>
          <w:lang w:eastAsia="lv-LV"/>
        </w:rPr>
        <w:t xml:space="preserve"> pēc sprieduma spēkā stāšanās </w:t>
      </w:r>
      <w:r>
        <w:rPr>
          <w:rFonts w:eastAsia="Times New Roman" w:cs="Times New Roman"/>
          <w:color w:val="000000"/>
          <w:sz w:val="23"/>
          <w:szCs w:val="23"/>
          <w:lang w:eastAsia="lv-LV"/>
        </w:rPr>
        <w:t xml:space="preserve">nolemts </w:t>
      </w:r>
      <w:r w:rsidRPr="00F442CC">
        <w:rPr>
          <w:rFonts w:eastAsia="Times New Roman" w:cs="Times New Roman"/>
          <w:color w:val="000000"/>
          <w:sz w:val="23"/>
          <w:szCs w:val="23"/>
          <w:lang w:eastAsia="lv-LV"/>
        </w:rPr>
        <w:t xml:space="preserve">atdot </w:t>
      </w:r>
      <w:r w:rsidR="00914BC7">
        <w:rPr>
          <w:rFonts w:eastAsia="Times New Roman" w:cs="Times New Roman"/>
          <w:szCs w:val="24"/>
          <w:lang w:eastAsia="lv-LV"/>
        </w:rPr>
        <w:t>[pers. A]</w:t>
      </w:r>
      <w:r w:rsidRPr="00F442CC">
        <w:rPr>
          <w:rFonts w:eastAsia="Times New Roman" w:cs="Times New Roman"/>
          <w:color w:val="000000"/>
          <w:sz w:val="23"/>
          <w:szCs w:val="23"/>
          <w:lang w:eastAsia="lv-LV"/>
        </w:rPr>
        <w:t>.</w:t>
      </w:r>
    </w:p>
    <w:p w14:paraId="255D105D" w14:textId="77777777" w:rsidR="00B01E21" w:rsidRDefault="00B01E21" w:rsidP="00B01E21">
      <w:pPr>
        <w:shd w:val="clear" w:color="auto" w:fill="FFFFFF"/>
        <w:ind w:firstLine="0"/>
        <w:rPr>
          <w:rFonts w:eastAsia="Times New Roman" w:cs="Times New Roman"/>
          <w:szCs w:val="24"/>
          <w:lang w:eastAsia="lv-LV"/>
        </w:rPr>
      </w:pPr>
    </w:p>
    <w:p w14:paraId="7E498444" w14:textId="73F733F1" w:rsidR="00B01E21" w:rsidRDefault="00B01E21" w:rsidP="00B01E21">
      <w:pPr>
        <w:rPr>
          <w:rFonts w:eastAsia="Times New Roman" w:cs="Times New Roman"/>
          <w:color w:val="000000"/>
          <w:szCs w:val="24"/>
          <w:lang w:eastAsia="lv-LV"/>
        </w:rPr>
      </w:pPr>
      <w:r w:rsidRPr="00680B6A">
        <w:rPr>
          <w:rFonts w:eastAsia="Times New Roman" w:cs="Times New Roman"/>
          <w:szCs w:val="24"/>
        </w:rPr>
        <w:t>[2]</w:t>
      </w:r>
      <w:r w:rsidRPr="00680B6A">
        <w:rPr>
          <w:rFonts w:cs="Times New Roman"/>
          <w:szCs w:val="24"/>
        </w:rPr>
        <w:t> </w:t>
      </w:r>
      <w:proofErr w:type="spellStart"/>
      <w:r w:rsidRPr="00680B6A">
        <w:rPr>
          <w:rFonts w:eastAsia="Times New Roman" w:cs="Times New Roman"/>
          <w:szCs w:val="24"/>
        </w:rPr>
        <w:t>Pirmstiesas</w:t>
      </w:r>
      <w:proofErr w:type="spellEnd"/>
      <w:r w:rsidRPr="00680B6A">
        <w:rPr>
          <w:rFonts w:eastAsia="Times New Roman" w:cs="Times New Roman"/>
          <w:szCs w:val="24"/>
        </w:rPr>
        <w:t xml:space="preserve"> kriminālprocesā</w:t>
      </w:r>
      <w:r w:rsidRPr="00680B6A">
        <w:rPr>
          <w:rFonts w:asciiTheme="majorBidi" w:hAnsiTheme="majorBidi" w:cstheme="majorBidi"/>
          <w:szCs w:val="24"/>
        </w:rPr>
        <w:t xml:space="preserve"> </w:t>
      </w:r>
      <w:r w:rsidR="00914BC7">
        <w:rPr>
          <w:rFonts w:eastAsia="Times New Roman" w:cs="Times New Roman"/>
          <w:szCs w:val="24"/>
          <w:lang w:eastAsia="lv-LV"/>
        </w:rPr>
        <w:t xml:space="preserve">[pers. A] </w:t>
      </w:r>
      <w:r w:rsidRPr="00680B6A">
        <w:rPr>
          <w:rFonts w:eastAsia="Times New Roman" w:cs="Times New Roman"/>
          <w:szCs w:val="24"/>
        </w:rPr>
        <w:t xml:space="preserve">celta apsūdzība pēc </w:t>
      </w:r>
      <w:r w:rsidRPr="00680B6A">
        <w:rPr>
          <w:rFonts w:asciiTheme="majorBidi" w:hAnsiTheme="majorBidi" w:cstheme="majorBidi"/>
          <w:szCs w:val="24"/>
        </w:rPr>
        <w:t>Krimināllikuma 320. panta trešās daļas</w:t>
      </w:r>
      <w:r w:rsidRPr="00680B6A">
        <w:rPr>
          <w:rFonts w:eastAsia="Times New Roman" w:cs="Times New Roman"/>
          <w:szCs w:val="24"/>
        </w:rPr>
        <w:t xml:space="preserve"> </w:t>
      </w:r>
      <w:r w:rsidRPr="00680B6A">
        <w:rPr>
          <w:rFonts w:cs="Times New Roman"/>
          <w:szCs w:val="24"/>
        </w:rPr>
        <w:t>par to, ka viņš</w:t>
      </w:r>
      <w:r w:rsidRPr="00680B6A">
        <w:rPr>
          <w:rFonts w:eastAsia="Times New Roman" w:cs="Times New Roman"/>
          <w:szCs w:val="24"/>
          <w:lang w:eastAsia="lv-LV"/>
        </w:rPr>
        <w:t xml:space="preserve">, būdams valsts amatpersona, izmantojot savu dienesta stāvokli, 2021. gada </w:t>
      </w:r>
      <w:r>
        <w:rPr>
          <w:rFonts w:eastAsia="Times New Roman" w:cs="Times New Roman"/>
          <w:color w:val="000000"/>
          <w:szCs w:val="24"/>
          <w:lang w:eastAsia="lv-LV"/>
        </w:rPr>
        <w:t>18. augustā pieprasīja kukuli</w:t>
      </w:r>
      <w:r w:rsidRPr="003F24D6">
        <w:rPr>
          <w:rFonts w:eastAsia="Times New Roman" w:cs="Times New Roman"/>
          <w:color w:val="000000"/>
          <w:szCs w:val="24"/>
          <w:lang w:eastAsia="lv-LV"/>
        </w:rPr>
        <w:t>, tas ir, materiālu vērtību, par kādu jau izdarītu nelikumīgu darbību</w:t>
      </w:r>
      <w:r>
        <w:rPr>
          <w:rFonts w:eastAsia="Times New Roman" w:cs="Times New Roman"/>
          <w:color w:val="000000"/>
          <w:szCs w:val="24"/>
          <w:lang w:eastAsia="lv-LV"/>
        </w:rPr>
        <w:t xml:space="preserve"> un</w:t>
      </w:r>
      <w:r w:rsidRPr="003F24D6">
        <w:rPr>
          <w:rFonts w:eastAsia="Times New Roman" w:cs="Times New Roman"/>
          <w:color w:val="000000"/>
          <w:szCs w:val="24"/>
          <w:lang w:eastAsia="lv-LV"/>
        </w:rPr>
        <w:t xml:space="preserve"> pēc </w:t>
      </w:r>
      <w:r>
        <w:rPr>
          <w:rFonts w:eastAsia="Times New Roman" w:cs="Times New Roman"/>
          <w:color w:val="000000"/>
          <w:szCs w:val="24"/>
          <w:lang w:eastAsia="lv-LV"/>
        </w:rPr>
        <w:t>tam</w:t>
      </w:r>
      <w:r w:rsidRPr="003F24D6">
        <w:rPr>
          <w:rFonts w:eastAsia="Times New Roman" w:cs="Times New Roman"/>
          <w:color w:val="000000"/>
          <w:szCs w:val="24"/>
          <w:lang w:eastAsia="lv-LV"/>
        </w:rPr>
        <w:t xml:space="preserve"> kukuli pieņēma</w:t>
      </w:r>
      <w:r>
        <w:rPr>
          <w:rFonts w:eastAsia="Times New Roman" w:cs="Times New Roman"/>
          <w:color w:val="000000"/>
          <w:szCs w:val="24"/>
          <w:lang w:eastAsia="lv-LV"/>
        </w:rPr>
        <w:t>.</w:t>
      </w:r>
    </w:p>
    <w:p w14:paraId="656425A7" w14:textId="77777777" w:rsidR="00B01E21" w:rsidRDefault="00B01E21" w:rsidP="00B01E21">
      <w:pPr>
        <w:rPr>
          <w:rFonts w:eastAsia="Times New Roman" w:cs="Times New Roman"/>
          <w:color w:val="000000"/>
          <w:szCs w:val="24"/>
          <w:lang w:eastAsia="lv-LV"/>
        </w:rPr>
      </w:pPr>
    </w:p>
    <w:p w14:paraId="4E0568BC" w14:textId="77777777" w:rsidR="00B01E21" w:rsidRPr="00584FC6" w:rsidRDefault="00B01E21" w:rsidP="00B01E21">
      <w:pPr>
        <w:rPr>
          <w:rFonts w:asciiTheme="majorBidi" w:hAnsiTheme="majorBidi" w:cstheme="majorBidi"/>
          <w:szCs w:val="24"/>
        </w:rPr>
      </w:pPr>
      <w:r>
        <w:rPr>
          <w:rFonts w:asciiTheme="majorBidi" w:hAnsiTheme="majorBidi" w:cstheme="majorBidi"/>
          <w:szCs w:val="24"/>
        </w:rPr>
        <w:t>[3] </w:t>
      </w:r>
      <w:r w:rsidRPr="00E2266D">
        <w:rPr>
          <w:rFonts w:asciiTheme="majorBidi" w:hAnsiTheme="majorBidi" w:cstheme="majorBidi"/>
          <w:szCs w:val="24"/>
        </w:rPr>
        <w:t>Ar Rīgas apgabaltiesas 2023. gada 30. marta spriedumu, iztiesājot lietu apelācijas kārtībā sakarā ar Noziedzīgu nodarījumu valsts institūciju dienestā izmeklēšanas prokuratūras prokurores Intas Liepas apelācijas protestu, Ekonomisko lietu tiesas 2022. gada 31. </w:t>
      </w:r>
      <w:r w:rsidRPr="00584FC6">
        <w:rPr>
          <w:rFonts w:asciiTheme="majorBidi" w:hAnsiTheme="majorBidi" w:cstheme="majorBidi"/>
          <w:szCs w:val="24"/>
        </w:rPr>
        <w:t>augusta spriedums atcelts pilnībā.</w:t>
      </w:r>
    </w:p>
    <w:p w14:paraId="408FD1CF" w14:textId="661FC3D5" w:rsidR="00B01E21" w:rsidRPr="00584FC6" w:rsidRDefault="00B01E21" w:rsidP="00B01E21">
      <w:pPr>
        <w:rPr>
          <w:rFonts w:eastAsia="Times New Roman" w:cs="Times New Roman"/>
          <w:szCs w:val="24"/>
          <w:lang w:eastAsia="lv-LV"/>
        </w:rPr>
      </w:pPr>
      <w:r>
        <w:rPr>
          <w:rFonts w:asciiTheme="majorBidi" w:hAnsiTheme="majorBidi" w:cstheme="majorBidi"/>
          <w:szCs w:val="24"/>
        </w:rPr>
        <w:lastRenderedPageBreak/>
        <w:t>[3.1] </w:t>
      </w:r>
      <w:r w:rsidR="00914BC7">
        <w:rPr>
          <w:rFonts w:eastAsia="Times New Roman" w:cs="Times New Roman"/>
          <w:szCs w:val="24"/>
          <w:lang w:eastAsia="lv-LV"/>
        </w:rPr>
        <w:t>[</w:t>
      </w:r>
      <w:r w:rsidR="00943BA0">
        <w:rPr>
          <w:rFonts w:eastAsia="Times New Roman" w:cs="Times New Roman"/>
          <w:szCs w:val="24"/>
          <w:lang w:eastAsia="lv-LV"/>
        </w:rPr>
        <w:t>P</w:t>
      </w:r>
      <w:r w:rsidR="00914BC7">
        <w:rPr>
          <w:rFonts w:eastAsia="Times New Roman" w:cs="Times New Roman"/>
          <w:szCs w:val="24"/>
          <w:lang w:eastAsia="lv-LV"/>
        </w:rPr>
        <w:t xml:space="preserve">ers. A] </w:t>
      </w:r>
      <w:r w:rsidRPr="00584FC6">
        <w:rPr>
          <w:rFonts w:asciiTheme="majorBidi" w:hAnsiTheme="majorBidi" w:cstheme="majorBidi"/>
          <w:szCs w:val="24"/>
        </w:rPr>
        <w:t xml:space="preserve">atzīts par vainīgu Krimināllikuma 320. panta trešajā daļā paredzētajā noziedzīgajā nodarījumā un sodīts ar brīvības atņemšanu uz četriem gadiem, </w:t>
      </w:r>
      <w:r w:rsidRPr="00584FC6">
        <w:t xml:space="preserve">atņemot tiesības 5 gadus ieņemt valsts amatpersonas amatu un </w:t>
      </w:r>
      <w:r w:rsidRPr="00584FC6">
        <w:rPr>
          <w:rFonts w:eastAsia="Times New Roman" w:cs="Times New Roman"/>
          <w:szCs w:val="24"/>
          <w:lang w:eastAsia="lv-LV"/>
        </w:rPr>
        <w:t xml:space="preserve">konfiscējot </w:t>
      </w:r>
      <w:r w:rsidR="00914BC7">
        <w:rPr>
          <w:rFonts w:eastAsia="Times New Roman" w:cs="Times New Roman"/>
          <w:szCs w:val="24"/>
          <w:lang w:eastAsia="lv-LV"/>
        </w:rPr>
        <w:t xml:space="preserve">[pers. A] </w:t>
      </w:r>
      <w:r w:rsidRPr="00584FC6">
        <w:rPr>
          <w:rFonts w:eastAsia="Times New Roman" w:cs="Times New Roman"/>
          <w:szCs w:val="24"/>
          <w:lang w:eastAsia="lv-LV"/>
        </w:rPr>
        <w:t>mantu:</w:t>
      </w:r>
    </w:p>
    <w:p w14:paraId="6870C00C" w14:textId="3DD04662" w:rsidR="00B01E21" w:rsidRPr="004842B4" w:rsidRDefault="00B01E21" w:rsidP="00992BC5">
      <w:pPr>
        <w:pStyle w:val="ListParagraph"/>
        <w:numPr>
          <w:ilvl w:val="0"/>
          <w:numId w:val="1"/>
        </w:numPr>
        <w:shd w:val="clear" w:color="auto" w:fill="FFFFFF"/>
        <w:rPr>
          <w:rFonts w:eastAsia="Times New Roman" w:cs="Times New Roman"/>
          <w:color w:val="000000"/>
          <w:szCs w:val="24"/>
          <w:lang w:eastAsia="lv-LV"/>
        </w:rPr>
      </w:pPr>
      <w:r w:rsidRPr="004842B4">
        <w:rPr>
          <w:rFonts w:eastAsia="Times New Roman" w:cs="Times New Roman"/>
          <w:color w:val="000000"/>
          <w:szCs w:val="24"/>
          <w:lang w:eastAsia="lv-LV"/>
        </w:rPr>
        <w:t xml:space="preserve">automašīnu </w:t>
      </w:r>
      <w:r w:rsidR="009646EA">
        <w:rPr>
          <w:rFonts w:eastAsia="Times New Roman" w:cs="Times New Roman"/>
          <w:color w:val="000000"/>
          <w:szCs w:val="24"/>
          <w:lang w:eastAsia="lv-LV"/>
        </w:rPr>
        <w:t>„</w:t>
      </w:r>
      <w:r w:rsidRPr="004842B4">
        <w:rPr>
          <w:rFonts w:eastAsia="Times New Roman" w:cs="Times New Roman"/>
          <w:color w:val="000000"/>
          <w:szCs w:val="24"/>
          <w:lang w:eastAsia="lv-LV"/>
        </w:rPr>
        <w:t xml:space="preserve">Audi A6 </w:t>
      </w:r>
      <w:proofErr w:type="spellStart"/>
      <w:r w:rsidRPr="004842B4">
        <w:rPr>
          <w:rFonts w:eastAsia="Times New Roman" w:cs="Times New Roman"/>
          <w:color w:val="000000"/>
          <w:szCs w:val="24"/>
          <w:lang w:eastAsia="lv-LV"/>
        </w:rPr>
        <w:t>Avant</w:t>
      </w:r>
      <w:proofErr w:type="spellEnd"/>
      <w:r w:rsidR="00D179AE">
        <w:rPr>
          <w:rFonts w:eastAsia="Times New Roman" w:cs="Times New Roman"/>
          <w:color w:val="000000"/>
          <w:szCs w:val="24"/>
          <w:lang w:eastAsia="lv-LV"/>
        </w:rPr>
        <w:t>”</w:t>
      </w:r>
      <w:r w:rsidR="006C1A71">
        <w:rPr>
          <w:rFonts w:eastAsia="Times New Roman" w:cs="Times New Roman"/>
          <w:color w:val="000000"/>
          <w:szCs w:val="24"/>
          <w:lang w:eastAsia="lv-LV"/>
        </w:rPr>
        <w:t>,</w:t>
      </w:r>
      <w:r w:rsidRPr="004842B4">
        <w:rPr>
          <w:rFonts w:eastAsia="Times New Roman" w:cs="Times New Roman"/>
          <w:color w:val="000000"/>
          <w:szCs w:val="24"/>
          <w:lang w:eastAsia="lv-LV"/>
        </w:rPr>
        <w:t xml:space="preserve"> valsts reģistrācijas numur</w:t>
      </w:r>
      <w:r w:rsidR="006C1A71">
        <w:rPr>
          <w:rFonts w:eastAsia="Times New Roman" w:cs="Times New Roman"/>
          <w:color w:val="000000"/>
          <w:szCs w:val="24"/>
          <w:lang w:eastAsia="lv-LV"/>
        </w:rPr>
        <w:t>s</w:t>
      </w:r>
      <w:r w:rsidR="00914BC7">
        <w:rPr>
          <w:rFonts w:eastAsia="Times New Roman" w:cs="Times New Roman"/>
          <w:color w:val="000000"/>
          <w:szCs w:val="24"/>
          <w:lang w:eastAsia="lv-LV"/>
        </w:rPr>
        <w:t xml:space="preserve"> [..]</w:t>
      </w:r>
      <w:r w:rsidRPr="004842B4">
        <w:rPr>
          <w:rFonts w:eastAsia="Times New Roman" w:cs="Times New Roman"/>
          <w:color w:val="000000"/>
          <w:szCs w:val="24"/>
          <w:lang w:eastAsia="lv-LV"/>
        </w:rPr>
        <w:t>;</w:t>
      </w:r>
    </w:p>
    <w:p w14:paraId="488481FF" w14:textId="061E0957" w:rsidR="00B01E21" w:rsidRPr="004842B4" w:rsidRDefault="00B01E21" w:rsidP="00992BC5">
      <w:pPr>
        <w:pStyle w:val="ListParagraph"/>
        <w:numPr>
          <w:ilvl w:val="0"/>
          <w:numId w:val="1"/>
        </w:numPr>
        <w:shd w:val="clear" w:color="auto" w:fill="FFFFFF"/>
        <w:rPr>
          <w:rFonts w:eastAsia="Times New Roman" w:cs="Times New Roman"/>
          <w:color w:val="000000"/>
          <w:szCs w:val="24"/>
          <w:lang w:eastAsia="lv-LV"/>
        </w:rPr>
      </w:pPr>
      <w:r w:rsidRPr="004842B4">
        <w:rPr>
          <w:rFonts w:eastAsia="Times New Roman" w:cs="Times New Roman"/>
          <w:color w:val="000000"/>
          <w:szCs w:val="24"/>
          <w:lang w:eastAsia="lv-LV"/>
        </w:rPr>
        <w:t xml:space="preserve">automašīnu </w:t>
      </w:r>
      <w:r w:rsidR="009646EA">
        <w:rPr>
          <w:rFonts w:eastAsia="Times New Roman" w:cs="Times New Roman"/>
          <w:color w:val="000000"/>
          <w:szCs w:val="24"/>
          <w:lang w:eastAsia="lv-LV"/>
        </w:rPr>
        <w:t>„</w:t>
      </w:r>
      <w:proofErr w:type="spellStart"/>
      <w:r w:rsidRPr="003F24D6">
        <w:rPr>
          <w:rFonts w:eastAsia="Times New Roman" w:cs="Times New Roman"/>
          <w:color w:val="000000"/>
          <w:szCs w:val="24"/>
          <w:lang w:eastAsia="lv-LV"/>
        </w:rPr>
        <w:t>Mercedes</w:t>
      </w:r>
      <w:proofErr w:type="spellEnd"/>
      <w:r w:rsidRPr="003F24D6">
        <w:rPr>
          <w:rFonts w:eastAsia="Times New Roman" w:cs="Times New Roman"/>
          <w:color w:val="000000"/>
          <w:szCs w:val="24"/>
          <w:lang w:eastAsia="lv-LV"/>
        </w:rPr>
        <w:t xml:space="preserve"> Benz C250</w:t>
      </w:r>
      <w:r w:rsidR="00D179AE">
        <w:rPr>
          <w:rFonts w:eastAsia="Times New Roman" w:cs="Times New Roman"/>
          <w:color w:val="000000"/>
          <w:szCs w:val="24"/>
          <w:lang w:eastAsia="lv-LV"/>
        </w:rPr>
        <w:t>”</w:t>
      </w:r>
      <w:r w:rsidR="006C1A71">
        <w:rPr>
          <w:rFonts w:eastAsia="Times New Roman" w:cs="Times New Roman"/>
          <w:color w:val="000000"/>
          <w:szCs w:val="24"/>
          <w:lang w:eastAsia="lv-LV"/>
        </w:rPr>
        <w:t>,</w:t>
      </w:r>
      <w:r w:rsidRPr="003F24D6">
        <w:rPr>
          <w:rFonts w:eastAsia="Times New Roman" w:cs="Times New Roman"/>
          <w:color w:val="000000"/>
          <w:szCs w:val="24"/>
          <w:lang w:eastAsia="lv-LV"/>
        </w:rPr>
        <w:t xml:space="preserve"> valsts reģistrācijas numur</w:t>
      </w:r>
      <w:r w:rsidR="006C1A71">
        <w:rPr>
          <w:rFonts w:eastAsia="Times New Roman" w:cs="Times New Roman"/>
          <w:color w:val="000000"/>
          <w:szCs w:val="24"/>
          <w:lang w:eastAsia="lv-LV"/>
        </w:rPr>
        <w:t>s</w:t>
      </w:r>
      <w:r w:rsidRPr="003F24D6">
        <w:rPr>
          <w:rFonts w:eastAsia="Times New Roman" w:cs="Times New Roman"/>
          <w:color w:val="000000"/>
          <w:szCs w:val="24"/>
          <w:lang w:eastAsia="lv-LV"/>
        </w:rPr>
        <w:t xml:space="preserve"> </w:t>
      </w:r>
      <w:r w:rsidR="00914BC7">
        <w:rPr>
          <w:rFonts w:eastAsia="Times New Roman" w:cs="Times New Roman"/>
          <w:color w:val="000000"/>
          <w:szCs w:val="24"/>
          <w:lang w:eastAsia="lv-LV"/>
        </w:rPr>
        <w:t>[..]</w:t>
      </w:r>
      <w:r w:rsidRPr="003F24D6">
        <w:rPr>
          <w:rFonts w:eastAsia="Times New Roman" w:cs="Times New Roman"/>
          <w:color w:val="000000"/>
          <w:szCs w:val="24"/>
          <w:lang w:eastAsia="lv-LV"/>
        </w:rPr>
        <w:t>.</w:t>
      </w:r>
    </w:p>
    <w:p w14:paraId="1E7BF439" w14:textId="34D1077A" w:rsidR="00B01E21" w:rsidRPr="004842B4" w:rsidRDefault="00B01E21" w:rsidP="00B01E21">
      <w:pPr>
        <w:rPr>
          <w:rFonts w:eastAsia="Times New Roman" w:cs="Times New Roman"/>
          <w:color w:val="000000"/>
          <w:szCs w:val="24"/>
          <w:lang w:eastAsia="lv-LV"/>
        </w:rPr>
      </w:pPr>
      <w:r w:rsidRPr="004842B4">
        <w:rPr>
          <w:rFonts w:eastAsia="Times New Roman" w:cs="Times New Roman"/>
          <w:color w:val="000000"/>
          <w:szCs w:val="24"/>
          <w:lang w:eastAsia="lv-LV"/>
        </w:rPr>
        <w:t>[3.2.] </w:t>
      </w:r>
      <w:r w:rsidR="00914BC7">
        <w:rPr>
          <w:rFonts w:eastAsia="Times New Roman" w:cs="Times New Roman"/>
          <w:szCs w:val="24"/>
          <w:lang w:eastAsia="lv-LV"/>
        </w:rPr>
        <w:t xml:space="preserve">[pers. A] </w:t>
      </w:r>
      <w:r w:rsidRPr="004842B4">
        <w:rPr>
          <w:rFonts w:eastAsia="Times New Roman" w:cs="Times New Roman"/>
          <w:color w:val="000000"/>
          <w:szCs w:val="24"/>
          <w:lang w:eastAsia="lv-LV"/>
        </w:rPr>
        <w:t>piemērotais drošības līdzeklis – noteiktās nodarbošanās aizliegums</w:t>
      </w:r>
      <w:r w:rsidR="00992BC5">
        <w:rPr>
          <w:rFonts w:eastAsia="Times New Roman" w:cs="Times New Roman"/>
          <w:color w:val="000000"/>
          <w:szCs w:val="24"/>
          <w:lang w:eastAsia="lv-LV"/>
        </w:rPr>
        <w:t> </w:t>
      </w:r>
      <w:r w:rsidRPr="004842B4">
        <w:rPr>
          <w:rFonts w:eastAsia="Times New Roman" w:cs="Times New Roman"/>
          <w:color w:val="000000"/>
          <w:szCs w:val="24"/>
          <w:lang w:eastAsia="lv-LV"/>
        </w:rPr>
        <w:t xml:space="preserve">– un papildu drošības līdzekļi – aizliegums izbraukt no valsts, tuvoties </w:t>
      </w:r>
      <w:r w:rsidR="00914BC7">
        <w:rPr>
          <w:rFonts w:eastAsia="Times New Roman" w:cs="Times New Roman"/>
          <w:color w:val="000000"/>
          <w:szCs w:val="24"/>
          <w:lang w:eastAsia="lv-LV"/>
        </w:rPr>
        <w:t>[pers. B]</w:t>
      </w:r>
      <w:r w:rsidRPr="004842B4">
        <w:rPr>
          <w:rFonts w:eastAsia="Times New Roman" w:cs="Times New Roman"/>
          <w:color w:val="000000"/>
          <w:szCs w:val="24"/>
          <w:lang w:eastAsia="lv-LV"/>
        </w:rPr>
        <w:t xml:space="preserve"> un tuvoties Valsts policijas ēkai Rīgā, Čiekurkalna 1. līnijā 1, k-4 – atstāti negrozīti.</w:t>
      </w:r>
    </w:p>
    <w:p w14:paraId="1454E75B" w14:textId="70361F7C" w:rsidR="00B01E21" w:rsidRPr="004842B4" w:rsidRDefault="00B01E21" w:rsidP="00B01E21">
      <w:pPr>
        <w:rPr>
          <w:rFonts w:eastAsia="Times New Roman" w:cs="Times New Roman"/>
          <w:color w:val="000000"/>
          <w:szCs w:val="24"/>
          <w:lang w:eastAsia="lv-LV"/>
        </w:rPr>
      </w:pPr>
      <w:r w:rsidRPr="004842B4">
        <w:rPr>
          <w:rFonts w:eastAsia="Times New Roman" w:cs="Times New Roman"/>
          <w:color w:val="000000"/>
          <w:szCs w:val="24"/>
          <w:lang w:eastAsia="lv-LV"/>
        </w:rPr>
        <w:t>[3.3] Atcelts arests nekustamajam īpašumam</w:t>
      </w:r>
      <w:r w:rsidR="00914BC7">
        <w:rPr>
          <w:rFonts w:eastAsia="Times New Roman" w:cs="Times New Roman"/>
          <w:color w:val="000000"/>
          <w:szCs w:val="24"/>
          <w:lang w:eastAsia="lv-LV"/>
        </w:rPr>
        <w:t xml:space="preserve"> [adrese], </w:t>
      </w:r>
      <w:r w:rsidRPr="004842B4">
        <w:rPr>
          <w:rFonts w:eastAsia="Times New Roman" w:cs="Times New Roman"/>
          <w:color w:val="000000"/>
          <w:szCs w:val="24"/>
          <w:lang w:eastAsia="lv-LV"/>
        </w:rPr>
        <w:t>kadastra Nr. </w:t>
      </w:r>
      <w:r w:rsidR="00914BC7">
        <w:rPr>
          <w:rFonts w:eastAsia="Times New Roman" w:cs="Times New Roman"/>
          <w:color w:val="000000"/>
          <w:szCs w:val="24"/>
          <w:lang w:eastAsia="lv-LV"/>
        </w:rPr>
        <w:t>[..]</w:t>
      </w:r>
      <w:r w:rsidRPr="004842B4">
        <w:rPr>
          <w:rFonts w:eastAsia="Times New Roman" w:cs="Times New Roman"/>
          <w:color w:val="000000"/>
          <w:szCs w:val="24"/>
          <w:lang w:eastAsia="lv-LV"/>
        </w:rPr>
        <w:t>.</w:t>
      </w:r>
    </w:p>
    <w:p w14:paraId="183C4DD3" w14:textId="3CC873E2" w:rsidR="00B01E21" w:rsidRPr="004842B4" w:rsidRDefault="00B01E21" w:rsidP="00B01E21">
      <w:pPr>
        <w:shd w:val="clear" w:color="auto" w:fill="FFFFFF"/>
        <w:rPr>
          <w:rFonts w:eastAsia="Times New Roman" w:cs="Times New Roman"/>
          <w:color w:val="000000"/>
          <w:szCs w:val="24"/>
          <w:lang w:eastAsia="lv-LV"/>
        </w:rPr>
      </w:pPr>
      <w:r w:rsidRPr="004842B4">
        <w:rPr>
          <w:rFonts w:eastAsia="Times New Roman" w:cs="Times New Roman"/>
          <w:color w:val="000000"/>
          <w:szCs w:val="24"/>
          <w:lang w:eastAsia="lv-LV"/>
        </w:rPr>
        <w:t xml:space="preserve">[3.4] Izlemti jautājumi saistībā ar lietiskajiem pierādījumiem, tajā skaitā </w:t>
      </w:r>
      <w:r w:rsidR="00914BC7">
        <w:rPr>
          <w:rFonts w:eastAsia="Times New Roman" w:cs="Times New Roman"/>
          <w:szCs w:val="24"/>
          <w:lang w:eastAsia="lv-LV"/>
        </w:rPr>
        <w:t xml:space="preserve">[pers. A] </w:t>
      </w:r>
      <w:r w:rsidRPr="004842B4">
        <w:rPr>
          <w:rFonts w:eastAsia="Times New Roman" w:cs="Times New Roman"/>
          <w:color w:val="000000"/>
          <w:szCs w:val="24"/>
          <w:lang w:eastAsia="lv-LV"/>
        </w:rPr>
        <w:t>mantu:</w:t>
      </w:r>
    </w:p>
    <w:p w14:paraId="5C82613B" w14:textId="0A9EA40E" w:rsidR="00B01E21" w:rsidRPr="00992BC5" w:rsidRDefault="00B01E21" w:rsidP="00992BC5">
      <w:pPr>
        <w:pStyle w:val="ListParagraph"/>
        <w:numPr>
          <w:ilvl w:val="0"/>
          <w:numId w:val="1"/>
        </w:numPr>
        <w:shd w:val="clear" w:color="auto" w:fill="FFFFFF"/>
        <w:rPr>
          <w:rFonts w:eastAsia="Times New Roman" w:cs="Times New Roman"/>
          <w:color w:val="000000"/>
          <w:szCs w:val="24"/>
          <w:lang w:eastAsia="lv-LV"/>
        </w:rPr>
      </w:pPr>
      <w:r w:rsidRPr="00992BC5">
        <w:rPr>
          <w:rFonts w:eastAsia="Times New Roman" w:cs="Times New Roman"/>
          <w:color w:val="000000"/>
          <w:szCs w:val="24"/>
          <w:lang w:eastAsia="lv-LV"/>
        </w:rPr>
        <w:t xml:space="preserve">mobilais telefons </w:t>
      </w:r>
      <w:r w:rsidR="009646EA" w:rsidRPr="00992BC5">
        <w:rPr>
          <w:rFonts w:eastAsia="Times New Roman" w:cs="Times New Roman"/>
          <w:color w:val="000000"/>
          <w:szCs w:val="24"/>
          <w:lang w:eastAsia="lv-LV"/>
        </w:rPr>
        <w:t>„</w:t>
      </w:r>
      <w:proofErr w:type="spellStart"/>
      <w:r w:rsidRPr="00992BC5">
        <w:rPr>
          <w:rFonts w:eastAsia="Times New Roman" w:cs="Times New Roman"/>
          <w:color w:val="000000"/>
          <w:szCs w:val="24"/>
          <w:lang w:eastAsia="lv-LV"/>
        </w:rPr>
        <w:t>iPhone</w:t>
      </w:r>
      <w:proofErr w:type="spellEnd"/>
      <w:r w:rsidRPr="00992BC5">
        <w:rPr>
          <w:rFonts w:eastAsia="Times New Roman" w:cs="Times New Roman"/>
          <w:color w:val="000000"/>
          <w:szCs w:val="24"/>
          <w:lang w:eastAsia="lv-LV"/>
        </w:rPr>
        <w:t xml:space="preserve"> 12</w:t>
      </w:r>
      <w:r w:rsidR="00D179AE" w:rsidRPr="00992BC5">
        <w:rPr>
          <w:rFonts w:eastAsia="Times New Roman" w:cs="Times New Roman"/>
          <w:color w:val="000000"/>
          <w:szCs w:val="24"/>
          <w:lang w:eastAsia="lv-LV"/>
        </w:rPr>
        <w:t>”</w:t>
      </w:r>
      <w:r w:rsidRPr="00992BC5">
        <w:rPr>
          <w:rFonts w:eastAsia="Times New Roman" w:cs="Times New Roman"/>
          <w:color w:val="000000"/>
          <w:szCs w:val="24"/>
          <w:lang w:eastAsia="lv-LV"/>
        </w:rPr>
        <w:t xml:space="preserve"> ar IMEI </w:t>
      </w:r>
      <w:r w:rsidR="00914BC7">
        <w:rPr>
          <w:rFonts w:eastAsia="Times New Roman" w:cs="Times New Roman"/>
          <w:color w:val="000000"/>
          <w:szCs w:val="24"/>
          <w:lang w:eastAsia="lv-LV"/>
        </w:rPr>
        <w:t xml:space="preserve">[..] </w:t>
      </w:r>
      <w:r w:rsidRPr="00992BC5">
        <w:rPr>
          <w:rFonts w:eastAsia="Times New Roman" w:cs="Times New Roman"/>
          <w:color w:val="000000"/>
          <w:szCs w:val="24"/>
          <w:lang w:eastAsia="lv-LV"/>
        </w:rPr>
        <w:t>(ar maciņu) atzīts par noziedzīgā nodarījuma priekšmetu un konfiscēts saskaņā ar Krimināllikuma 70.</w:t>
      </w:r>
      <w:r w:rsidR="00D179AE" w:rsidRPr="00992BC5">
        <w:rPr>
          <w:rFonts w:eastAsia="Times New Roman" w:cs="Times New Roman"/>
          <w:color w:val="000000"/>
          <w:szCs w:val="24"/>
          <w:vertAlign w:val="superscript"/>
          <w:lang w:eastAsia="lv-LV"/>
        </w:rPr>
        <w:t>12</w:t>
      </w:r>
      <w:r w:rsidRPr="00992BC5">
        <w:rPr>
          <w:rFonts w:eastAsia="Times New Roman" w:cs="Times New Roman"/>
          <w:color w:val="000000"/>
          <w:szCs w:val="24"/>
          <w:lang w:eastAsia="lv-LV"/>
        </w:rPr>
        <w:t> panta otro daļu</w:t>
      </w:r>
      <w:r w:rsidR="001F546A" w:rsidRPr="00992BC5">
        <w:rPr>
          <w:rFonts w:eastAsia="Times New Roman" w:cs="Times New Roman"/>
          <w:color w:val="000000"/>
          <w:szCs w:val="24"/>
          <w:lang w:eastAsia="lv-LV"/>
        </w:rPr>
        <w:t>;</w:t>
      </w:r>
      <w:r w:rsidRPr="00992BC5">
        <w:rPr>
          <w:rFonts w:eastAsia="Times New Roman" w:cs="Times New Roman"/>
          <w:color w:val="000000"/>
          <w:szCs w:val="24"/>
          <w:lang w:eastAsia="lv-LV"/>
        </w:rPr>
        <w:t xml:space="preserve"> </w:t>
      </w:r>
    </w:p>
    <w:p w14:paraId="10D8FC83" w14:textId="7267B1C0" w:rsidR="00B01E21" w:rsidRPr="004842B4" w:rsidRDefault="00B01E21" w:rsidP="00B01E21">
      <w:pPr>
        <w:pStyle w:val="ListParagraph"/>
        <w:numPr>
          <w:ilvl w:val="0"/>
          <w:numId w:val="1"/>
        </w:numPr>
        <w:shd w:val="clear" w:color="auto" w:fill="FFFFFF"/>
        <w:rPr>
          <w:rFonts w:eastAsia="Times New Roman" w:cs="Times New Roman"/>
          <w:color w:val="000000"/>
          <w:szCs w:val="24"/>
          <w:lang w:eastAsia="lv-LV"/>
        </w:rPr>
      </w:pPr>
      <w:proofErr w:type="spellStart"/>
      <w:r w:rsidRPr="004842B4">
        <w:rPr>
          <w:rFonts w:eastAsia="Times New Roman" w:cs="Times New Roman"/>
          <w:color w:val="000000"/>
          <w:szCs w:val="24"/>
          <w:lang w:eastAsia="lv-LV"/>
        </w:rPr>
        <w:t>viedpulksteni</w:t>
      </w:r>
      <w:proofErr w:type="spellEnd"/>
      <w:r w:rsidRPr="004842B4">
        <w:rPr>
          <w:rFonts w:eastAsia="Times New Roman" w:cs="Times New Roman"/>
          <w:color w:val="000000"/>
          <w:szCs w:val="24"/>
          <w:lang w:eastAsia="lv-LV"/>
        </w:rPr>
        <w:t xml:space="preserve"> </w:t>
      </w:r>
      <w:r w:rsidR="009646EA">
        <w:rPr>
          <w:rFonts w:eastAsia="Times New Roman" w:cs="Times New Roman"/>
          <w:color w:val="000000"/>
          <w:szCs w:val="24"/>
          <w:lang w:eastAsia="lv-LV"/>
        </w:rPr>
        <w:t>„</w:t>
      </w:r>
      <w:proofErr w:type="spellStart"/>
      <w:r w:rsidRPr="004842B4">
        <w:rPr>
          <w:rFonts w:eastAsia="Times New Roman" w:cs="Times New Roman"/>
          <w:color w:val="000000"/>
          <w:szCs w:val="24"/>
          <w:lang w:eastAsia="lv-LV"/>
        </w:rPr>
        <w:t>Huawei</w:t>
      </w:r>
      <w:proofErr w:type="spellEnd"/>
      <w:r w:rsidRPr="004842B4">
        <w:rPr>
          <w:rFonts w:eastAsia="Times New Roman" w:cs="Times New Roman"/>
          <w:color w:val="000000"/>
          <w:szCs w:val="24"/>
          <w:lang w:eastAsia="lv-LV"/>
        </w:rPr>
        <w:t xml:space="preserve"> </w:t>
      </w:r>
      <w:proofErr w:type="spellStart"/>
      <w:r w:rsidRPr="004842B4">
        <w:rPr>
          <w:rFonts w:eastAsia="Times New Roman" w:cs="Times New Roman"/>
          <w:color w:val="000000"/>
          <w:szCs w:val="24"/>
          <w:lang w:eastAsia="lv-LV"/>
        </w:rPr>
        <w:t>Watch</w:t>
      </w:r>
      <w:proofErr w:type="spellEnd"/>
      <w:r w:rsidRPr="004842B4">
        <w:rPr>
          <w:rFonts w:eastAsia="Times New Roman" w:cs="Times New Roman"/>
          <w:color w:val="000000"/>
          <w:szCs w:val="24"/>
          <w:lang w:eastAsia="lv-LV"/>
        </w:rPr>
        <w:t xml:space="preserve"> GT</w:t>
      </w:r>
      <w:r w:rsidR="00D179AE">
        <w:rPr>
          <w:rFonts w:eastAsia="Times New Roman" w:cs="Times New Roman"/>
          <w:color w:val="000000"/>
          <w:szCs w:val="24"/>
          <w:lang w:eastAsia="lv-LV"/>
        </w:rPr>
        <w:t>”</w:t>
      </w:r>
      <w:r w:rsidRPr="004842B4">
        <w:rPr>
          <w:rFonts w:eastAsia="Times New Roman" w:cs="Times New Roman"/>
          <w:color w:val="000000"/>
          <w:szCs w:val="24"/>
          <w:lang w:eastAsia="lv-LV"/>
        </w:rPr>
        <w:t xml:space="preserve"> nolemts atdot </w:t>
      </w:r>
      <w:r w:rsidR="00914BC7">
        <w:rPr>
          <w:rFonts w:eastAsia="Times New Roman" w:cs="Times New Roman"/>
          <w:szCs w:val="24"/>
          <w:lang w:eastAsia="lv-LV"/>
        </w:rPr>
        <w:t>[pers. A]</w:t>
      </w:r>
      <w:r w:rsidRPr="004842B4">
        <w:rPr>
          <w:rFonts w:eastAsia="Times New Roman" w:cs="Times New Roman"/>
          <w:color w:val="000000"/>
          <w:szCs w:val="24"/>
          <w:lang w:eastAsia="lv-LV"/>
        </w:rPr>
        <w:t>.</w:t>
      </w:r>
    </w:p>
    <w:p w14:paraId="6F5BEC87" w14:textId="77777777" w:rsidR="00B01E21" w:rsidRPr="004842B4" w:rsidRDefault="00B01E21" w:rsidP="00B01E21">
      <w:pPr>
        <w:pStyle w:val="ListParagraph"/>
        <w:shd w:val="clear" w:color="auto" w:fill="FFFFFF"/>
        <w:ind w:left="1080" w:firstLine="0"/>
        <w:rPr>
          <w:rFonts w:eastAsia="Times New Roman" w:cs="Times New Roman"/>
          <w:color w:val="000000"/>
          <w:szCs w:val="24"/>
          <w:lang w:eastAsia="lv-LV"/>
        </w:rPr>
      </w:pPr>
    </w:p>
    <w:p w14:paraId="348DE710" w14:textId="52600ED0" w:rsidR="00B01E21" w:rsidRPr="004842B4" w:rsidRDefault="00B01E21" w:rsidP="00B01E21">
      <w:pPr>
        <w:pStyle w:val="Default"/>
        <w:spacing w:line="276" w:lineRule="auto"/>
        <w:ind w:firstLine="720"/>
        <w:jc w:val="both"/>
        <w:rPr>
          <w:rFonts w:eastAsia="Times New Roman"/>
          <w:lang w:eastAsia="lv-LV"/>
          <w14:ligatures w14:val="none"/>
        </w:rPr>
      </w:pPr>
      <w:r w:rsidRPr="004842B4">
        <w:rPr>
          <w:rFonts w:eastAsia="Times New Roman"/>
          <w:lang w:eastAsia="lv-LV"/>
          <w14:ligatures w14:val="none"/>
        </w:rPr>
        <w:t xml:space="preserve">[4] Par Rīgas apgabaltiesas 2023. gada 30. marta spriedumu apsūdzētā </w:t>
      </w:r>
      <w:r w:rsidR="00914BC7">
        <w:rPr>
          <w:rFonts w:eastAsia="Times New Roman"/>
          <w:lang w:eastAsia="lv-LV"/>
        </w:rPr>
        <w:t xml:space="preserve">[pers. A] </w:t>
      </w:r>
      <w:r w:rsidRPr="004842B4">
        <w:rPr>
          <w:rFonts w:eastAsia="Times New Roman"/>
          <w:lang w:eastAsia="lv-LV"/>
          <w14:ligatures w14:val="none"/>
        </w:rPr>
        <w:t>aizstāvis A. </w:t>
      </w:r>
      <w:proofErr w:type="spellStart"/>
      <w:r w:rsidRPr="004842B4">
        <w:rPr>
          <w:rFonts w:eastAsia="Times New Roman"/>
          <w:lang w:eastAsia="lv-LV"/>
          <w14:ligatures w14:val="none"/>
        </w:rPr>
        <w:t>Lezdiņš</w:t>
      </w:r>
      <w:proofErr w:type="spellEnd"/>
      <w:r w:rsidRPr="004842B4">
        <w:rPr>
          <w:rFonts w:eastAsia="Times New Roman"/>
          <w:lang w:eastAsia="lv-LV"/>
          <w14:ligatures w14:val="none"/>
        </w:rPr>
        <w:t xml:space="preserve"> iesniedzis kasācijas sūdzību, kurā lūdz atcelt apelācijas instances tiesas spriedumu sakarā ar tiesas pieļautajiem Kriminālprocesa likuma būtiskiem pārkāpumiem un nosūtīt lietu jaunai izskatīšanai apelācijas instances tiesā. </w:t>
      </w:r>
    </w:p>
    <w:p w14:paraId="42E61991" w14:textId="197D67DD" w:rsidR="00B01E21" w:rsidRPr="004842B4" w:rsidRDefault="00B01E21" w:rsidP="00B01E21">
      <w:pPr>
        <w:rPr>
          <w:rFonts w:eastAsia="Times New Roman" w:cs="Times New Roman"/>
          <w:color w:val="000000"/>
          <w:szCs w:val="24"/>
          <w:lang w:eastAsia="lv-LV"/>
        </w:rPr>
      </w:pPr>
      <w:r w:rsidRPr="004842B4">
        <w:rPr>
          <w:rFonts w:eastAsia="Times New Roman" w:cs="Times New Roman"/>
          <w:color w:val="000000"/>
          <w:szCs w:val="24"/>
          <w:lang w:eastAsia="lv-LV"/>
        </w:rPr>
        <w:t>Aizstāvja kasācijas sūdzība pamatota ar turpmāk norādīt</w:t>
      </w:r>
      <w:r w:rsidR="004C4DD4">
        <w:rPr>
          <w:rFonts w:eastAsia="Times New Roman" w:cs="Times New Roman"/>
          <w:color w:val="000000"/>
          <w:szCs w:val="24"/>
          <w:lang w:eastAsia="lv-LV"/>
        </w:rPr>
        <w:t>ajiem</w:t>
      </w:r>
      <w:r w:rsidRPr="004842B4">
        <w:rPr>
          <w:rFonts w:eastAsia="Times New Roman" w:cs="Times New Roman"/>
          <w:color w:val="000000"/>
          <w:szCs w:val="24"/>
          <w:lang w:eastAsia="lv-LV"/>
        </w:rPr>
        <w:t xml:space="preserve"> argumentiem.</w:t>
      </w:r>
    </w:p>
    <w:p w14:paraId="106FB7D4" w14:textId="0C233565" w:rsidR="00B01E21" w:rsidRPr="004842B4" w:rsidRDefault="00B01E21" w:rsidP="001311B0">
      <w:pPr>
        <w:ind w:firstLine="709"/>
        <w:rPr>
          <w:rFonts w:eastAsia="Times New Roman" w:cs="Times New Roman"/>
          <w:color w:val="000000"/>
          <w:szCs w:val="24"/>
          <w:lang w:eastAsia="lv-LV"/>
        </w:rPr>
      </w:pPr>
      <w:r w:rsidRPr="004842B4">
        <w:rPr>
          <w:rFonts w:eastAsia="Times New Roman" w:cs="Times New Roman"/>
          <w:color w:val="000000"/>
          <w:szCs w:val="24"/>
          <w:lang w:eastAsia="lv-LV"/>
        </w:rPr>
        <w:t xml:space="preserve">Lietā  nav iegūti pierādījumi, kas apstiprina apsūdzētajam </w:t>
      </w:r>
      <w:r w:rsidR="00914BC7">
        <w:rPr>
          <w:rFonts w:eastAsia="Times New Roman" w:cs="Times New Roman"/>
          <w:szCs w:val="24"/>
          <w:lang w:eastAsia="lv-LV"/>
        </w:rPr>
        <w:t xml:space="preserve">[pers. A] </w:t>
      </w:r>
      <w:r w:rsidRPr="004842B4">
        <w:rPr>
          <w:rFonts w:eastAsia="Times New Roman" w:cs="Times New Roman"/>
          <w:color w:val="000000"/>
          <w:szCs w:val="24"/>
          <w:lang w:eastAsia="lv-LV"/>
        </w:rPr>
        <w:t xml:space="preserve">inkriminētajās darbībās Krimināllikuma 320. panta trešajā daļā paredzētā noziedzīgā nodarījuma sastāva objektīvo un subjektīvo pusi. </w:t>
      </w:r>
    </w:p>
    <w:p w14:paraId="28EC05ED" w14:textId="1F01B049" w:rsidR="00B01E21" w:rsidRDefault="00B01E21" w:rsidP="00B01E21">
      <w:pPr>
        <w:shd w:val="clear" w:color="auto" w:fill="FFFFFF"/>
        <w:ind w:firstLine="709"/>
      </w:pPr>
      <w:r w:rsidRPr="004842B4">
        <w:rPr>
          <w:rFonts w:eastAsia="Times New Roman" w:cs="Times New Roman"/>
          <w:color w:val="000000"/>
          <w:szCs w:val="24"/>
          <w:lang w:eastAsia="lv-LV"/>
        </w:rPr>
        <w:t xml:space="preserve">Apelācijas instances tiesa lietā iegūtos pierādījumus nav izvērtējusi atbilstoši Kriminālprocesa likumā noteiktajām prasībām un nav pamatojusi apgalvojumu, ka apsūdzētā </w:t>
      </w:r>
      <w:r w:rsidR="00914BC7">
        <w:rPr>
          <w:rFonts w:eastAsia="Times New Roman" w:cs="Times New Roman"/>
          <w:szCs w:val="24"/>
          <w:lang w:eastAsia="lv-LV"/>
        </w:rPr>
        <w:t xml:space="preserve">[pers. A] </w:t>
      </w:r>
      <w:r w:rsidRPr="004842B4">
        <w:rPr>
          <w:rFonts w:eastAsia="Times New Roman" w:cs="Times New Roman"/>
          <w:color w:val="000000"/>
          <w:szCs w:val="24"/>
          <w:lang w:eastAsia="lv-LV"/>
        </w:rPr>
        <w:t xml:space="preserve">un </w:t>
      </w:r>
      <w:r w:rsidR="00914BC7">
        <w:rPr>
          <w:rFonts w:eastAsia="Times New Roman" w:cs="Times New Roman"/>
          <w:color w:val="000000"/>
          <w:szCs w:val="24"/>
          <w:lang w:eastAsia="lv-LV"/>
        </w:rPr>
        <w:t>[pers. B]</w:t>
      </w:r>
      <w:r w:rsidRPr="004842B4">
        <w:rPr>
          <w:rFonts w:eastAsia="Times New Roman" w:cs="Times New Roman"/>
          <w:color w:val="000000"/>
          <w:szCs w:val="24"/>
          <w:lang w:eastAsia="lv-LV"/>
        </w:rPr>
        <w:t xml:space="preserve"> tikšanās bija saistīta ar kukuļa pieprasīšanu un pieņemšanu. Tiesa pārkāpusi Kriminālprocesa likuma 19. panta otro daļu, jo pretēji nevainīguma prezumpcijas pamatprincipam nav vērtējusi krimināllietā </w:t>
      </w:r>
      <w:r w:rsidR="00182386">
        <w:rPr>
          <w:rFonts w:eastAsia="Times New Roman" w:cs="Times New Roman"/>
          <w:color w:val="000000"/>
          <w:szCs w:val="24"/>
          <w:lang w:eastAsia="lv-LV"/>
        </w:rPr>
        <w:t>esošās</w:t>
      </w:r>
      <w:r w:rsidRPr="004842B4">
        <w:rPr>
          <w:rFonts w:eastAsia="Times New Roman" w:cs="Times New Roman"/>
          <w:color w:val="000000"/>
          <w:szCs w:val="24"/>
          <w:lang w:eastAsia="lv-LV"/>
        </w:rPr>
        <w:t xml:space="preserve"> saprātīgās šaubas par labu apsūdzētajam </w:t>
      </w:r>
      <w:r w:rsidR="00914BC7">
        <w:rPr>
          <w:rFonts w:eastAsia="Times New Roman" w:cs="Times New Roman"/>
          <w:szCs w:val="24"/>
          <w:lang w:eastAsia="lv-LV"/>
        </w:rPr>
        <w:t xml:space="preserve">[pers. A] </w:t>
      </w:r>
      <w:r>
        <w:rPr>
          <w:rFonts w:asciiTheme="majorBidi" w:eastAsia="Times New Roman" w:hAnsiTheme="majorBidi" w:cstheme="majorBidi"/>
          <w:color w:val="000000"/>
          <w:szCs w:val="24"/>
          <w:lang w:eastAsia="lv-LV"/>
        </w:rPr>
        <w:t>par to, vai apsūdzētais bij</w:t>
      </w:r>
      <w:r w:rsidR="004C4DD4">
        <w:rPr>
          <w:rFonts w:asciiTheme="majorBidi" w:eastAsia="Times New Roman" w:hAnsiTheme="majorBidi" w:cstheme="majorBidi"/>
          <w:color w:val="000000"/>
          <w:szCs w:val="24"/>
          <w:lang w:eastAsia="lv-LV"/>
        </w:rPr>
        <w:t>a</w:t>
      </w:r>
      <w:r>
        <w:rPr>
          <w:rFonts w:asciiTheme="majorBidi" w:eastAsia="Times New Roman" w:hAnsiTheme="majorBidi" w:cstheme="majorBidi"/>
          <w:color w:val="000000"/>
          <w:szCs w:val="24"/>
          <w:lang w:eastAsia="lv-LV"/>
        </w:rPr>
        <w:t xml:space="preserve"> kukuļņemšanas iniciators un pieņemtā nauda bija kukulis vai atdotais parāds. </w:t>
      </w:r>
    </w:p>
    <w:p w14:paraId="01AC1AA3" w14:textId="00FD7C40" w:rsidR="00B01E21" w:rsidRDefault="00B01E21" w:rsidP="00914BC7">
      <w:pPr>
        <w:shd w:val="clear" w:color="auto" w:fill="FFFFFF"/>
        <w:ind w:firstLine="709"/>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Tiesa nav vērtējusi: 1) </w:t>
      </w:r>
      <w:r w:rsidR="00914BC7">
        <w:rPr>
          <w:rFonts w:eastAsia="Times New Roman" w:cs="Times New Roman"/>
          <w:szCs w:val="24"/>
          <w:lang w:eastAsia="lv-LV"/>
        </w:rPr>
        <w:t xml:space="preserve">[pers. A] </w:t>
      </w:r>
      <w:r>
        <w:rPr>
          <w:rFonts w:asciiTheme="majorBidi" w:eastAsia="Times New Roman" w:hAnsiTheme="majorBidi" w:cstheme="majorBidi"/>
          <w:color w:val="000000"/>
          <w:szCs w:val="24"/>
          <w:lang w:eastAsia="lv-LV"/>
        </w:rPr>
        <w:t>amata aprakstā ietvertos nosacījumus par sadarbību ar slepenajiem palīgiem; 2) </w:t>
      </w:r>
      <w:r w:rsidR="00914BC7">
        <w:rPr>
          <w:rFonts w:eastAsia="Times New Roman" w:cs="Times New Roman"/>
          <w:szCs w:val="24"/>
          <w:lang w:eastAsia="lv-LV"/>
        </w:rPr>
        <w:t xml:space="preserve">[pers. A] </w:t>
      </w:r>
      <w:r>
        <w:rPr>
          <w:rFonts w:asciiTheme="majorBidi" w:eastAsia="Times New Roman" w:hAnsiTheme="majorBidi" w:cstheme="majorBidi"/>
          <w:color w:val="000000"/>
          <w:szCs w:val="24"/>
          <w:lang w:eastAsia="lv-LV"/>
        </w:rPr>
        <w:t xml:space="preserve">liecības par </w:t>
      </w:r>
      <w:r w:rsidR="00914BC7">
        <w:rPr>
          <w:rFonts w:asciiTheme="majorBidi" w:eastAsia="Times New Roman" w:hAnsiTheme="majorBidi" w:cstheme="majorBidi"/>
          <w:color w:val="000000"/>
          <w:szCs w:val="24"/>
          <w:lang w:eastAsia="lv-LV"/>
        </w:rPr>
        <w:t>[pers. B]</w:t>
      </w:r>
      <w:r>
        <w:rPr>
          <w:rFonts w:asciiTheme="majorBidi" w:eastAsia="Times New Roman" w:hAnsiTheme="majorBidi" w:cstheme="majorBidi"/>
          <w:color w:val="000000"/>
          <w:szCs w:val="24"/>
          <w:lang w:eastAsia="lv-LV"/>
        </w:rPr>
        <w:t xml:space="preserve"> aizdoto naudu un sadarbību ar </w:t>
      </w:r>
      <w:r w:rsidR="00914BC7">
        <w:rPr>
          <w:rFonts w:asciiTheme="majorBidi" w:eastAsia="Times New Roman" w:hAnsiTheme="majorBidi" w:cstheme="majorBidi"/>
          <w:color w:val="000000"/>
          <w:szCs w:val="24"/>
          <w:lang w:eastAsia="lv-LV"/>
        </w:rPr>
        <w:t>[pers. B]</w:t>
      </w:r>
      <w:r>
        <w:rPr>
          <w:rFonts w:asciiTheme="majorBidi" w:eastAsia="Times New Roman" w:hAnsiTheme="majorBidi" w:cstheme="majorBidi"/>
          <w:color w:val="000000"/>
          <w:szCs w:val="24"/>
          <w:lang w:eastAsia="lv-LV"/>
        </w:rPr>
        <w:t xml:space="preserve"> Operatīvās darbības likuma normu ietvaros; 3) 2021. gada 23. septembra speciālā izmeklēšanas eksperimenta ietvaros fiksētās ziņas liecinieka </w:t>
      </w:r>
      <w:r w:rsidR="00914BC7">
        <w:rPr>
          <w:rFonts w:asciiTheme="majorBidi" w:eastAsia="Times New Roman" w:hAnsiTheme="majorBidi" w:cstheme="majorBidi"/>
          <w:color w:val="000000"/>
          <w:szCs w:val="24"/>
          <w:lang w:eastAsia="lv-LV"/>
        </w:rPr>
        <w:t xml:space="preserve">[pers. B] </w:t>
      </w:r>
      <w:r>
        <w:rPr>
          <w:rFonts w:asciiTheme="majorBidi" w:eastAsia="Times New Roman" w:hAnsiTheme="majorBidi" w:cstheme="majorBidi"/>
          <w:color w:val="000000"/>
          <w:szCs w:val="24"/>
          <w:lang w:eastAsia="lv-LV"/>
        </w:rPr>
        <w:t xml:space="preserve">un </w:t>
      </w:r>
      <w:r w:rsidR="00914BC7">
        <w:rPr>
          <w:rFonts w:eastAsia="Times New Roman" w:cs="Times New Roman"/>
          <w:szCs w:val="24"/>
          <w:lang w:eastAsia="lv-LV"/>
        </w:rPr>
        <w:t xml:space="preserve">[pers. A] </w:t>
      </w:r>
      <w:r>
        <w:rPr>
          <w:rFonts w:asciiTheme="majorBidi" w:eastAsia="Times New Roman" w:hAnsiTheme="majorBidi" w:cstheme="majorBidi"/>
          <w:color w:val="000000"/>
          <w:szCs w:val="24"/>
          <w:lang w:eastAsia="lv-LV"/>
        </w:rPr>
        <w:t xml:space="preserve">sarunā par nelegālajām cigaretēm un to ražošanu. </w:t>
      </w:r>
    </w:p>
    <w:p w14:paraId="428681E8" w14:textId="06487B6C" w:rsidR="00B01E21" w:rsidRPr="00373CDC" w:rsidRDefault="00B01E21" w:rsidP="00B01E21">
      <w:pPr>
        <w:shd w:val="clear" w:color="auto" w:fill="FFFFFF"/>
        <w:ind w:firstLine="709"/>
        <w:rPr>
          <w:rFonts w:asciiTheme="majorBidi" w:eastAsia="Times New Roman" w:hAnsiTheme="majorBidi" w:cstheme="majorBidi"/>
          <w:szCs w:val="24"/>
          <w:lang w:eastAsia="lv-LV"/>
        </w:rPr>
      </w:pPr>
      <w:r>
        <w:rPr>
          <w:rFonts w:asciiTheme="majorBidi" w:eastAsia="Times New Roman" w:hAnsiTheme="majorBidi" w:cstheme="majorBidi"/>
          <w:color w:val="000000"/>
          <w:szCs w:val="24"/>
          <w:lang w:eastAsia="lv-LV"/>
        </w:rPr>
        <w:t xml:space="preserve">Tiesa pretēji Kriminālprocesa likuma 128. panta trešajai daļai liecinieka </w:t>
      </w:r>
      <w:r w:rsidR="00914BC7">
        <w:rPr>
          <w:rFonts w:asciiTheme="majorBidi" w:eastAsia="Times New Roman" w:hAnsiTheme="majorBidi" w:cstheme="majorBidi"/>
          <w:color w:val="000000"/>
          <w:szCs w:val="24"/>
          <w:lang w:eastAsia="lv-LV"/>
        </w:rPr>
        <w:t>[pers. B]</w:t>
      </w:r>
      <w:r>
        <w:rPr>
          <w:rFonts w:asciiTheme="majorBidi" w:eastAsia="Times New Roman" w:hAnsiTheme="majorBidi" w:cstheme="majorBidi"/>
          <w:color w:val="000000"/>
          <w:szCs w:val="24"/>
          <w:lang w:eastAsia="lv-LV"/>
        </w:rPr>
        <w:t xml:space="preserve"> liecībām ne</w:t>
      </w:r>
      <w:r w:rsidR="001311B0">
        <w:rPr>
          <w:rFonts w:asciiTheme="majorBidi" w:eastAsia="Times New Roman" w:hAnsiTheme="majorBidi" w:cstheme="majorBidi"/>
          <w:color w:val="000000"/>
          <w:szCs w:val="24"/>
          <w:lang w:eastAsia="lv-LV"/>
        </w:rPr>
        <w:t>pamatoti</w:t>
      </w:r>
      <w:r>
        <w:rPr>
          <w:rFonts w:asciiTheme="majorBidi" w:eastAsia="Times New Roman" w:hAnsiTheme="majorBidi" w:cstheme="majorBidi"/>
          <w:color w:val="000000"/>
          <w:szCs w:val="24"/>
          <w:lang w:eastAsia="lv-LV"/>
        </w:rPr>
        <w:t xml:space="preserve"> noteikusi augstāku ticamības pakāpi nekā apsūdzētā </w:t>
      </w:r>
      <w:r w:rsidR="00914BC7">
        <w:rPr>
          <w:rFonts w:eastAsia="Times New Roman" w:cs="Times New Roman"/>
          <w:szCs w:val="24"/>
          <w:lang w:eastAsia="lv-LV"/>
        </w:rPr>
        <w:t xml:space="preserve">[pers. A] </w:t>
      </w:r>
      <w:r>
        <w:rPr>
          <w:rFonts w:asciiTheme="majorBidi" w:eastAsia="Times New Roman" w:hAnsiTheme="majorBidi" w:cstheme="majorBidi"/>
          <w:color w:val="000000"/>
          <w:szCs w:val="24"/>
          <w:lang w:eastAsia="lv-LV"/>
        </w:rPr>
        <w:t xml:space="preserve">liecībām, neizvērtējot minētā liecinieka liecību pretrunīgumu gan par attiecībām ar apsūdzēto </w:t>
      </w:r>
      <w:r w:rsidR="00914BC7">
        <w:rPr>
          <w:rFonts w:eastAsia="Times New Roman" w:cs="Times New Roman"/>
          <w:szCs w:val="24"/>
          <w:lang w:eastAsia="lv-LV"/>
        </w:rPr>
        <w:t>[pers. A]</w:t>
      </w:r>
      <w:r>
        <w:rPr>
          <w:rFonts w:asciiTheme="majorBidi" w:eastAsia="Times New Roman" w:hAnsiTheme="majorBidi" w:cstheme="majorBidi"/>
          <w:color w:val="000000"/>
          <w:szCs w:val="24"/>
          <w:lang w:eastAsia="lv-LV"/>
        </w:rPr>
        <w:t xml:space="preserve">, gan Polijas nelegālo cigarešu rūpnīcu un kontrabandas cigaretēm, kā arī neizvērtējot liecinieka personību raksturojošās ziņas saistībā ar viņa iepriekšējo sodāmību, procesuālo statusu citā </w:t>
      </w:r>
      <w:r w:rsidR="001311B0">
        <w:rPr>
          <w:rFonts w:asciiTheme="majorBidi" w:eastAsia="Times New Roman" w:hAnsiTheme="majorBidi" w:cstheme="majorBidi"/>
          <w:color w:val="000000"/>
          <w:szCs w:val="24"/>
          <w:lang w:eastAsia="lv-LV"/>
        </w:rPr>
        <w:t>kriminālprocesā</w:t>
      </w:r>
      <w:r>
        <w:rPr>
          <w:rFonts w:asciiTheme="majorBidi" w:eastAsia="Times New Roman" w:hAnsiTheme="majorBidi" w:cstheme="majorBidi"/>
          <w:color w:val="000000"/>
          <w:szCs w:val="24"/>
          <w:lang w:eastAsia="lv-LV"/>
        </w:rPr>
        <w:t xml:space="preserve"> un ieinteresētību sadarbīb</w:t>
      </w:r>
      <w:r w:rsidR="00182386">
        <w:rPr>
          <w:rFonts w:asciiTheme="majorBidi" w:eastAsia="Times New Roman" w:hAnsiTheme="majorBidi" w:cstheme="majorBidi"/>
          <w:color w:val="000000"/>
          <w:szCs w:val="24"/>
          <w:lang w:eastAsia="lv-LV"/>
        </w:rPr>
        <w:t>ā</w:t>
      </w:r>
      <w:r>
        <w:rPr>
          <w:rFonts w:asciiTheme="majorBidi" w:eastAsia="Times New Roman" w:hAnsiTheme="majorBidi" w:cstheme="majorBidi"/>
          <w:color w:val="000000"/>
          <w:szCs w:val="24"/>
          <w:lang w:eastAsia="lv-LV"/>
        </w:rPr>
        <w:t xml:space="preserve"> ar Valsts </w:t>
      </w:r>
      <w:r w:rsidRPr="00373CDC">
        <w:rPr>
          <w:rFonts w:asciiTheme="majorBidi" w:eastAsia="Times New Roman" w:hAnsiTheme="majorBidi" w:cstheme="majorBidi"/>
          <w:szCs w:val="24"/>
          <w:lang w:eastAsia="lv-LV"/>
        </w:rPr>
        <w:t>policiju.</w:t>
      </w:r>
    </w:p>
    <w:p w14:paraId="3D327EF2" w14:textId="6C5181AF" w:rsidR="00B01E21" w:rsidRPr="00373CDC" w:rsidRDefault="00B01E21" w:rsidP="00182386">
      <w:pPr>
        <w:shd w:val="clear" w:color="auto" w:fill="FFFFFF"/>
        <w:ind w:firstLine="709"/>
        <w:rPr>
          <w:rFonts w:asciiTheme="majorBidi" w:eastAsia="Times New Roman" w:hAnsiTheme="majorBidi" w:cstheme="majorBidi"/>
          <w:szCs w:val="24"/>
          <w:lang w:eastAsia="lv-LV"/>
        </w:rPr>
      </w:pPr>
      <w:r w:rsidRPr="00373CDC">
        <w:rPr>
          <w:rFonts w:asciiTheme="majorBidi" w:eastAsia="Times New Roman" w:hAnsiTheme="majorBidi" w:cstheme="majorBidi"/>
          <w:szCs w:val="24"/>
          <w:lang w:eastAsia="lv-LV"/>
        </w:rPr>
        <w:lastRenderedPageBreak/>
        <w:t xml:space="preserve">Krimināllietai nav pievienoti apsūdzētā </w:t>
      </w:r>
      <w:r w:rsidR="00914BC7">
        <w:rPr>
          <w:rFonts w:eastAsia="Times New Roman" w:cs="Times New Roman"/>
          <w:szCs w:val="24"/>
          <w:lang w:eastAsia="lv-LV"/>
        </w:rPr>
        <w:t xml:space="preserve">[pers. A] </w:t>
      </w:r>
      <w:r w:rsidRPr="00373CDC">
        <w:rPr>
          <w:rFonts w:asciiTheme="majorBidi" w:eastAsia="Times New Roman" w:hAnsiTheme="majorBidi" w:cstheme="majorBidi"/>
          <w:szCs w:val="24"/>
          <w:lang w:eastAsia="lv-LV"/>
        </w:rPr>
        <w:t>un viņa ģimenes locekļu bankas kontu pārskati, tādējādi pretēji Kriminālprocesa likuma 449.</w:t>
      </w:r>
      <w:r w:rsidR="004C4DD4">
        <w:rPr>
          <w:rFonts w:asciiTheme="majorBidi" w:eastAsia="Times New Roman" w:hAnsiTheme="majorBidi" w:cstheme="majorBidi"/>
          <w:szCs w:val="24"/>
          <w:lang w:eastAsia="lv-LV"/>
        </w:rPr>
        <w:t> </w:t>
      </w:r>
      <w:r w:rsidRPr="00373CDC">
        <w:rPr>
          <w:rFonts w:asciiTheme="majorBidi" w:eastAsia="Times New Roman" w:hAnsiTheme="majorBidi" w:cstheme="majorBidi"/>
          <w:szCs w:val="24"/>
          <w:lang w:eastAsia="lv-LV"/>
        </w:rPr>
        <w:t xml:space="preserve">panta pirmajai daļai secinājumu, ka apsūdzētais </w:t>
      </w:r>
      <w:r w:rsidR="00914BC7">
        <w:rPr>
          <w:rFonts w:eastAsia="Times New Roman" w:cs="Times New Roman"/>
          <w:szCs w:val="24"/>
          <w:lang w:eastAsia="lv-LV"/>
        </w:rPr>
        <w:t xml:space="preserve">[pers. A] </w:t>
      </w:r>
      <w:r w:rsidRPr="00373CDC">
        <w:rPr>
          <w:rFonts w:asciiTheme="majorBidi" w:eastAsia="Times New Roman" w:hAnsiTheme="majorBidi" w:cstheme="majorBidi"/>
          <w:szCs w:val="24"/>
          <w:lang w:eastAsia="lv-LV"/>
        </w:rPr>
        <w:t xml:space="preserve">nav varējis aizdot naudu </w:t>
      </w:r>
      <w:r w:rsidR="00914BC7">
        <w:rPr>
          <w:rFonts w:asciiTheme="majorBidi" w:eastAsia="Times New Roman" w:hAnsiTheme="majorBidi" w:cstheme="majorBidi"/>
          <w:szCs w:val="24"/>
          <w:lang w:eastAsia="lv-LV"/>
        </w:rPr>
        <w:t>[pers. B]</w:t>
      </w:r>
      <w:r w:rsidRPr="00373CDC">
        <w:rPr>
          <w:rFonts w:asciiTheme="majorBidi" w:eastAsia="Times New Roman" w:hAnsiTheme="majorBidi" w:cstheme="majorBidi"/>
          <w:szCs w:val="24"/>
          <w:lang w:eastAsia="lv-LV"/>
        </w:rPr>
        <w:t xml:space="preserve">, </w:t>
      </w:r>
      <w:r w:rsidR="00182386" w:rsidRPr="00373CDC">
        <w:rPr>
          <w:rFonts w:asciiTheme="majorBidi" w:eastAsia="Times New Roman" w:hAnsiTheme="majorBidi" w:cstheme="majorBidi"/>
          <w:szCs w:val="24"/>
          <w:lang w:eastAsia="lv-LV"/>
        </w:rPr>
        <w:t xml:space="preserve">tiesa </w:t>
      </w:r>
      <w:r w:rsidRPr="00373CDC">
        <w:rPr>
          <w:rFonts w:asciiTheme="majorBidi" w:eastAsia="Times New Roman" w:hAnsiTheme="majorBidi" w:cstheme="majorBidi"/>
          <w:szCs w:val="24"/>
          <w:lang w:eastAsia="lv-LV"/>
        </w:rPr>
        <w:t>pamatojusi ar Stratēģiskās plānošanas nodaļas Analītiskās grupas vecākās inspektores ziņojumā</w:t>
      </w:r>
      <w:r w:rsidR="00D479EE">
        <w:rPr>
          <w:rFonts w:asciiTheme="majorBidi" w:eastAsia="Times New Roman" w:hAnsiTheme="majorBidi" w:cstheme="majorBidi"/>
          <w:szCs w:val="24"/>
          <w:lang w:eastAsia="lv-LV"/>
        </w:rPr>
        <w:t xml:space="preserve"> (turpmāk – arī ziņojums)</w:t>
      </w:r>
      <w:r w:rsidRPr="00373CDC">
        <w:rPr>
          <w:rFonts w:asciiTheme="majorBidi" w:eastAsia="Times New Roman" w:hAnsiTheme="majorBidi" w:cstheme="majorBidi"/>
          <w:szCs w:val="24"/>
          <w:lang w:eastAsia="lv-LV"/>
        </w:rPr>
        <w:t xml:space="preserve"> </w:t>
      </w:r>
      <w:r w:rsidR="00182386">
        <w:rPr>
          <w:rFonts w:asciiTheme="majorBidi" w:eastAsia="Times New Roman" w:hAnsiTheme="majorBidi" w:cstheme="majorBidi"/>
          <w:szCs w:val="24"/>
          <w:lang w:eastAsia="lv-LV"/>
        </w:rPr>
        <w:t xml:space="preserve">norādītajām </w:t>
      </w:r>
      <w:r w:rsidR="00182386" w:rsidRPr="00373CDC">
        <w:rPr>
          <w:rFonts w:asciiTheme="majorBidi" w:eastAsia="Times New Roman" w:hAnsiTheme="majorBidi" w:cstheme="majorBidi"/>
          <w:szCs w:val="24"/>
          <w:lang w:eastAsia="lv-LV"/>
        </w:rPr>
        <w:t xml:space="preserve">ziņām </w:t>
      </w:r>
      <w:r w:rsidRPr="00373CDC">
        <w:rPr>
          <w:rFonts w:asciiTheme="majorBidi" w:eastAsia="Times New Roman" w:hAnsiTheme="majorBidi" w:cstheme="majorBidi"/>
          <w:szCs w:val="24"/>
          <w:lang w:eastAsia="lv-LV"/>
        </w:rPr>
        <w:t xml:space="preserve">par </w:t>
      </w:r>
      <w:bookmarkStart w:id="2" w:name="_Hlk171960381"/>
      <w:r w:rsidRPr="00373CDC">
        <w:rPr>
          <w:rFonts w:asciiTheme="majorBidi" w:eastAsia="Times New Roman" w:hAnsiTheme="majorBidi" w:cstheme="majorBidi"/>
          <w:szCs w:val="24"/>
          <w:lang w:eastAsia="lv-LV"/>
        </w:rPr>
        <w:t>apsūdzētā un viņa ģimenes locekļu bankas kontu pārskatiem</w:t>
      </w:r>
      <w:bookmarkEnd w:id="2"/>
      <w:r w:rsidR="00182386">
        <w:rPr>
          <w:rFonts w:asciiTheme="majorBidi" w:eastAsia="Times New Roman" w:hAnsiTheme="majorBidi" w:cstheme="majorBidi"/>
          <w:szCs w:val="24"/>
          <w:lang w:eastAsia="lv-LV"/>
        </w:rPr>
        <w:t>. Tiesa nav pārliecinājusies par ziņojumā iekļautās informācijas patiesumu saistībā ar apsūdzētā ģimenes locekļu banku kontu izrakstiem.</w:t>
      </w:r>
      <w:r w:rsidRPr="00373CDC">
        <w:rPr>
          <w:rFonts w:asciiTheme="majorBidi" w:eastAsia="Times New Roman" w:hAnsiTheme="majorBidi" w:cstheme="majorBidi"/>
          <w:szCs w:val="24"/>
          <w:lang w:eastAsia="lv-LV"/>
        </w:rPr>
        <w:t xml:space="preserve"> Minētais </w:t>
      </w:r>
      <w:bookmarkStart w:id="3" w:name="_Hlk172243500"/>
      <w:r w:rsidRPr="00373CDC">
        <w:rPr>
          <w:rFonts w:asciiTheme="majorBidi" w:eastAsia="Times New Roman" w:hAnsiTheme="majorBidi" w:cstheme="majorBidi"/>
          <w:szCs w:val="24"/>
          <w:lang w:eastAsia="lv-LV"/>
        </w:rPr>
        <w:t xml:space="preserve">ziņojums atzīstams par nepieļaujamu pierādījumu, jo tas iegūts personu diskriminējošā veidā </w:t>
      </w:r>
      <w:bookmarkEnd w:id="3"/>
      <w:r w:rsidRPr="00373CDC">
        <w:rPr>
          <w:rFonts w:asciiTheme="majorBidi" w:eastAsia="Times New Roman" w:hAnsiTheme="majorBidi" w:cstheme="majorBidi"/>
          <w:szCs w:val="24"/>
          <w:lang w:eastAsia="lv-LV"/>
        </w:rPr>
        <w:t xml:space="preserve">un bez tiesiska pamata veikta šo kontu pārskatu analīze. Turklāt par šiem faktiem apsūdzētajam nav bijusi iespēja liecināt un izskaidrot veikto maksājumu patieso mērķi, tādējādi apelācijas instances tiesa ignorējusi Kriminālprocesa likuma 18. pantā </w:t>
      </w:r>
      <w:r w:rsidR="001311B0">
        <w:rPr>
          <w:rFonts w:asciiTheme="majorBidi" w:eastAsia="Times New Roman" w:hAnsiTheme="majorBidi" w:cstheme="majorBidi"/>
          <w:szCs w:val="24"/>
          <w:lang w:eastAsia="lv-LV"/>
        </w:rPr>
        <w:t>noteikto</w:t>
      </w:r>
      <w:r w:rsidRPr="00373CDC">
        <w:rPr>
          <w:rFonts w:asciiTheme="majorBidi" w:eastAsia="Times New Roman" w:hAnsiTheme="majorBidi" w:cstheme="majorBidi"/>
          <w:szCs w:val="24"/>
          <w:lang w:eastAsia="lv-LV"/>
        </w:rPr>
        <w:t xml:space="preserve"> procesuālo pilnvaru līdzvērtības principu.</w:t>
      </w:r>
    </w:p>
    <w:p w14:paraId="553CD657" w14:textId="5C45BCBC" w:rsidR="00B01E21" w:rsidRPr="0011019D" w:rsidRDefault="00B01E21" w:rsidP="00D67159">
      <w:pPr>
        <w:shd w:val="clear" w:color="auto" w:fill="FFFFFF"/>
        <w:ind w:firstLine="0"/>
        <w:rPr>
          <w:rFonts w:eastAsia="Times New Roman" w:cs="Times New Roman"/>
          <w:szCs w:val="24"/>
          <w:lang w:eastAsia="lv-LV"/>
        </w:rPr>
      </w:pPr>
    </w:p>
    <w:p w14:paraId="19F7ABF0" w14:textId="77777777" w:rsidR="00B01E21" w:rsidRDefault="00B01E21" w:rsidP="00B01E21">
      <w:pPr>
        <w:shd w:val="clear" w:color="auto" w:fill="FFFFFF"/>
        <w:jc w:val="center"/>
        <w:rPr>
          <w:rFonts w:eastAsia="Times New Roman" w:cs="Times New Roman"/>
          <w:b/>
          <w:szCs w:val="24"/>
          <w:lang w:eastAsia="lv-LV"/>
        </w:rPr>
      </w:pPr>
      <w:r w:rsidRPr="0011019D">
        <w:rPr>
          <w:rFonts w:eastAsia="Times New Roman" w:cs="Times New Roman"/>
          <w:b/>
          <w:szCs w:val="24"/>
          <w:lang w:eastAsia="lv-LV"/>
        </w:rPr>
        <w:t>Motīvu daļa</w:t>
      </w:r>
    </w:p>
    <w:p w14:paraId="4D8BD1FB" w14:textId="77777777" w:rsidR="00B01E21" w:rsidRPr="0011019D" w:rsidRDefault="00B01E21" w:rsidP="00B01E21">
      <w:pPr>
        <w:shd w:val="clear" w:color="auto" w:fill="FFFFFF"/>
        <w:jc w:val="center"/>
        <w:rPr>
          <w:rFonts w:eastAsia="Times New Roman" w:cs="Times New Roman"/>
          <w:b/>
          <w:szCs w:val="24"/>
          <w:lang w:eastAsia="lv-LV"/>
        </w:rPr>
      </w:pPr>
    </w:p>
    <w:p w14:paraId="08036214" w14:textId="40A5F2DA" w:rsidR="00B01E21" w:rsidRPr="00F65E8E" w:rsidRDefault="00B01E21" w:rsidP="00B01E21">
      <w:r w:rsidRPr="00F65E8E">
        <w:t xml:space="preserve">[5] Senāts atzīst, ka apelācijas instances tiesas spriedums atstājams negrozīts, bet apsūdzētā </w:t>
      </w:r>
      <w:r w:rsidR="00914BC7">
        <w:rPr>
          <w:rFonts w:eastAsia="Times New Roman" w:cs="Times New Roman"/>
          <w:szCs w:val="24"/>
          <w:lang w:eastAsia="lv-LV"/>
        </w:rPr>
        <w:t xml:space="preserve">[pers. A] </w:t>
      </w:r>
      <w:r w:rsidRPr="00F65E8E">
        <w:t>aizstāvja A. </w:t>
      </w:r>
      <w:proofErr w:type="spellStart"/>
      <w:r w:rsidRPr="00F65E8E">
        <w:t>Lezdiņa</w:t>
      </w:r>
      <w:proofErr w:type="spellEnd"/>
      <w:r w:rsidRPr="00F65E8E">
        <w:t xml:space="preserve"> kasācijas sūdzība noraidāma. </w:t>
      </w:r>
    </w:p>
    <w:p w14:paraId="04D64F38" w14:textId="77777777" w:rsidR="00B01E21" w:rsidRPr="00F65E8E" w:rsidRDefault="00B01E21" w:rsidP="00B01E21">
      <w:pPr>
        <w:widowControl w:val="0"/>
        <w:shd w:val="clear" w:color="auto" w:fill="FFFFFF"/>
      </w:pPr>
      <w:r w:rsidRPr="00F65E8E">
        <w:t xml:space="preserve">[5.1] Aizstāvja kasācijas sūdzībā izteiktie motīvi pamatā saistīti ar pierādījumu vērtēšanu lietā. Atbilstoši Kriminālprocesa likuma 569. panta pirmajai un trešajai daļai kasācijas instances tiesa pierādījumus lietā no jauna neizvērtē, lietas faktiskos apstākļus neskaidro, lietu pēc būtības neizskata. Pierādījumu </w:t>
      </w:r>
      <w:proofErr w:type="spellStart"/>
      <w:r w:rsidRPr="00F65E8E">
        <w:t>attiecināmību</w:t>
      </w:r>
      <w:proofErr w:type="spellEnd"/>
      <w:r w:rsidRPr="00F65E8E">
        <w:t>, ticamību un pietiekamību vērtē tiesa, kas izskata lietu pēc būtības. Jautājums, vai lietā esošie pierādījumi ir vai nav pietiekami apsūdzētā vainīguma konstatēšanai, ir būtības jautājums, kas kasācijas kārtībā nav pārbaudāms.</w:t>
      </w:r>
    </w:p>
    <w:p w14:paraId="2CA9C26E" w14:textId="77777777" w:rsidR="00B01E21" w:rsidRPr="00F65E8E" w:rsidRDefault="00B01E21" w:rsidP="00B01E21">
      <w:pPr>
        <w:widowControl w:val="0"/>
        <w:shd w:val="clear" w:color="auto" w:fill="FFFFFF"/>
      </w:pPr>
      <w:r w:rsidRPr="00F65E8E">
        <w:t xml:space="preserve">Apelācijas instances tiesa ir tiesa, kas izskata lietu pēc būtības. Minētais izriet arī no Kriminālprocesa likuma </w:t>
      </w:r>
      <w:r>
        <w:t xml:space="preserve">561. panta pirmās daļas, ka apelācijas instances tiesā lieta iztiesājama kārtībā, kāda noteikta krimināllietu iztiesāšanai pirmās instances tiesā, izņemot </w:t>
      </w:r>
      <w:r w:rsidRPr="00F65E8E">
        <w:t>Kriminālprocesa likuma 53. nodaļā noteikto.</w:t>
      </w:r>
    </w:p>
    <w:p w14:paraId="0794BA73" w14:textId="1110D505" w:rsidR="00B01E21" w:rsidRPr="00F65E8E" w:rsidRDefault="00B01E21" w:rsidP="00B01E21">
      <w:pPr>
        <w:widowControl w:val="0"/>
        <w:shd w:val="clear" w:color="auto" w:fill="FFFFFF"/>
        <w:rPr>
          <w:rFonts w:asciiTheme="majorBidi" w:hAnsiTheme="majorBidi" w:cstheme="majorBidi"/>
          <w:bCs/>
          <w:szCs w:val="24"/>
        </w:rPr>
      </w:pPr>
      <w:r w:rsidRPr="00F65E8E">
        <w:rPr>
          <w:rFonts w:asciiTheme="majorBidi" w:hAnsiTheme="majorBidi" w:cstheme="majorBidi"/>
          <w:bCs/>
          <w:szCs w:val="24"/>
        </w:rPr>
        <w:t>[5.2] Senāta kompetencē ir sniegt atbildi: 1) </w:t>
      </w:r>
      <w:r w:rsidR="00182386">
        <w:rPr>
          <w:rFonts w:asciiTheme="majorBidi" w:hAnsiTheme="majorBidi" w:cstheme="majorBidi"/>
          <w:bCs/>
          <w:szCs w:val="24"/>
        </w:rPr>
        <w:t xml:space="preserve">vai </w:t>
      </w:r>
      <w:r w:rsidRPr="00F65E8E">
        <w:rPr>
          <w:rFonts w:asciiTheme="majorBidi" w:hAnsiTheme="majorBidi" w:cstheme="majorBidi"/>
          <w:bCs/>
          <w:szCs w:val="24"/>
        </w:rPr>
        <w:t xml:space="preserve">apelācijas instances </w:t>
      </w:r>
      <w:r w:rsidR="00822763">
        <w:rPr>
          <w:rFonts w:asciiTheme="majorBidi" w:hAnsiTheme="majorBidi" w:cstheme="majorBidi"/>
          <w:bCs/>
          <w:szCs w:val="24"/>
        </w:rPr>
        <w:t xml:space="preserve">tiesa </w:t>
      </w:r>
      <w:r w:rsidRPr="00F65E8E">
        <w:rPr>
          <w:rFonts w:asciiTheme="majorBidi" w:hAnsiTheme="majorBidi" w:cstheme="majorBidi"/>
          <w:bCs/>
          <w:szCs w:val="24"/>
        </w:rPr>
        <w:t xml:space="preserve">ir pamatojusi Krimināllikuma 320. panta trešajā daļā paredzētā noziedzīgā nodarījuma sastāva, proti, objektīvās un subjektīvās puses esību </w:t>
      </w:r>
      <w:r w:rsidR="00914BC7">
        <w:rPr>
          <w:rFonts w:eastAsia="Times New Roman" w:cs="Times New Roman"/>
          <w:szCs w:val="24"/>
          <w:lang w:eastAsia="lv-LV"/>
        </w:rPr>
        <w:t xml:space="preserve">[pers. A] </w:t>
      </w:r>
      <w:r w:rsidRPr="00F65E8E">
        <w:rPr>
          <w:rFonts w:asciiTheme="majorBidi" w:hAnsiTheme="majorBidi" w:cstheme="majorBidi"/>
          <w:bCs/>
          <w:szCs w:val="24"/>
        </w:rPr>
        <w:t>darbībās un 2) </w:t>
      </w:r>
      <w:r w:rsidR="00182386">
        <w:rPr>
          <w:rFonts w:asciiTheme="majorBidi" w:hAnsiTheme="majorBidi" w:cstheme="majorBidi"/>
          <w:bCs/>
          <w:szCs w:val="24"/>
        </w:rPr>
        <w:t xml:space="preserve">vai, </w:t>
      </w:r>
      <w:r w:rsidRPr="00F65E8E">
        <w:rPr>
          <w:rFonts w:asciiTheme="majorBidi" w:hAnsiTheme="majorBidi" w:cstheme="majorBidi"/>
          <w:bCs/>
          <w:szCs w:val="24"/>
        </w:rPr>
        <w:t>izvērtējot lietā iegūtos pierādījumus</w:t>
      </w:r>
      <w:r w:rsidR="00182386">
        <w:rPr>
          <w:rFonts w:asciiTheme="majorBidi" w:hAnsiTheme="majorBidi" w:cstheme="majorBidi"/>
          <w:bCs/>
          <w:szCs w:val="24"/>
        </w:rPr>
        <w:t>,</w:t>
      </w:r>
      <w:r w:rsidRPr="00F65E8E">
        <w:rPr>
          <w:rFonts w:asciiTheme="majorBidi" w:hAnsiTheme="majorBidi" w:cstheme="majorBidi"/>
          <w:bCs/>
          <w:szCs w:val="24"/>
        </w:rPr>
        <w:t xml:space="preserve"> apelācijas instances tiesa ir ievērojusi Kriminālprocesa likumā noteiktās prasības. </w:t>
      </w:r>
    </w:p>
    <w:p w14:paraId="6FC18200" w14:textId="77777777" w:rsidR="00B01E21" w:rsidRPr="00F65E8E" w:rsidRDefault="00B01E21" w:rsidP="00B01E21">
      <w:pPr>
        <w:widowControl w:val="0"/>
        <w:shd w:val="clear" w:color="auto" w:fill="FFFFFF"/>
        <w:rPr>
          <w:rFonts w:asciiTheme="majorBidi" w:hAnsiTheme="majorBidi" w:cstheme="majorBidi"/>
          <w:bCs/>
          <w:szCs w:val="24"/>
        </w:rPr>
      </w:pPr>
    </w:p>
    <w:p w14:paraId="6DA52AFD" w14:textId="2FD50CC5" w:rsidR="00B01E21" w:rsidRPr="00F65E8E" w:rsidRDefault="00B01E21" w:rsidP="00B01E21">
      <w:pPr>
        <w:suppressAutoHyphens/>
        <w:autoSpaceDN w:val="0"/>
        <w:textAlignment w:val="baseline"/>
        <w:rPr>
          <w:rFonts w:eastAsia="Calibri" w:cs="Times New Roman"/>
        </w:rPr>
      </w:pPr>
      <w:r w:rsidRPr="00F65E8E">
        <w:rPr>
          <w:rFonts w:asciiTheme="majorBidi" w:hAnsiTheme="majorBidi" w:cstheme="majorBidi"/>
          <w:bCs/>
          <w:szCs w:val="24"/>
        </w:rPr>
        <w:t>[6] </w:t>
      </w:r>
      <w:bookmarkStart w:id="4" w:name="_Hlk172190838"/>
      <w:r w:rsidRPr="00F65E8E">
        <w:rPr>
          <w:rFonts w:eastAsia="Calibri" w:cs="Times New Roman"/>
        </w:rPr>
        <w:t xml:space="preserve">Senāts atzīst par nepamatotu kasācijas sūdzībā izteikto apgalvojumu, ka apelācijas instances tiesa ar lietā iegūtajiem pierādījumiem nav pamatojusi apsūdzētajam </w:t>
      </w:r>
      <w:r w:rsidR="00914BC7">
        <w:rPr>
          <w:rFonts w:eastAsia="Times New Roman" w:cs="Times New Roman"/>
          <w:szCs w:val="24"/>
          <w:lang w:eastAsia="lv-LV"/>
        </w:rPr>
        <w:t xml:space="preserve">[pers. A] </w:t>
      </w:r>
      <w:r w:rsidRPr="00F65E8E">
        <w:rPr>
          <w:rFonts w:eastAsia="Calibri" w:cs="Times New Roman"/>
        </w:rPr>
        <w:t>inkriminētā noziedzīgā nodarījuma objektīvo un subjektīvo pusi.</w:t>
      </w:r>
    </w:p>
    <w:bookmarkEnd w:id="4"/>
    <w:p w14:paraId="3DBEDE16" w14:textId="77777777" w:rsidR="003A75C6" w:rsidRPr="003A75C6" w:rsidRDefault="00B01E21" w:rsidP="003A75C6">
      <w:pPr>
        <w:shd w:val="clear" w:color="auto" w:fill="FFFFFF"/>
        <w:rPr>
          <w:rFonts w:cs="Times New Roman"/>
          <w:szCs w:val="24"/>
        </w:rPr>
      </w:pPr>
      <w:r w:rsidRPr="00F65E8E">
        <w:rPr>
          <w:rFonts w:asciiTheme="majorBidi" w:hAnsiTheme="majorBidi" w:cstheme="majorBidi"/>
          <w:bCs/>
          <w:szCs w:val="24"/>
        </w:rPr>
        <w:t>[6.1] </w:t>
      </w:r>
      <w:r w:rsidR="003A75C6">
        <w:rPr>
          <w:color w:val="000000"/>
        </w:rPr>
        <w:t xml:space="preserve">Atbilstoši Krimināllikuma 320. panta pirmajai daļai </w:t>
      </w:r>
      <w:r w:rsidR="003A75C6">
        <w:rPr>
          <w:rFonts w:ascii="TimesNewRomanPSMT" w:hAnsi="TimesNewRomanPSMT"/>
          <w:color w:val="000000"/>
        </w:rPr>
        <w:t>(2017. gada 8. jūnija likuma redakcijā)</w:t>
      </w:r>
      <w:r w:rsidR="003A75C6">
        <w:rPr>
          <w:color w:val="000000"/>
        </w:rPr>
        <w:t xml:space="preserve"> kriminālatbildība paredzēta par valsts amatpersonas kukuļa – pateicības – prettiesisku pieprasīšanu,</w:t>
      </w:r>
      <w:r w:rsidR="003A75C6">
        <w:rPr>
          <w:rFonts w:ascii="TimesNewRomanPSMT" w:hAnsi="TimesNewRomanPSMT"/>
          <w:color w:val="000000"/>
        </w:rPr>
        <w:t xml:space="preserve"> izmantojot dienesta stāvokli, </w:t>
      </w:r>
      <w:r w:rsidR="003A75C6">
        <w:rPr>
          <w:color w:val="000000"/>
        </w:rPr>
        <w:t xml:space="preserve">par kādu jau izdarītu likumīgu vai nelikumīgu darbību [..]. Tas nozīmē, ka kukuļa pieprasīšanas gadījumā valsts amatpersona pati ierosina dot kukuli par nelikumīgu darbību izdarīšanu vai likumīgu darbību neizdarīšanu kukuļdevēja interesēs. Savukārt minētā panta trešā daļa papildināta ar kvalificējošo </w:t>
      </w:r>
      <w:r w:rsidR="003A75C6">
        <w:rPr>
          <w:color w:val="000000"/>
        </w:rPr>
        <w:lastRenderedPageBreak/>
        <w:t xml:space="preserve">pazīmi – „ja kukulis pieņemts pēc tā pieprasīšanas”. </w:t>
      </w:r>
      <w:r w:rsidR="003A75C6" w:rsidRPr="003A75C6">
        <w:t>Tas nozīmē, ka valsts amatpersona pēc izteiktā ierosinājuma dot kukuli, pieņēmusi kaut vai daļu no kukuļa par jau izdarītu vai arī vēl neizdarītu darbību vai pieļautu bezdarbību.</w:t>
      </w:r>
    </w:p>
    <w:p w14:paraId="5E5AB846" w14:textId="77777777" w:rsidR="003A75C6" w:rsidRDefault="003A75C6" w:rsidP="003A75C6">
      <w:pPr>
        <w:ind w:firstLine="709"/>
        <w:rPr>
          <w:rFonts w:ascii="Calibri" w:hAnsi="Calibri" w:cs="Calibri"/>
          <w:sz w:val="22"/>
          <w14:ligatures w14:val="standardContextual"/>
        </w:rPr>
      </w:pPr>
      <w:r>
        <w:t>Kukuļņemšanas objektīvo pusi panta pirmajā daļā raksturo šādas pazīmes: 1) kukuļa pieprasīšanu, izspiešanu vai pieņemšanu izdarījusi valsts amatpersona pati vai ar starpnieku; 2) kukulis pieprasīts, izspiests vai pieņemts par kādu jau izdarītu darbību vai pieļautu bezdarbību; 3) valsts amatpersonas izdarītā darbība vai pieļautā bezdarbība var būt gan likumīga, gan nelikumīga; 4) kukuļa pieprasīšana, izspiešana vai pieņemšana notiek, valsts amatpersonai izmantojot savu dienesta stāvokli; 5) pieprasītais, izspiestais vai pieņemtais kukulis domāts šai valsts amatpersonai vai arī jebkurai citai personai.</w:t>
      </w:r>
    </w:p>
    <w:p w14:paraId="595C3DCE" w14:textId="77777777" w:rsidR="003A75C6" w:rsidRDefault="003A75C6" w:rsidP="003A75C6">
      <w:pPr>
        <w:ind w:firstLine="709"/>
      </w:pPr>
      <w:r>
        <w:t>Kukuļa pieprasīšanas gadījumā kukuļošanas iniciators ir kukuļņēmējs. Kukuļa pieprasīšana raksturojas ar to, ka valsts amatpersona ierosina dot kukuli par kādu jau izdarītu nelikumīgu darbību vai kādu neizdarītu likumīgu darbību.</w:t>
      </w:r>
    </w:p>
    <w:p w14:paraId="42BBE2A6" w14:textId="77777777" w:rsidR="003A75C6" w:rsidRPr="003A75C6" w:rsidRDefault="003A75C6" w:rsidP="003A75C6">
      <w:pPr>
        <w:ind w:firstLine="709"/>
      </w:pPr>
      <w:r w:rsidRPr="003A75C6">
        <w:t>Kukuļa pieprasīšana ir pabeigta ar brīdi, kad valsts amatpersona, izmantojot savu dienesta stāvokli, ir pieprasījusi kukuli (formāls sastāvs).</w:t>
      </w:r>
    </w:p>
    <w:p w14:paraId="3CF2D9D7" w14:textId="77777777" w:rsidR="003A75C6" w:rsidRPr="003A75C6" w:rsidRDefault="003A75C6" w:rsidP="003A75C6">
      <w:pPr>
        <w:ind w:firstLine="709"/>
      </w:pPr>
      <w:r w:rsidRPr="003A75C6">
        <w:t>Minētā panta trešajā daļā ietvertas kvalificējošās pazīmes, tajā skaitā ja kukulis pieņemts pēc tā pieprasīšanas.</w:t>
      </w:r>
    </w:p>
    <w:p w14:paraId="29E2EABF" w14:textId="78ABC8E8" w:rsidR="003A75C6" w:rsidRPr="003A75C6" w:rsidRDefault="003A75C6" w:rsidP="003A75C6">
      <w:pPr>
        <w:ind w:firstLine="709"/>
      </w:pPr>
      <w:r w:rsidRPr="003A75C6">
        <w:rPr>
          <w:rFonts w:cs="Times New Roman"/>
          <w:lang w:eastAsia="lv-LV"/>
        </w:rPr>
        <w:t>No subjektīvās puses kukuļņemšana ir tīšs nodarījums, ko raksturo tiešs nodoms, jo valsts amatpersona apzinās kukuļņemšanas kaitīgumu un to apzināti veic</w:t>
      </w:r>
      <w:r w:rsidRPr="003A75C6">
        <w:t xml:space="preserve"> (</w:t>
      </w:r>
      <w:r w:rsidRPr="003A75C6">
        <w:rPr>
          <w:i/>
          <w:iCs/>
        </w:rPr>
        <w:t xml:space="preserve">Krastiņš U., </w:t>
      </w:r>
      <w:proofErr w:type="spellStart"/>
      <w:r w:rsidRPr="003A75C6">
        <w:rPr>
          <w:i/>
          <w:iCs/>
        </w:rPr>
        <w:t>Liholaja</w:t>
      </w:r>
      <w:proofErr w:type="spellEnd"/>
      <w:r w:rsidRPr="003A75C6">
        <w:rPr>
          <w:i/>
          <w:iCs/>
        </w:rPr>
        <w:t xml:space="preserve"> V., </w:t>
      </w:r>
      <w:proofErr w:type="spellStart"/>
      <w:r w:rsidRPr="003A75C6">
        <w:rPr>
          <w:i/>
          <w:iCs/>
        </w:rPr>
        <w:t>Hamkova</w:t>
      </w:r>
      <w:proofErr w:type="spellEnd"/>
      <w:r w:rsidRPr="003A75C6">
        <w:rPr>
          <w:i/>
          <w:iCs/>
        </w:rPr>
        <w:t xml:space="preserve"> D. Krimināllikuma komentāri. Trešā daļa (XVIII-XXV nodaļa). Trešais papildinātais izdevums. Rīga: Tiesu namu aģentūra, 2023, 696.-701. lpp.</w:t>
      </w:r>
      <w:r w:rsidRPr="003A75C6">
        <w:t>).</w:t>
      </w:r>
    </w:p>
    <w:p w14:paraId="3DBCBF8B" w14:textId="5C7D00DF" w:rsidR="00B01E21" w:rsidRDefault="00B01E21" w:rsidP="00B01E21">
      <w:pPr>
        <w:widowControl w:val="0"/>
        <w:shd w:val="clear" w:color="auto" w:fill="FFFFFF"/>
        <w:rPr>
          <w:rFonts w:ascii="TimesNewRomanPSMT" w:hAnsi="TimesNewRomanPSMT" w:cs="TimesNewRomanPSMT"/>
          <w:szCs w:val="24"/>
        </w:rPr>
      </w:pPr>
      <w:r w:rsidRPr="00CD7EA5">
        <w:t>[6.</w:t>
      </w:r>
      <w:r>
        <w:t>2</w:t>
      </w:r>
      <w:r w:rsidRPr="00CD7EA5">
        <w:t>] </w:t>
      </w:r>
      <w:r w:rsidR="00A4694D">
        <w:t>A</w:t>
      </w:r>
      <w:r w:rsidRPr="00CD7EA5">
        <w:t>pelācijas instances tiesa,</w:t>
      </w:r>
      <w:r w:rsidRPr="00CD7EA5">
        <w:rPr>
          <w:rFonts w:ascii="TimesNewRomanPSMT" w:hAnsi="TimesNewRomanPSMT" w:cs="TimesNewRomanPSMT"/>
          <w:szCs w:val="24"/>
        </w:rPr>
        <w:t xml:space="preserve"> atsaucoties uz tiesu prakses atziņām un tiesību doktrīnu par noziedzīgā nodarījuma sastāva pazīmēm</w:t>
      </w:r>
      <w:r>
        <w:rPr>
          <w:rFonts w:ascii="TimesNewRomanPSMT" w:hAnsi="TimesNewRomanPSMT" w:cs="TimesNewRomanPSMT"/>
          <w:szCs w:val="24"/>
        </w:rPr>
        <w:t xml:space="preserve">, atzinusi, ka apsūdzētā </w:t>
      </w:r>
      <w:r w:rsidR="00914BC7">
        <w:rPr>
          <w:rFonts w:eastAsia="Times New Roman" w:cs="Times New Roman"/>
          <w:szCs w:val="24"/>
          <w:lang w:eastAsia="lv-LV"/>
        </w:rPr>
        <w:t xml:space="preserve">[pers. A] </w:t>
      </w:r>
      <w:r>
        <w:rPr>
          <w:rFonts w:ascii="TimesNewRomanPSMT" w:hAnsi="TimesNewRomanPSMT" w:cs="TimesNewRomanPSMT"/>
          <w:szCs w:val="24"/>
        </w:rPr>
        <w:t>vainīgums viņam inkriminētajā noziedzīgajā nodarījumā ir pierādīts ārpus saprātīgām šaubām ar lietā iegūt</w:t>
      </w:r>
      <w:r w:rsidR="00FB339C">
        <w:rPr>
          <w:rFonts w:ascii="TimesNewRomanPSMT" w:hAnsi="TimesNewRomanPSMT" w:cs="TimesNewRomanPSMT"/>
          <w:szCs w:val="24"/>
        </w:rPr>
        <w:t>ajiem</w:t>
      </w:r>
      <w:r>
        <w:rPr>
          <w:rFonts w:ascii="TimesNewRomanPSMT" w:hAnsi="TimesNewRomanPSMT" w:cs="TimesNewRomanPSMT"/>
          <w:szCs w:val="24"/>
        </w:rPr>
        <w:t xml:space="preserve"> pierādījum</w:t>
      </w:r>
      <w:r w:rsidR="00FB339C">
        <w:rPr>
          <w:rFonts w:ascii="TimesNewRomanPSMT" w:hAnsi="TimesNewRomanPSMT" w:cs="TimesNewRomanPSMT"/>
          <w:szCs w:val="24"/>
        </w:rPr>
        <w:t xml:space="preserve">iem </w:t>
      </w:r>
      <w:r>
        <w:rPr>
          <w:rFonts w:ascii="TimesNewRomanPSMT" w:hAnsi="TimesNewRomanPSMT" w:cs="TimesNewRomanPSMT"/>
          <w:szCs w:val="24"/>
        </w:rPr>
        <w:t>un viņa darbības pareizi kvalificētas pēc Krimināllikuma 320. panta trešās daļas.</w:t>
      </w:r>
    </w:p>
    <w:p w14:paraId="465C44AB" w14:textId="7B832B87" w:rsidR="0029642C" w:rsidRDefault="00B01E21" w:rsidP="00B01E21">
      <w:pPr>
        <w:widowControl w:val="0"/>
        <w:shd w:val="clear" w:color="auto" w:fill="FFFFFF"/>
        <w:rPr>
          <w:rFonts w:ascii="TimesNewRomanPSMT" w:hAnsi="TimesNewRomanPSMT" w:cs="TimesNewRomanPSMT"/>
          <w:szCs w:val="24"/>
        </w:rPr>
      </w:pPr>
      <w:r>
        <w:rPr>
          <w:rFonts w:ascii="TimesNewRomanPSMT" w:hAnsi="TimesNewRomanPSMT" w:cs="TimesNewRomanPSMT"/>
          <w:szCs w:val="24"/>
        </w:rPr>
        <w:t xml:space="preserve">Apelācijas instances tiesa </w:t>
      </w:r>
      <w:r w:rsidR="0029642C">
        <w:rPr>
          <w:rFonts w:ascii="TimesNewRomanPSMT" w:hAnsi="TimesNewRomanPSMT" w:cs="TimesNewRomanPSMT"/>
          <w:szCs w:val="24"/>
        </w:rPr>
        <w:t xml:space="preserve">ir pamatojusi, kādēļ atzīstams, ka </w:t>
      </w:r>
      <w:r w:rsidR="00914BC7">
        <w:rPr>
          <w:rFonts w:eastAsia="Times New Roman" w:cs="Times New Roman"/>
          <w:szCs w:val="24"/>
          <w:lang w:eastAsia="lv-LV"/>
        </w:rPr>
        <w:t xml:space="preserve">[pers. A] </w:t>
      </w:r>
      <w:r w:rsidR="0029642C">
        <w:rPr>
          <w:rFonts w:ascii="TimesNewRomanPSMT" w:hAnsi="TimesNewRomanPSMT" w:cs="TimesNewRomanPSMT"/>
          <w:szCs w:val="24"/>
        </w:rPr>
        <w:t>bija iniciators kukuļa pieprasīšanai, kā arī atzinusi</w:t>
      </w:r>
      <w:r w:rsidRPr="00442259">
        <w:rPr>
          <w:rFonts w:ascii="TimesNewRomanPSMT" w:hAnsi="TimesNewRomanPSMT" w:cs="TimesNewRomanPSMT"/>
          <w:szCs w:val="24"/>
        </w:rPr>
        <w:t>, ka naudas summa – 2250 </w:t>
      </w:r>
      <w:proofErr w:type="spellStart"/>
      <w:r w:rsidRPr="00CD7EA5">
        <w:rPr>
          <w:rFonts w:ascii="TimesNewRomanPSMT" w:hAnsi="TimesNewRomanPSMT" w:cs="TimesNewRomanPSMT"/>
          <w:i/>
          <w:iCs/>
          <w:szCs w:val="24"/>
        </w:rPr>
        <w:t>euro</w:t>
      </w:r>
      <w:proofErr w:type="spellEnd"/>
      <w:r w:rsidRPr="00442259">
        <w:rPr>
          <w:rFonts w:ascii="TimesNewRomanPSMT" w:hAnsi="TimesNewRomanPSMT" w:cs="TimesNewRomanPSMT"/>
          <w:szCs w:val="24"/>
        </w:rPr>
        <w:t xml:space="preserve"> –, ir kukuļa priekšmets, kuru apsūdzētais </w:t>
      </w:r>
      <w:r w:rsidR="00914BC7">
        <w:rPr>
          <w:rFonts w:eastAsia="Times New Roman" w:cs="Times New Roman"/>
          <w:szCs w:val="24"/>
          <w:lang w:eastAsia="lv-LV"/>
        </w:rPr>
        <w:t xml:space="preserve">[pers. A] </w:t>
      </w:r>
      <w:r w:rsidRPr="00442259">
        <w:rPr>
          <w:rFonts w:ascii="TimesNewRomanPSMT" w:hAnsi="TimesNewRomanPSMT" w:cs="TimesNewRomanPSMT"/>
          <w:szCs w:val="24"/>
        </w:rPr>
        <w:t xml:space="preserve">prasījis no liecinieka </w:t>
      </w:r>
      <w:r w:rsidR="00914BC7">
        <w:rPr>
          <w:rFonts w:ascii="TimesNewRomanPSMT" w:hAnsi="TimesNewRomanPSMT" w:cs="TimesNewRomanPSMT"/>
          <w:szCs w:val="24"/>
        </w:rPr>
        <w:t xml:space="preserve">[pers. B] </w:t>
      </w:r>
      <w:r w:rsidRPr="00442259">
        <w:rPr>
          <w:rFonts w:ascii="TimesNewRomanPSMT" w:hAnsi="TimesNewRomanPSMT" w:cs="TimesNewRomanPSMT"/>
          <w:szCs w:val="24"/>
        </w:rPr>
        <w:t>par to, ka ir izdarījis konkrētas prettiesiskas darbības viņa interesēs, pēc kā, to pieņēmis.</w:t>
      </w:r>
    </w:p>
    <w:p w14:paraId="0D0CFA90" w14:textId="06E784B8" w:rsidR="00B01E21" w:rsidRDefault="0029642C" w:rsidP="00B01E21">
      <w:pPr>
        <w:widowControl w:val="0"/>
        <w:shd w:val="clear" w:color="auto" w:fill="FFFFFF"/>
        <w:rPr>
          <w:rFonts w:ascii="TimesNewRomanPSMT" w:hAnsi="TimesNewRomanPSMT" w:cs="TimesNewRomanPSMT"/>
          <w:szCs w:val="24"/>
        </w:rPr>
      </w:pPr>
      <w:r>
        <w:rPr>
          <w:rFonts w:ascii="TimesNewRomanPSMT" w:hAnsi="TimesNewRomanPSMT" w:cs="TimesNewRomanPSMT"/>
          <w:szCs w:val="24"/>
        </w:rPr>
        <w:t>Apelācijas instances tiesa norādījusi, ka ar</w:t>
      </w:r>
      <w:r w:rsidR="00B01E21" w:rsidRPr="00442259">
        <w:rPr>
          <w:rFonts w:ascii="TimesNewRomanPSMT" w:hAnsi="TimesNewRomanPSMT" w:cs="TimesNewRomanPSMT"/>
          <w:szCs w:val="24"/>
        </w:rPr>
        <w:t xml:space="preserve"> liecinieka </w:t>
      </w:r>
      <w:r w:rsidR="00914BC7">
        <w:rPr>
          <w:rFonts w:ascii="TimesNewRomanPSMT" w:hAnsi="TimesNewRomanPSMT" w:cs="TimesNewRomanPSMT"/>
          <w:szCs w:val="24"/>
        </w:rPr>
        <w:t>[pers. B]</w:t>
      </w:r>
      <w:r w:rsidR="00B01E21" w:rsidRPr="00442259">
        <w:rPr>
          <w:rFonts w:ascii="TimesNewRomanPSMT" w:hAnsi="TimesNewRomanPSMT" w:cs="TimesNewRomanPSMT"/>
          <w:szCs w:val="24"/>
        </w:rPr>
        <w:t xml:space="preserve"> liecībām, kas izvērtētas kopsakarā ar </w:t>
      </w:r>
      <w:r w:rsidR="00914BC7">
        <w:rPr>
          <w:rFonts w:eastAsia="Times New Roman" w:cs="Times New Roman"/>
          <w:szCs w:val="24"/>
          <w:lang w:eastAsia="lv-LV"/>
        </w:rPr>
        <w:t xml:space="preserve">[pers. A] </w:t>
      </w:r>
      <w:r w:rsidR="00B01E21">
        <w:rPr>
          <w:rFonts w:asciiTheme="majorBidi" w:eastAsia="Times New Roman" w:hAnsiTheme="majorBidi" w:cstheme="majorBidi"/>
          <w:color w:val="000000"/>
          <w:szCs w:val="24"/>
          <w:lang w:eastAsia="lv-LV"/>
        </w:rPr>
        <w:t>amata aprakstā ietvertajiem nosacījumiem par sadarbību ar slepenajiem palīgiem,</w:t>
      </w:r>
      <w:r w:rsidR="00B01E21" w:rsidRPr="00442259">
        <w:rPr>
          <w:rFonts w:ascii="TimesNewRomanPSMT" w:hAnsi="TimesNewRomanPSMT" w:cs="TimesNewRomanPSMT"/>
          <w:szCs w:val="24"/>
        </w:rPr>
        <w:t xml:space="preserve"> liecinieka </w:t>
      </w:r>
      <w:r w:rsidR="00914BC7">
        <w:rPr>
          <w:rFonts w:ascii="TimesNewRomanPSMT" w:hAnsi="TimesNewRomanPSMT" w:cs="TimesNewRomanPSMT"/>
          <w:szCs w:val="24"/>
        </w:rPr>
        <w:t>[pers. B]</w:t>
      </w:r>
      <w:r w:rsidR="00B01E21" w:rsidRPr="00442259">
        <w:rPr>
          <w:rFonts w:ascii="TimesNewRomanPSMT" w:hAnsi="TimesNewRomanPSMT" w:cs="TimesNewRomanPSMT"/>
          <w:szCs w:val="24"/>
        </w:rPr>
        <w:t xml:space="preserve"> iesniegumā Iekšējam drošības birojam norādītajām ziņām par kukuļa pieprasīšanu, </w:t>
      </w:r>
      <w:r w:rsidR="00914BC7">
        <w:rPr>
          <w:rFonts w:eastAsia="Times New Roman" w:cs="Times New Roman"/>
          <w:szCs w:val="24"/>
          <w:lang w:eastAsia="lv-LV"/>
        </w:rPr>
        <w:t xml:space="preserve">[pers. A] </w:t>
      </w:r>
      <w:r w:rsidR="00B01E21" w:rsidRPr="00442259">
        <w:rPr>
          <w:rFonts w:ascii="TimesNewRomanPSMT" w:hAnsi="TimesNewRomanPSMT" w:cs="TimesNewRomanPSMT"/>
          <w:szCs w:val="24"/>
        </w:rPr>
        <w:t xml:space="preserve">un </w:t>
      </w:r>
      <w:r w:rsidR="00914BC7">
        <w:rPr>
          <w:rFonts w:ascii="TimesNewRomanPSMT" w:hAnsi="TimesNewRomanPSMT" w:cs="TimesNewRomanPSMT"/>
          <w:szCs w:val="24"/>
        </w:rPr>
        <w:t>[pers. B]</w:t>
      </w:r>
      <w:r w:rsidR="00B01E21" w:rsidRPr="00442259">
        <w:rPr>
          <w:rFonts w:ascii="TimesNewRomanPSMT" w:hAnsi="TimesNewRomanPSMT" w:cs="TimesNewRomanPSMT"/>
          <w:szCs w:val="24"/>
        </w:rPr>
        <w:t xml:space="preserve"> telefonu apskates protokolā, fotoattēlos un speciālā izmeklēšanas eksperimenta laikā skaņu ierakstā fiksētajām ziņām apstiprinās, ka: 1) </w:t>
      </w:r>
      <w:r w:rsidR="00C71828">
        <w:rPr>
          <w:rFonts w:eastAsia="Times New Roman" w:cs="Times New Roman"/>
          <w:szCs w:val="24"/>
          <w:lang w:eastAsia="lv-LV"/>
        </w:rPr>
        <w:t xml:space="preserve">[pers. A] </w:t>
      </w:r>
      <w:r w:rsidR="00B01E21" w:rsidRPr="00442259">
        <w:rPr>
          <w:rFonts w:ascii="TimesNewRomanPSMT" w:hAnsi="TimesNewRomanPSMT" w:cs="TimesNewRomanPSMT"/>
          <w:szCs w:val="24"/>
        </w:rPr>
        <w:t xml:space="preserve">izrādījis iniciatīvu 2021. gada jūlijā atrisināt jautājumu, lai lietvedība citā kriminālprocesā, kurš atrodas Valsts policijas Galvenās </w:t>
      </w:r>
      <w:r w:rsidR="00E54A6D">
        <w:rPr>
          <w:rFonts w:ascii="TimesNewRomanPSMT" w:hAnsi="TimesNewRomanPSMT" w:cs="TimesNewRomanPSMT"/>
          <w:szCs w:val="24"/>
        </w:rPr>
        <w:t>k</w:t>
      </w:r>
      <w:r w:rsidR="00B01E21" w:rsidRPr="00442259">
        <w:rPr>
          <w:rFonts w:ascii="TimesNewRomanPSMT" w:hAnsi="TimesNewRomanPSMT" w:cs="TimesNewRomanPSMT"/>
          <w:szCs w:val="24"/>
        </w:rPr>
        <w:t xml:space="preserve">riminālpolicijas pārvaldes </w:t>
      </w:r>
      <w:proofErr w:type="spellStart"/>
      <w:r w:rsidR="00B01E21" w:rsidRPr="00442259">
        <w:rPr>
          <w:rFonts w:ascii="TimesNewRomanPSMT" w:hAnsi="TimesNewRomanPSMT" w:cs="TimesNewRomanPSMT"/>
          <w:szCs w:val="24"/>
        </w:rPr>
        <w:t>Kriminālizmeklēšanas</w:t>
      </w:r>
      <w:proofErr w:type="spellEnd"/>
      <w:r w:rsidR="00B01E21" w:rsidRPr="00442259">
        <w:rPr>
          <w:rFonts w:ascii="TimesNewRomanPSMT" w:hAnsi="TimesNewRomanPSMT" w:cs="TimesNewRomanPSMT"/>
          <w:szCs w:val="24"/>
        </w:rPr>
        <w:t xml:space="preserve"> pārvaldē, pret </w:t>
      </w:r>
      <w:r w:rsidR="00C71828">
        <w:rPr>
          <w:rFonts w:ascii="TimesNewRomanPSMT" w:hAnsi="TimesNewRomanPSMT" w:cs="TimesNewRomanPSMT"/>
          <w:szCs w:val="24"/>
        </w:rPr>
        <w:t>[pers. B]</w:t>
      </w:r>
      <w:r w:rsidR="00B01E21" w:rsidRPr="00442259">
        <w:rPr>
          <w:rFonts w:ascii="TimesNewRomanPSMT" w:hAnsi="TimesNewRomanPSMT" w:cs="TimesNewRomanPSMT"/>
          <w:szCs w:val="24"/>
        </w:rPr>
        <w:t xml:space="preserve"> tiktu izbeigta; 2) </w:t>
      </w:r>
      <w:r w:rsidR="00C71828">
        <w:rPr>
          <w:rFonts w:eastAsia="Times New Roman" w:cs="Times New Roman"/>
          <w:szCs w:val="24"/>
          <w:lang w:eastAsia="lv-LV"/>
        </w:rPr>
        <w:t xml:space="preserve">[pers. A] </w:t>
      </w:r>
      <w:r w:rsidR="00B01E21" w:rsidRPr="00442259">
        <w:rPr>
          <w:rFonts w:ascii="TimesNewRomanPSMT" w:hAnsi="TimesNewRomanPSMT" w:cs="TimesNewRomanPSMT"/>
          <w:szCs w:val="24"/>
        </w:rPr>
        <w:t>radījis lieciniekam pārliecību, ka sava dienesta stāvokļa Valsts policijā dēļ var ietekmēt kriminālprocesa virzību; 3)</w:t>
      </w:r>
      <w:r w:rsidR="00B01E21">
        <w:rPr>
          <w:rFonts w:ascii="TimesNewRomanPSMT" w:hAnsi="TimesNewRomanPSMT" w:cs="TimesNewRomanPSMT"/>
          <w:szCs w:val="24"/>
        </w:rPr>
        <w:t> </w:t>
      </w:r>
      <w:r w:rsidR="00B01E21" w:rsidRPr="00442259">
        <w:rPr>
          <w:rFonts w:ascii="TimesNewRomanPSMT" w:hAnsi="TimesNewRomanPSMT" w:cs="TimesNewRomanPSMT"/>
          <w:szCs w:val="24"/>
        </w:rPr>
        <w:t>2021.</w:t>
      </w:r>
      <w:r w:rsidR="00B01E21">
        <w:rPr>
          <w:rFonts w:ascii="TimesNewRomanPSMT" w:hAnsi="TimesNewRomanPSMT" w:cs="TimesNewRomanPSMT"/>
          <w:szCs w:val="24"/>
        </w:rPr>
        <w:t> </w:t>
      </w:r>
      <w:r w:rsidR="00B01E21" w:rsidRPr="00442259">
        <w:rPr>
          <w:rFonts w:ascii="TimesNewRomanPSMT" w:hAnsi="TimesNewRomanPSMT" w:cs="TimesNewRomanPSMT"/>
          <w:szCs w:val="24"/>
        </w:rPr>
        <w:t>gada 18.</w:t>
      </w:r>
      <w:r w:rsidR="00B01E21">
        <w:rPr>
          <w:rFonts w:ascii="TimesNewRomanPSMT" w:hAnsi="TimesNewRomanPSMT" w:cs="TimesNewRomanPSMT"/>
          <w:szCs w:val="24"/>
        </w:rPr>
        <w:t> </w:t>
      </w:r>
      <w:r w:rsidR="00B01E21" w:rsidRPr="00442259">
        <w:rPr>
          <w:rFonts w:ascii="TimesNewRomanPSMT" w:hAnsi="TimesNewRomanPSMT" w:cs="TimesNewRomanPSMT"/>
          <w:szCs w:val="24"/>
        </w:rPr>
        <w:t xml:space="preserve">augustā tikšanās laikā apsūdzētais informējis liecinieku, ka sakārtojis šo jautājumu un lieta </w:t>
      </w:r>
      <w:r w:rsidR="00123B49">
        <w:rPr>
          <w:rFonts w:ascii="TimesNewRomanPSMT" w:hAnsi="TimesNewRomanPSMT" w:cs="TimesNewRomanPSMT"/>
          <w:szCs w:val="24"/>
        </w:rPr>
        <w:t xml:space="preserve">pret </w:t>
      </w:r>
      <w:r w:rsidR="00025D91">
        <w:rPr>
          <w:rFonts w:ascii="TimesNewRomanPSMT" w:hAnsi="TimesNewRomanPSMT" w:cs="TimesNewRomanPSMT"/>
          <w:szCs w:val="24"/>
        </w:rPr>
        <w:t>[pers. B]</w:t>
      </w:r>
      <w:r w:rsidR="00123B49">
        <w:rPr>
          <w:rFonts w:ascii="TimesNewRomanPSMT" w:hAnsi="TimesNewRomanPSMT" w:cs="TimesNewRomanPSMT"/>
          <w:szCs w:val="24"/>
        </w:rPr>
        <w:t xml:space="preserve"> </w:t>
      </w:r>
      <w:r w:rsidR="00B01E21" w:rsidRPr="00442259">
        <w:rPr>
          <w:rFonts w:ascii="TimesNewRomanPSMT" w:hAnsi="TimesNewRomanPSMT" w:cs="TimesNewRomanPSMT"/>
          <w:szCs w:val="24"/>
        </w:rPr>
        <w:t>tiks izbeigta, jo samaksājis kādam 2250</w:t>
      </w:r>
      <w:r w:rsidR="00312E20">
        <w:rPr>
          <w:rFonts w:ascii="TimesNewRomanPSMT" w:hAnsi="TimesNewRomanPSMT" w:cs="TimesNewRomanPSMT"/>
          <w:szCs w:val="24"/>
        </w:rPr>
        <w:t> </w:t>
      </w:r>
      <w:proofErr w:type="spellStart"/>
      <w:r w:rsidR="00B01E21" w:rsidRPr="00CD7EA5">
        <w:rPr>
          <w:rFonts w:ascii="TimesNewRomanPSMT" w:hAnsi="TimesNewRomanPSMT" w:cs="TimesNewRomanPSMT"/>
          <w:i/>
          <w:iCs/>
          <w:szCs w:val="24"/>
        </w:rPr>
        <w:t>euro</w:t>
      </w:r>
      <w:proofErr w:type="spellEnd"/>
      <w:r w:rsidR="00B01E21" w:rsidRPr="00442259">
        <w:rPr>
          <w:rFonts w:ascii="TimesNewRomanPSMT" w:hAnsi="TimesNewRomanPSMT" w:cs="TimesNewRomanPSMT"/>
          <w:szCs w:val="24"/>
        </w:rPr>
        <w:t xml:space="preserve">, kas tika pieprasīta, taču šāda summa lieciniekam būs jāatdod </w:t>
      </w:r>
      <w:r w:rsidR="00025D91">
        <w:rPr>
          <w:rFonts w:eastAsia="Times New Roman" w:cs="Times New Roman"/>
          <w:szCs w:val="24"/>
          <w:lang w:eastAsia="lv-LV"/>
        </w:rPr>
        <w:t>[pers. A]</w:t>
      </w:r>
      <w:r w:rsidR="00B01E21" w:rsidRPr="00442259">
        <w:rPr>
          <w:rFonts w:ascii="TimesNewRomanPSMT" w:hAnsi="TimesNewRomanPSMT" w:cs="TimesNewRomanPSMT"/>
          <w:szCs w:val="24"/>
        </w:rPr>
        <w:t>; 4) pēc tikšanās 2021. gada 18.</w:t>
      </w:r>
      <w:r w:rsidR="00B01E21">
        <w:rPr>
          <w:rFonts w:ascii="TimesNewRomanPSMT" w:hAnsi="TimesNewRomanPSMT" w:cs="TimesNewRomanPSMT"/>
          <w:szCs w:val="24"/>
        </w:rPr>
        <w:t> </w:t>
      </w:r>
      <w:r w:rsidR="00B01E21" w:rsidRPr="00442259">
        <w:rPr>
          <w:rFonts w:ascii="TimesNewRomanPSMT" w:hAnsi="TimesNewRomanPSMT" w:cs="TimesNewRomanPSMT"/>
          <w:szCs w:val="24"/>
        </w:rPr>
        <w:t xml:space="preserve">augustā </w:t>
      </w:r>
      <w:r w:rsidR="00992B80">
        <w:rPr>
          <w:rFonts w:eastAsia="Times New Roman" w:cs="Times New Roman"/>
          <w:szCs w:val="24"/>
          <w:lang w:eastAsia="lv-LV"/>
        </w:rPr>
        <w:t xml:space="preserve">[pers. A] </w:t>
      </w:r>
      <w:r w:rsidR="00B01E21" w:rsidRPr="00442259">
        <w:rPr>
          <w:rFonts w:ascii="TimesNewRomanPSMT" w:hAnsi="TimesNewRomanPSMT" w:cs="TimesNewRomanPSMT"/>
          <w:szCs w:val="24"/>
        </w:rPr>
        <w:t>paņēmis prasītā kukuļa daļu – 500</w:t>
      </w:r>
      <w:r w:rsidR="00B01E21">
        <w:rPr>
          <w:rFonts w:ascii="TimesNewRomanPSMT" w:hAnsi="TimesNewRomanPSMT" w:cs="TimesNewRomanPSMT"/>
          <w:szCs w:val="24"/>
        </w:rPr>
        <w:t> </w:t>
      </w:r>
      <w:proofErr w:type="spellStart"/>
      <w:r w:rsidR="00B01E21" w:rsidRPr="00CD7EA5">
        <w:rPr>
          <w:rFonts w:ascii="TimesNewRomanPSMT" w:hAnsi="TimesNewRomanPSMT" w:cs="TimesNewRomanPSMT"/>
          <w:i/>
          <w:iCs/>
          <w:szCs w:val="24"/>
        </w:rPr>
        <w:t>euro</w:t>
      </w:r>
      <w:proofErr w:type="spellEnd"/>
      <w:r w:rsidR="00B01E21" w:rsidRPr="00442259">
        <w:rPr>
          <w:rFonts w:ascii="TimesNewRomanPSMT" w:hAnsi="TimesNewRomanPSMT" w:cs="TimesNewRomanPSMT"/>
          <w:szCs w:val="24"/>
        </w:rPr>
        <w:t xml:space="preserve"> – no </w:t>
      </w:r>
      <w:r w:rsidR="00992B80">
        <w:rPr>
          <w:rFonts w:ascii="TimesNewRomanPSMT" w:hAnsi="TimesNewRomanPSMT" w:cs="TimesNewRomanPSMT"/>
          <w:szCs w:val="24"/>
        </w:rPr>
        <w:t xml:space="preserve">[pers. B] </w:t>
      </w:r>
      <w:r w:rsidR="00B01E21" w:rsidRPr="00442259">
        <w:rPr>
          <w:rFonts w:ascii="TimesNewRomanPSMT" w:hAnsi="TimesNewRomanPSMT" w:cs="TimesNewRomanPSMT"/>
          <w:szCs w:val="24"/>
        </w:rPr>
        <w:t xml:space="preserve">un vienojušies </w:t>
      </w:r>
      <w:r w:rsidR="00B01E21" w:rsidRPr="00442259">
        <w:rPr>
          <w:rFonts w:ascii="TimesNewRomanPSMT" w:hAnsi="TimesNewRomanPSMT" w:cs="TimesNewRomanPSMT"/>
          <w:szCs w:val="24"/>
        </w:rPr>
        <w:lastRenderedPageBreak/>
        <w:t xml:space="preserve">par atlikušās kukuļa daļas atdošanu; 5) 2021. gada 21. septembrī liecinieks </w:t>
      </w:r>
      <w:r w:rsidR="00992B80">
        <w:rPr>
          <w:rFonts w:ascii="TimesNewRomanPSMT" w:hAnsi="TimesNewRomanPSMT" w:cs="TimesNewRomanPSMT"/>
          <w:szCs w:val="24"/>
        </w:rPr>
        <w:t>[pers. B]</w:t>
      </w:r>
      <w:r w:rsidR="00B01E21" w:rsidRPr="00442259">
        <w:rPr>
          <w:rFonts w:ascii="TimesNewRomanPSMT" w:hAnsi="TimesNewRomanPSMT" w:cs="TimesNewRomanPSMT"/>
          <w:szCs w:val="24"/>
        </w:rPr>
        <w:t xml:space="preserve"> labprātīgi iesniedzis iesniegumu Iekšējam drošības birojam par apsūdzēto, kurš pieprasījis kukuli; 6) 2021. gada 23. septembrī speciālā izmeklēšanas eksperimenta laikā liecinieks </w:t>
      </w:r>
      <w:r w:rsidR="00992B80">
        <w:rPr>
          <w:rFonts w:ascii="TimesNewRomanPSMT" w:hAnsi="TimesNewRomanPSMT" w:cs="TimesNewRomanPSMT"/>
          <w:szCs w:val="24"/>
        </w:rPr>
        <w:t>[pers. B]</w:t>
      </w:r>
      <w:r w:rsidR="00B01E21" w:rsidRPr="00442259">
        <w:rPr>
          <w:rFonts w:ascii="TimesNewRomanPSMT" w:hAnsi="TimesNewRomanPSMT" w:cs="TimesNewRomanPSMT"/>
          <w:szCs w:val="24"/>
        </w:rPr>
        <w:t xml:space="preserve"> nodevis </w:t>
      </w:r>
      <w:r w:rsidR="00992B80">
        <w:rPr>
          <w:rFonts w:eastAsia="Times New Roman" w:cs="Times New Roman"/>
          <w:szCs w:val="24"/>
          <w:lang w:eastAsia="lv-LV"/>
        </w:rPr>
        <w:t xml:space="preserve">[pers. A] </w:t>
      </w:r>
      <w:r w:rsidR="00B01E21" w:rsidRPr="00442259">
        <w:rPr>
          <w:rFonts w:ascii="TimesNewRomanPSMT" w:hAnsi="TimesNewRomanPSMT" w:cs="TimesNewRomanPSMT"/>
          <w:szCs w:val="24"/>
        </w:rPr>
        <w:t>atlikušo kukuļa daļu – 1750</w:t>
      </w:r>
      <w:r w:rsidR="00B01E21">
        <w:rPr>
          <w:rFonts w:ascii="TimesNewRomanPSMT" w:hAnsi="TimesNewRomanPSMT" w:cs="TimesNewRomanPSMT"/>
          <w:szCs w:val="24"/>
        </w:rPr>
        <w:t> </w:t>
      </w:r>
      <w:proofErr w:type="spellStart"/>
      <w:r w:rsidR="00B01E21" w:rsidRPr="00CD7EA5">
        <w:rPr>
          <w:rFonts w:ascii="TimesNewRomanPSMT" w:hAnsi="TimesNewRomanPSMT" w:cs="TimesNewRomanPSMT"/>
          <w:i/>
          <w:iCs/>
          <w:szCs w:val="24"/>
        </w:rPr>
        <w:t>euro</w:t>
      </w:r>
      <w:proofErr w:type="spellEnd"/>
      <w:r w:rsidR="00B01E21" w:rsidRPr="00442259">
        <w:rPr>
          <w:rFonts w:ascii="TimesNewRomanPSMT" w:hAnsi="TimesNewRomanPSMT" w:cs="TimesNewRomanPSMT"/>
          <w:szCs w:val="24"/>
        </w:rPr>
        <w:t xml:space="preserve"> –, kurš to pieņēm</w:t>
      </w:r>
      <w:r w:rsidR="000E214C">
        <w:rPr>
          <w:rFonts w:ascii="TimesNewRomanPSMT" w:hAnsi="TimesNewRomanPSMT" w:cs="TimesNewRomanPSMT"/>
          <w:szCs w:val="24"/>
        </w:rPr>
        <w:t>is</w:t>
      </w:r>
      <w:r w:rsidR="00B01E21" w:rsidRPr="00442259">
        <w:rPr>
          <w:rFonts w:ascii="TimesNewRomanPSMT" w:hAnsi="TimesNewRomanPSMT" w:cs="TimesNewRomanPSMT"/>
          <w:szCs w:val="24"/>
        </w:rPr>
        <w:t>, apstiprinot, ka krimināllieta ir izbeigta un persona, kurai samaksājis naudu</w:t>
      </w:r>
      <w:r w:rsidR="00FB339C">
        <w:rPr>
          <w:rFonts w:ascii="TimesNewRomanPSMT" w:hAnsi="TimesNewRomanPSMT" w:cs="TimesNewRomanPSMT"/>
          <w:szCs w:val="24"/>
        </w:rPr>
        <w:t>,</w:t>
      </w:r>
      <w:r w:rsidR="00B01E21" w:rsidRPr="00442259">
        <w:rPr>
          <w:rFonts w:ascii="TimesNewRomanPSMT" w:hAnsi="TimesNewRomanPSMT" w:cs="TimesNewRomanPSMT"/>
          <w:szCs w:val="24"/>
        </w:rPr>
        <w:t xml:space="preserve"> – viņu „neuzmetīs”. </w:t>
      </w:r>
    </w:p>
    <w:p w14:paraId="45F5203B" w14:textId="5E8E4B18" w:rsidR="00B01E21" w:rsidRPr="00442259" w:rsidRDefault="00B01E21" w:rsidP="00FB339C">
      <w:pPr>
        <w:widowControl w:val="0"/>
        <w:shd w:val="clear" w:color="auto" w:fill="FFFFFF"/>
        <w:rPr>
          <w:rFonts w:ascii="TimesNewRomanPSMT" w:hAnsi="TimesNewRomanPSMT" w:cs="TimesNewRomanPSMT"/>
          <w:szCs w:val="24"/>
        </w:rPr>
      </w:pPr>
      <w:r w:rsidRPr="00442259">
        <w:rPr>
          <w:rFonts w:ascii="TimesNewRomanPSMT" w:hAnsi="TimesNewRomanPSMT" w:cs="TimesNewRomanPSMT"/>
          <w:szCs w:val="24"/>
        </w:rPr>
        <w:t xml:space="preserve">Tiesa </w:t>
      </w:r>
      <w:r w:rsidR="007054A4">
        <w:rPr>
          <w:rFonts w:ascii="TimesNewRomanPSMT" w:hAnsi="TimesNewRomanPSMT" w:cs="TimesNewRomanPSMT"/>
          <w:szCs w:val="24"/>
        </w:rPr>
        <w:t>argumentēti norādījusi</w:t>
      </w:r>
      <w:r w:rsidRPr="00442259">
        <w:rPr>
          <w:rFonts w:ascii="TimesNewRomanPSMT" w:hAnsi="TimesNewRomanPSMT" w:cs="TimesNewRomanPSMT"/>
          <w:szCs w:val="24"/>
        </w:rPr>
        <w:t xml:space="preserve">, ka speciālā izmeklēšanas eksperimenta gaitā iegūtās sarunas apstiprina </w:t>
      </w:r>
      <w:r w:rsidR="00992B80">
        <w:rPr>
          <w:rFonts w:ascii="TimesNewRomanPSMT" w:hAnsi="TimesNewRomanPSMT" w:cs="TimesNewRomanPSMT"/>
          <w:szCs w:val="24"/>
        </w:rPr>
        <w:t xml:space="preserve">[pers. B] </w:t>
      </w:r>
      <w:r w:rsidRPr="00442259">
        <w:rPr>
          <w:rFonts w:ascii="TimesNewRomanPSMT" w:hAnsi="TimesNewRomanPSMT" w:cs="TimesNewRomanPSMT"/>
          <w:szCs w:val="24"/>
        </w:rPr>
        <w:t>liecības par kukuļa pieprasīšanas motīviem</w:t>
      </w:r>
      <w:r w:rsidR="00FB339C">
        <w:rPr>
          <w:rFonts w:ascii="TimesNewRomanPSMT" w:hAnsi="TimesNewRomanPSMT" w:cs="TimesNewRomanPSMT"/>
          <w:szCs w:val="24"/>
        </w:rPr>
        <w:t xml:space="preserve">, savukārt ziņas liecinieka </w:t>
      </w:r>
      <w:r w:rsidR="00992B80">
        <w:rPr>
          <w:rFonts w:ascii="TimesNewRomanPSMT" w:hAnsi="TimesNewRomanPSMT" w:cs="TimesNewRomanPSMT"/>
          <w:szCs w:val="24"/>
        </w:rPr>
        <w:t>[pers. B]</w:t>
      </w:r>
      <w:r w:rsidR="00FB339C">
        <w:rPr>
          <w:rFonts w:ascii="TimesNewRomanPSMT" w:hAnsi="TimesNewRomanPSMT" w:cs="TimesNewRomanPSMT"/>
          <w:szCs w:val="24"/>
        </w:rPr>
        <w:t xml:space="preserve"> liecībās apstiprina, ka lieciniekam radās</w:t>
      </w:r>
      <w:r w:rsidRPr="00442259">
        <w:rPr>
          <w:rFonts w:ascii="TimesNewRomanPSMT" w:hAnsi="TimesNewRomanPSMT" w:cs="TimesNewRomanPSMT"/>
          <w:szCs w:val="24"/>
        </w:rPr>
        <w:t xml:space="preserve"> pārliecīb</w:t>
      </w:r>
      <w:r w:rsidR="00FB339C">
        <w:rPr>
          <w:rFonts w:ascii="TimesNewRomanPSMT" w:hAnsi="TimesNewRomanPSMT" w:cs="TimesNewRomanPSMT"/>
          <w:szCs w:val="24"/>
        </w:rPr>
        <w:t>a</w:t>
      </w:r>
      <w:r w:rsidRPr="00442259">
        <w:rPr>
          <w:rFonts w:ascii="TimesNewRomanPSMT" w:hAnsi="TimesNewRomanPSMT" w:cs="TimesNewRomanPSMT"/>
          <w:szCs w:val="24"/>
        </w:rPr>
        <w:t xml:space="preserve">, ka </w:t>
      </w:r>
      <w:r w:rsidR="00992B80">
        <w:rPr>
          <w:rFonts w:eastAsia="Times New Roman" w:cs="Times New Roman"/>
          <w:szCs w:val="24"/>
          <w:lang w:eastAsia="lv-LV"/>
        </w:rPr>
        <w:t xml:space="preserve">[pers. A] </w:t>
      </w:r>
      <w:r w:rsidRPr="00442259">
        <w:rPr>
          <w:rFonts w:ascii="TimesNewRomanPSMT" w:hAnsi="TimesNewRomanPSMT" w:cs="TimesNewRomanPSMT"/>
          <w:szCs w:val="24"/>
        </w:rPr>
        <w:t>izdarījis nelikumīgu darbību – panācis kriminālprocesa virzību liecinieka interesēs – un par to prasījis maksāt</w:t>
      </w:r>
      <w:r>
        <w:rPr>
          <w:rFonts w:ascii="TimesNewRomanPSMT" w:hAnsi="TimesNewRomanPSMT" w:cs="TimesNewRomanPSMT"/>
          <w:szCs w:val="24"/>
        </w:rPr>
        <w:t xml:space="preserve"> lieciniekam</w:t>
      </w:r>
      <w:r w:rsidRPr="00442259">
        <w:rPr>
          <w:rFonts w:ascii="TimesNewRomanPSMT" w:hAnsi="TimesNewRomanPSMT" w:cs="TimesNewRomanPSMT"/>
          <w:szCs w:val="24"/>
        </w:rPr>
        <w:t xml:space="preserve"> naudu un </w:t>
      </w:r>
      <w:r>
        <w:rPr>
          <w:rFonts w:ascii="TimesNewRomanPSMT" w:hAnsi="TimesNewRomanPSMT" w:cs="TimesNewRomanPSMT"/>
          <w:szCs w:val="24"/>
        </w:rPr>
        <w:t xml:space="preserve">pēc tam </w:t>
      </w:r>
      <w:r w:rsidRPr="00442259">
        <w:rPr>
          <w:rFonts w:ascii="TimesNewRomanPSMT" w:hAnsi="TimesNewRomanPSMT" w:cs="TimesNewRomanPSMT"/>
          <w:szCs w:val="24"/>
        </w:rPr>
        <w:t>to pieņēmis.</w:t>
      </w:r>
    </w:p>
    <w:p w14:paraId="67E260EE" w14:textId="249D8467" w:rsidR="00B01E21" w:rsidRPr="00442259" w:rsidRDefault="00FB339C" w:rsidP="00B01E21">
      <w:pPr>
        <w:rPr>
          <w:rFonts w:ascii="TimesNewRomanPSMT" w:hAnsi="TimesNewRomanPSMT" w:cs="TimesNewRomanPSMT"/>
          <w:szCs w:val="24"/>
        </w:rPr>
      </w:pPr>
      <w:r w:rsidRPr="00442259">
        <w:rPr>
          <w:rFonts w:ascii="TimesNewRomanPSMT" w:hAnsi="TimesNewRomanPSMT" w:cs="TimesNewRomanPSMT"/>
          <w:szCs w:val="24"/>
        </w:rPr>
        <w:t>Apelācijas instances tiesa</w:t>
      </w:r>
      <w:r w:rsidR="00B01E21" w:rsidRPr="00442259">
        <w:rPr>
          <w:rFonts w:ascii="TimesNewRomanPSMT" w:hAnsi="TimesNewRomanPSMT" w:cs="TimesNewRomanPSMT"/>
          <w:szCs w:val="24"/>
        </w:rPr>
        <w:t xml:space="preserve">, norādot, ka apsūdzētā nodoma patieso saturu atklāj viņa faktiskās darbības pierādītajā noziedzīgā nodarījuma aprakstā, un atzinusi, ka </w:t>
      </w:r>
      <w:r w:rsidR="00992B80">
        <w:rPr>
          <w:rFonts w:eastAsia="Times New Roman" w:cs="Times New Roman"/>
          <w:szCs w:val="24"/>
          <w:lang w:eastAsia="lv-LV"/>
        </w:rPr>
        <w:t xml:space="preserve">[pers. A] </w:t>
      </w:r>
      <w:r w:rsidR="00B01E21" w:rsidRPr="00442259">
        <w:rPr>
          <w:rFonts w:ascii="TimesNewRomanPSMT" w:hAnsi="TimesNewRomanPSMT" w:cs="TimesNewRomanPSMT"/>
          <w:szCs w:val="24"/>
        </w:rPr>
        <w:t>noziegumu izdarīja ar tiešu nodomu.</w:t>
      </w:r>
    </w:p>
    <w:p w14:paraId="72AD8112" w14:textId="6FF9A24B" w:rsidR="00B01E21" w:rsidRPr="00530272" w:rsidRDefault="00B01E21" w:rsidP="00B01E21">
      <w:pPr>
        <w:ind w:firstLine="709"/>
        <w:rPr>
          <w:rFonts w:eastAsia="Calibri" w:cs="Times New Roman"/>
        </w:rPr>
      </w:pPr>
      <w:bookmarkStart w:id="5" w:name="_Hlk172035171"/>
      <w:r>
        <w:rPr>
          <w:rFonts w:eastAsia="Calibri" w:cs="Times New Roman"/>
        </w:rPr>
        <w:t>[6.3] </w:t>
      </w:r>
      <w:r w:rsidRPr="009442DB">
        <w:rPr>
          <w:rFonts w:eastAsia="Calibri" w:cs="Times New Roman"/>
        </w:rPr>
        <w:t>Senāts atzīst, ka</w:t>
      </w:r>
      <w:r>
        <w:rPr>
          <w:rFonts w:eastAsia="Calibri" w:cs="Times New Roman"/>
        </w:rPr>
        <w:t xml:space="preserve"> pretēji kasācijas sūdzībā norādītajam argumentam</w:t>
      </w:r>
      <w:r w:rsidRPr="009442DB">
        <w:rPr>
          <w:rFonts w:eastAsia="Calibri" w:cs="Times New Roman"/>
        </w:rPr>
        <w:t xml:space="preserve"> apelācijas instances tiesa </w:t>
      </w:r>
      <w:r>
        <w:rPr>
          <w:rFonts w:eastAsia="Calibri" w:cs="Times New Roman"/>
        </w:rPr>
        <w:t xml:space="preserve">ar lietā iegūtajiem pierādījumiem ir pamatojusi </w:t>
      </w:r>
      <w:r w:rsidRPr="009442DB">
        <w:rPr>
          <w:rFonts w:eastAsia="Calibri" w:cs="Times New Roman"/>
        </w:rPr>
        <w:t>noziedzīg</w:t>
      </w:r>
      <w:r w:rsidR="00666E8D">
        <w:rPr>
          <w:rFonts w:eastAsia="Calibri" w:cs="Times New Roman"/>
        </w:rPr>
        <w:t>ā</w:t>
      </w:r>
      <w:r w:rsidRPr="009442DB">
        <w:rPr>
          <w:rFonts w:eastAsia="Calibri" w:cs="Times New Roman"/>
        </w:rPr>
        <w:t xml:space="preserve"> nodarījuma aprakstā norādī</w:t>
      </w:r>
      <w:r>
        <w:rPr>
          <w:rFonts w:eastAsia="Calibri" w:cs="Times New Roman"/>
        </w:rPr>
        <w:t xml:space="preserve">tās apsūdzētā </w:t>
      </w:r>
      <w:r w:rsidR="00992B80">
        <w:rPr>
          <w:rFonts w:eastAsia="Times New Roman" w:cs="Times New Roman"/>
          <w:szCs w:val="24"/>
          <w:lang w:eastAsia="lv-LV"/>
        </w:rPr>
        <w:t xml:space="preserve">[pers. A] </w:t>
      </w:r>
      <w:r w:rsidRPr="009442DB">
        <w:rPr>
          <w:rFonts w:eastAsia="Calibri" w:cs="Times New Roman"/>
        </w:rPr>
        <w:t xml:space="preserve">darbības, kas veido kukuļa </w:t>
      </w:r>
      <w:r>
        <w:rPr>
          <w:rFonts w:eastAsia="Calibri" w:cs="Times New Roman"/>
        </w:rPr>
        <w:t xml:space="preserve">pieprasīšanas un </w:t>
      </w:r>
      <w:r w:rsidR="00FB339C">
        <w:rPr>
          <w:rFonts w:eastAsia="Calibri" w:cs="Times New Roman"/>
        </w:rPr>
        <w:t>tā</w:t>
      </w:r>
      <w:r>
        <w:rPr>
          <w:rFonts w:eastAsia="Calibri" w:cs="Times New Roman"/>
        </w:rPr>
        <w:t xml:space="preserve"> pieņemšanas</w:t>
      </w:r>
      <w:r w:rsidRPr="009442DB">
        <w:rPr>
          <w:rFonts w:eastAsia="Calibri" w:cs="Times New Roman"/>
        </w:rPr>
        <w:t xml:space="preserve"> objektīvo </w:t>
      </w:r>
      <w:r>
        <w:rPr>
          <w:rFonts w:eastAsia="Calibri" w:cs="Times New Roman"/>
        </w:rPr>
        <w:t xml:space="preserve">un subjektīvo </w:t>
      </w:r>
      <w:r w:rsidRPr="009442DB">
        <w:rPr>
          <w:rFonts w:eastAsia="Calibri" w:cs="Times New Roman"/>
        </w:rPr>
        <w:t>pusi. Tādējādi</w:t>
      </w:r>
      <w:r>
        <w:rPr>
          <w:rFonts w:eastAsia="Calibri" w:cs="Times New Roman"/>
        </w:rPr>
        <w:t xml:space="preserve"> Senātam nav pamata apšaubīt</w:t>
      </w:r>
      <w:r w:rsidRPr="009442DB">
        <w:rPr>
          <w:rFonts w:eastAsia="Calibri" w:cs="Times New Roman"/>
        </w:rPr>
        <w:t xml:space="preserve"> tiesas atzinum</w:t>
      </w:r>
      <w:r>
        <w:rPr>
          <w:rFonts w:eastAsia="Calibri" w:cs="Times New Roman"/>
        </w:rPr>
        <w:t>u</w:t>
      </w:r>
      <w:r w:rsidRPr="009442DB">
        <w:rPr>
          <w:rFonts w:eastAsia="Calibri" w:cs="Times New Roman"/>
        </w:rPr>
        <w:t xml:space="preserve"> par</w:t>
      </w:r>
      <w:r>
        <w:rPr>
          <w:rFonts w:eastAsia="Calibri" w:cs="Times New Roman"/>
        </w:rPr>
        <w:t xml:space="preserve"> </w:t>
      </w:r>
      <w:r w:rsidR="00992B80">
        <w:rPr>
          <w:rFonts w:eastAsia="Times New Roman" w:cs="Times New Roman"/>
          <w:szCs w:val="24"/>
          <w:lang w:eastAsia="lv-LV"/>
        </w:rPr>
        <w:t xml:space="preserve">[pers. A] </w:t>
      </w:r>
      <w:r w:rsidRPr="00530272">
        <w:rPr>
          <w:rFonts w:eastAsia="Calibri" w:cs="Times New Roman"/>
        </w:rPr>
        <w:t>vainīgumu Krimināllikuma 320. panta trešajā daļā paredzētajā noziedzīgajā nodarījumā.</w:t>
      </w:r>
    </w:p>
    <w:p w14:paraId="053D7DFD" w14:textId="77777777" w:rsidR="00B01E21" w:rsidRPr="00530272" w:rsidRDefault="00B01E21" w:rsidP="00B01E21">
      <w:pPr>
        <w:ind w:firstLine="709"/>
        <w:rPr>
          <w:rFonts w:eastAsia="Calibri" w:cs="Times New Roman"/>
        </w:rPr>
      </w:pPr>
    </w:p>
    <w:bookmarkEnd w:id="5"/>
    <w:p w14:paraId="4B4D5E4A" w14:textId="77360D1F" w:rsidR="00571E4B" w:rsidRDefault="00B01E21" w:rsidP="00571E4B">
      <w:pPr>
        <w:widowControl w:val="0"/>
        <w:shd w:val="clear" w:color="auto" w:fill="FFFFFF"/>
        <w:rPr>
          <w:rFonts w:asciiTheme="majorBidi" w:hAnsiTheme="majorBidi" w:cstheme="majorBidi"/>
          <w:bCs/>
          <w:szCs w:val="24"/>
        </w:rPr>
      </w:pPr>
      <w:r w:rsidRPr="00530272">
        <w:rPr>
          <w:rFonts w:eastAsia="Calibri" w:cs="Times New Roman"/>
        </w:rPr>
        <w:t>[7]</w:t>
      </w:r>
      <w:r w:rsidR="00666E8D">
        <w:rPr>
          <w:rFonts w:eastAsia="Calibri" w:cs="Times New Roman"/>
          <w:szCs w:val="24"/>
        </w:rPr>
        <w:t> </w:t>
      </w:r>
      <w:r w:rsidR="00571E4B" w:rsidRPr="00530272">
        <w:rPr>
          <w:rFonts w:eastAsia="Calibri" w:cs="Times New Roman"/>
        </w:rPr>
        <w:t xml:space="preserve">Senāts </w:t>
      </w:r>
      <w:r w:rsidR="00571E4B" w:rsidRPr="00F65E8E">
        <w:rPr>
          <w:rFonts w:eastAsia="Calibri" w:cs="Times New Roman"/>
        </w:rPr>
        <w:t xml:space="preserve">atzīst par nepamatotu </w:t>
      </w:r>
      <w:r w:rsidR="00571E4B">
        <w:rPr>
          <w:rFonts w:eastAsia="Calibri" w:cs="Times New Roman"/>
        </w:rPr>
        <w:t xml:space="preserve">aizstāvja </w:t>
      </w:r>
      <w:r w:rsidR="00571E4B" w:rsidRPr="00F65E8E">
        <w:rPr>
          <w:rFonts w:eastAsia="Calibri" w:cs="Times New Roman"/>
        </w:rPr>
        <w:t>kasācijas sūdzīb</w:t>
      </w:r>
      <w:r w:rsidR="00571E4B">
        <w:rPr>
          <w:rFonts w:eastAsia="Calibri" w:cs="Times New Roman"/>
        </w:rPr>
        <w:t>as</w:t>
      </w:r>
      <w:r w:rsidR="00571E4B" w:rsidRPr="00F65E8E">
        <w:rPr>
          <w:rFonts w:eastAsia="Calibri" w:cs="Times New Roman"/>
        </w:rPr>
        <w:t xml:space="preserve"> apgalvojumu, ka lietā iegūt</w:t>
      </w:r>
      <w:r w:rsidR="00571E4B">
        <w:rPr>
          <w:rFonts w:eastAsia="Calibri" w:cs="Times New Roman"/>
        </w:rPr>
        <w:t>os</w:t>
      </w:r>
      <w:r w:rsidR="00571E4B" w:rsidRPr="00F65E8E">
        <w:rPr>
          <w:rFonts w:eastAsia="Calibri" w:cs="Times New Roman"/>
        </w:rPr>
        <w:t xml:space="preserve"> pierādījum</w:t>
      </w:r>
      <w:r w:rsidR="00571E4B">
        <w:rPr>
          <w:rFonts w:eastAsia="Calibri" w:cs="Times New Roman"/>
        </w:rPr>
        <w:t>us</w:t>
      </w:r>
      <w:r w:rsidR="00571E4B" w:rsidRPr="00F65E8E">
        <w:rPr>
          <w:rFonts w:eastAsia="Calibri" w:cs="Times New Roman"/>
        </w:rPr>
        <w:t xml:space="preserve"> apelācijas instances tiesa nav </w:t>
      </w:r>
      <w:r w:rsidR="00571E4B">
        <w:rPr>
          <w:rFonts w:eastAsia="Calibri" w:cs="Times New Roman"/>
        </w:rPr>
        <w:t xml:space="preserve">izvērtējusi </w:t>
      </w:r>
      <w:r w:rsidR="00571E4B">
        <w:rPr>
          <w:rFonts w:asciiTheme="majorBidi" w:hAnsiTheme="majorBidi" w:cstheme="majorBidi"/>
          <w:bCs/>
          <w:szCs w:val="24"/>
        </w:rPr>
        <w:t xml:space="preserve">atbilstoši </w:t>
      </w:r>
      <w:r w:rsidR="00571E4B" w:rsidRPr="00F65E8E">
        <w:rPr>
          <w:rFonts w:asciiTheme="majorBidi" w:hAnsiTheme="majorBidi" w:cstheme="majorBidi"/>
          <w:bCs/>
          <w:szCs w:val="24"/>
        </w:rPr>
        <w:t>Kriminālprocesa likumā noteikt</w:t>
      </w:r>
      <w:r w:rsidR="00571E4B">
        <w:rPr>
          <w:rFonts w:asciiTheme="majorBidi" w:hAnsiTheme="majorBidi" w:cstheme="majorBidi"/>
          <w:bCs/>
          <w:szCs w:val="24"/>
        </w:rPr>
        <w:t>ajām</w:t>
      </w:r>
      <w:r w:rsidR="00571E4B" w:rsidRPr="00F65E8E">
        <w:rPr>
          <w:rFonts w:asciiTheme="majorBidi" w:hAnsiTheme="majorBidi" w:cstheme="majorBidi"/>
          <w:bCs/>
          <w:szCs w:val="24"/>
        </w:rPr>
        <w:t xml:space="preserve"> prasīb</w:t>
      </w:r>
      <w:r w:rsidR="00571E4B">
        <w:rPr>
          <w:rFonts w:asciiTheme="majorBidi" w:hAnsiTheme="majorBidi" w:cstheme="majorBidi"/>
          <w:bCs/>
          <w:szCs w:val="24"/>
        </w:rPr>
        <w:t>ām</w:t>
      </w:r>
      <w:r w:rsidR="00571E4B" w:rsidRPr="00F65E8E">
        <w:rPr>
          <w:rFonts w:asciiTheme="majorBidi" w:hAnsiTheme="majorBidi" w:cstheme="majorBidi"/>
          <w:bCs/>
          <w:szCs w:val="24"/>
        </w:rPr>
        <w:t>.</w:t>
      </w:r>
    </w:p>
    <w:p w14:paraId="2316FC7F" w14:textId="6FA24BBB" w:rsidR="00B01E21" w:rsidRPr="006E183B" w:rsidRDefault="00B01E21" w:rsidP="00571E4B">
      <w:pPr>
        <w:widowControl w:val="0"/>
        <w:shd w:val="clear" w:color="auto" w:fill="FFFFFF"/>
        <w:rPr>
          <w:rFonts w:eastAsia="Calibri" w:cs="Times New Roman"/>
        </w:rPr>
      </w:pPr>
      <w:r w:rsidRPr="006E183B">
        <w:rPr>
          <w:rFonts w:eastAsia="Calibri" w:cs="Times New Roman"/>
        </w:rPr>
        <w:t>Senāts norāda, ka pierādījumu ticamības jēdziens un novērtēšanas prasības ir ietvertas Kriminālprocesa likuma 128.</w:t>
      </w:r>
      <w:r w:rsidR="00666E8D">
        <w:rPr>
          <w:rFonts w:eastAsia="Calibri" w:cs="Times New Roman"/>
        </w:rPr>
        <w:t> </w:t>
      </w:r>
      <w:r w:rsidRPr="006E183B">
        <w:rPr>
          <w:rFonts w:eastAsia="Calibri" w:cs="Times New Roman"/>
        </w:rPr>
        <w:t xml:space="preserve">pantā, taču izvēle,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w:t>
      </w:r>
    </w:p>
    <w:p w14:paraId="5C0CF6D8" w14:textId="2FB686CB" w:rsidR="00A84BAD" w:rsidRDefault="00B01E21" w:rsidP="00571E4B">
      <w:pPr>
        <w:tabs>
          <w:tab w:val="left" w:pos="1710"/>
        </w:tabs>
        <w:suppressAutoHyphens/>
        <w:autoSpaceDN w:val="0"/>
        <w:ind w:firstLine="680"/>
        <w:textAlignment w:val="baseline"/>
        <w:rPr>
          <w:rFonts w:eastAsia="Calibri" w:cs="Times New Roman"/>
        </w:rPr>
      </w:pPr>
      <w:r w:rsidRPr="006E183B">
        <w:rPr>
          <w:rFonts w:eastAsia="Calibri" w:cs="Times New Roman"/>
        </w:rPr>
        <w:t>[7.1]</w:t>
      </w:r>
      <w:r w:rsidR="007054A4" w:rsidRPr="006E183B">
        <w:rPr>
          <w:rFonts w:eastAsia="Calibri" w:cs="Times New Roman"/>
        </w:rPr>
        <w:t> </w:t>
      </w:r>
      <w:r w:rsidRPr="006E183B">
        <w:rPr>
          <w:rFonts w:eastAsia="Calibri" w:cs="Times New Roman"/>
        </w:rPr>
        <w:t xml:space="preserve">Pretēji kasācijas sūdzībā </w:t>
      </w:r>
      <w:r w:rsidR="00A84BAD" w:rsidRPr="006E183B">
        <w:rPr>
          <w:rFonts w:eastAsia="Calibri" w:cs="Times New Roman"/>
        </w:rPr>
        <w:t>paustajam viedoklim</w:t>
      </w:r>
      <w:r w:rsidRPr="006E183B">
        <w:rPr>
          <w:rFonts w:eastAsia="Calibri" w:cs="Times New Roman"/>
        </w:rPr>
        <w:t xml:space="preserve"> apelācijas instances tiesa</w:t>
      </w:r>
      <w:r w:rsidR="00A84BAD">
        <w:rPr>
          <w:rFonts w:eastAsia="Calibri" w:cs="Times New Roman"/>
        </w:rPr>
        <w:t xml:space="preserve">, izvērtējot liecinieka </w:t>
      </w:r>
      <w:r w:rsidR="00992B80">
        <w:rPr>
          <w:rFonts w:eastAsia="Calibri" w:cs="Times New Roman"/>
        </w:rPr>
        <w:t>[pers. B]</w:t>
      </w:r>
      <w:r w:rsidR="00A84BAD" w:rsidRPr="006E183B">
        <w:rPr>
          <w:rFonts w:eastAsia="Calibri" w:cs="Times New Roman"/>
        </w:rPr>
        <w:t xml:space="preserve"> liecīb</w:t>
      </w:r>
      <w:r w:rsidR="00A84BAD">
        <w:rPr>
          <w:rFonts w:eastAsia="Calibri" w:cs="Times New Roman"/>
        </w:rPr>
        <w:t xml:space="preserve">as, tajā skaitā par to, ka </w:t>
      </w:r>
      <w:r w:rsidR="00992B80">
        <w:rPr>
          <w:rFonts w:eastAsia="Times New Roman" w:cs="Times New Roman"/>
          <w:szCs w:val="24"/>
          <w:lang w:eastAsia="lv-LV"/>
        </w:rPr>
        <w:t xml:space="preserve">[pers. A] </w:t>
      </w:r>
      <w:r w:rsidR="00A84BAD">
        <w:rPr>
          <w:rFonts w:eastAsia="Calibri" w:cs="Times New Roman"/>
        </w:rPr>
        <w:t>bija kukuļa pieprasīšanas iniciators, atzinusi, ka ziņas par faktiem šajās liecībās nav savstarpēji pretrunīgas, kā arī nav pretrunā ar citiem lietā iegūtajiem pierādījumiem.</w:t>
      </w:r>
    </w:p>
    <w:p w14:paraId="2D1B0018" w14:textId="734117D3" w:rsidR="00FB1FA0" w:rsidRPr="006E183B" w:rsidRDefault="00B01E21" w:rsidP="00992B80">
      <w:pPr>
        <w:tabs>
          <w:tab w:val="left" w:pos="1710"/>
        </w:tabs>
        <w:suppressAutoHyphens/>
        <w:autoSpaceDN w:val="0"/>
        <w:ind w:firstLine="680"/>
        <w:textAlignment w:val="baseline"/>
        <w:rPr>
          <w:rFonts w:eastAsia="Calibri" w:cs="Times New Roman"/>
        </w:rPr>
      </w:pPr>
      <w:r w:rsidRPr="006E183B">
        <w:rPr>
          <w:rFonts w:eastAsia="Calibri" w:cs="Times New Roman"/>
        </w:rPr>
        <w:t xml:space="preserve">Tiesa argumentēti norādījusi, ka </w:t>
      </w:r>
      <w:r w:rsidR="00571E4B" w:rsidRPr="006E183B">
        <w:rPr>
          <w:rFonts w:eastAsia="Calibri" w:cs="Times New Roman"/>
        </w:rPr>
        <w:t xml:space="preserve">liecinieka </w:t>
      </w:r>
      <w:r w:rsidR="00992B80">
        <w:rPr>
          <w:rFonts w:eastAsia="Calibri" w:cs="Times New Roman"/>
        </w:rPr>
        <w:t>[pers. B]</w:t>
      </w:r>
      <w:r w:rsidR="00571E4B" w:rsidRPr="006E183B">
        <w:rPr>
          <w:rFonts w:eastAsia="Calibri" w:cs="Times New Roman"/>
        </w:rPr>
        <w:t xml:space="preserve"> </w:t>
      </w:r>
      <w:r w:rsidRPr="006E183B">
        <w:rPr>
          <w:rFonts w:eastAsia="Calibri" w:cs="Times New Roman"/>
        </w:rPr>
        <w:t>liecības</w:t>
      </w:r>
      <w:r w:rsidR="00DD4CCD" w:rsidRPr="006E183B">
        <w:rPr>
          <w:rFonts w:eastAsia="Calibri" w:cs="Times New Roman"/>
        </w:rPr>
        <w:t xml:space="preserve"> kriminālprocesā ir konsekventas</w:t>
      </w:r>
      <w:r w:rsidR="007054A4" w:rsidRPr="006E183B">
        <w:rPr>
          <w:rFonts w:eastAsia="Calibri" w:cs="Times New Roman"/>
        </w:rPr>
        <w:t>,</w:t>
      </w:r>
      <w:r w:rsidR="00DD4CCD" w:rsidRPr="006E183B">
        <w:rPr>
          <w:rFonts w:eastAsia="Calibri" w:cs="Times New Roman"/>
        </w:rPr>
        <w:t xml:space="preserve"> un tajās </w:t>
      </w:r>
      <w:r w:rsidR="00E10751">
        <w:rPr>
          <w:rFonts w:eastAsia="Calibri" w:cs="Times New Roman"/>
        </w:rPr>
        <w:t>paustās</w:t>
      </w:r>
      <w:r w:rsidRPr="006E183B">
        <w:rPr>
          <w:rFonts w:eastAsia="Calibri" w:cs="Times New Roman"/>
        </w:rPr>
        <w:t xml:space="preserve"> ziņas </w:t>
      </w:r>
      <w:r w:rsidR="007054A4" w:rsidRPr="006E183B">
        <w:rPr>
          <w:rFonts w:eastAsia="Calibri" w:cs="Times New Roman"/>
        </w:rPr>
        <w:t>apstiprina pierādītā noziedzīgā nodarījuma aprakstā norādītos faktiskos apstākļus</w:t>
      </w:r>
      <w:r w:rsidR="00FB1FA0" w:rsidRPr="006E183B">
        <w:rPr>
          <w:rFonts w:eastAsia="Calibri" w:cs="Times New Roman"/>
        </w:rPr>
        <w:t>.</w:t>
      </w:r>
    </w:p>
    <w:p w14:paraId="25935722" w14:textId="4F4BC1B2" w:rsidR="00DD4CCD" w:rsidRPr="006E183B" w:rsidRDefault="0096600B" w:rsidP="00DA6318">
      <w:pPr>
        <w:rPr>
          <w:rFonts w:asciiTheme="majorBidi" w:eastAsia="Times New Roman" w:hAnsiTheme="majorBidi" w:cstheme="majorBidi"/>
          <w:szCs w:val="24"/>
          <w:lang w:eastAsia="lv-LV"/>
        </w:rPr>
      </w:pPr>
      <w:r w:rsidRPr="006E183B">
        <w:rPr>
          <w:rFonts w:asciiTheme="majorBidi" w:eastAsia="Times New Roman" w:hAnsiTheme="majorBidi" w:cstheme="majorBidi"/>
          <w:szCs w:val="24"/>
          <w:lang w:eastAsia="lv-LV"/>
        </w:rPr>
        <w:t xml:space="preserve">Apelācijas instances tiesa liecinieka </w:t>
      </w:r>
      <w:r w:rsidR="00992B80">
        <w:rPr>
          <w:rFonts w:asciiTheme="majorBidi" w:eastAsia="Times New Roman" w:hAnsiTheme="majorBidi" w:cstheme="majorBidi"/>
          <w:szCs w:val="24"/>
          <w:lang w:eastAsia="lv-LV"/>
        </w:rPr>
        <w:t xml:space="preserve">[pers. B] </w:t>
      </w:r>
      <w:r w:rsidRPr="006E183B">
        <w:rPr>
          <w:rFonts w:asciiTheme="majorBidi" w:eastAsia="Times New Roman" w:hAnsiTheme="majorBidi" w:cstheme="majorBidi"/>
          <w:szCs w:val="24"/>
          <w:lang w:eastAsia="lv-LV"/>
        </w:rPr>
        <w:t>liecību ticamību izvērtējusi kopumā un savstarpējā sakarībā ar citiem lietā iegūtajiem pierādījumiem, proti, ar: 1) </w:t>
      </w:r>
      <w:proofErr w:type="spellStart"/>
      <w:r w:rsidR="00752B6B" w:rsidRPr="006E183B">
        <w:rPr>
          <w:rFonts w:asciiTheme="majorBidi" w:eastAsia="Times New Roman" w:hAnsiTheme="majorBidi" w:cstheme="majorBidi"/>
          <w:szCs w:val="24"/>
          <w:lang w:eastAsia="lv-LV"/>
        </w:rPr>
        <w:t>Iekšlietu</w:t>
      </w:r>
      <w:proofErr w:type="spellEnd"/>
      <w:r w:rsidR="00752B6B" w:rsidRPr="006E183B">
        <w:rPr>
          <w:rFonts w:asciiTheme="majorBidi" w:eastAsia="Times New Roman" w:hAnsiTheme="majorBidi" w:cstheme="majorBidi"/>
          <w:szCs w:val="24"/>
          <w:lang w:eastAsia="lv-LV"/>
        </w:rPr>
        <w:t xml:space="preserve"> ministrijas Informācijas Centra datubāzē </w:t>
      </w:r>
      <w:r w:rsidR="00FB339C">
        <w:rPr>
          <w:rFonts w:asciiTheme="majorBidi" w:eastAsia="Times New Roman" w:hAnsiTheme="majorBidi" w:cstheme="majorBidi"/>
          <w:szCs w:val="24"/>
          <w:lang w:eastAsia="lv-LV"/>
        </w:rPr>
        <w:t xml:space="preserve">fiksētajām ziņām </w:t>
      </w:r>
      <w:r w:rsidR="00752B6B" w:rsidRPr="006E183B">
        <w:rPr>
          <w:rFonts w:asciiTheme="majorBidi" w:eastAsia="Times New Roman" w:hAnsiTheme="majorBidi" w:cstheme="majorBidi"/>
          <w:szCs w:val="24"/>
          <w:lang w:eastAsia="lv-LV"/>
        </w:rPr>
        <w:t xml:space="preserve">par </w:t>
      </w:r>
      <w:r w:rsidR="00992B80">
        <w:rPr>
          <w:rFonts w:asciiTheme="majorBidi" w:eastAsia="Times New Roman" w:hAnsiTheme="majorBidi" w:cstheme="majorBidi"/>
          <w:szCs w:val="24"/>
          <w:lang w:eastAsia="lv-LV"/>
        </w:rPr>
        <w:t xml:space="preserve">[pers. B] </w:t>
      </w:r>
      <w:r w:rsidR="00752B6B" w:rsidRPr="006E183B">
        <w:rPr>
          <w:rFonts w:asciiTheme="majorBidi" w:eastAsia="Times New Roman" w:hAnsiTheme="majorBidi" w:cstheme="majorBidi"/>
          <w:szCs w:val="24"/>
          <w:lang w:eastAsia="lv-LV"/>
        </w:rPr>
        <w:t>iesaisti kriminālprocesā pēc Krimināllikuma 117. panta</w:t>
      </w:r>
      <w:r w:rsidR="00DA6318" w:rsidRPr="006E183B">
        <w:rPr>
          <w:rFonts w:asciiTheme="majorBidi" w:eastAsia="Times New Roman" w:hAnsiTheme="majorBidi" w:cstheme="majorBidi"/>
          <w:szCs w:val="24"/>
          <w:lang w:eastAsia="lv-LV"/>
        </w:rPr>
        <w:t>; 2) </w:t>
      </w:r>
      <w:r w:rsidR="00992B80">
        <w:rPr>
          <w:rFonts w:eastAsia="Times New Roman" w:cs="Times New Roman"/>
          <w:szCs w:val="24"/>
          <w:lang w:eastAsia="lv-LV"/>
        </w:rPr>
        <w:t xml:space="preserve">[pers. A] </w:t>
      </w:r>
      <w:r w:rsidR="00DA6318" w:rsidRPr="006E183B">
        <w:rPr>
          <w:rFonts w:asciiTheme="majorBidi" w:eastAsia="Times New Roman" w:hAnsiTheme="majorBidi" w:cstheme="majorBidi"/>
          <w:szCs w:val="24"/>
          <w:lang w:eastAsia="lv-LV"/>
        </w:rPr>
        <w:t xml:space="preserve">un </w:t>
      </w:r>
      <w:r w:rsidR="00992B80">
        <w:rPr>
          <w:rFonts w:asciiTheme="majorBidi" w:eastAsia="Times New Roman" w:hAnsiTheme="majorBidi" w:cstheme="majorBidi"/>
          <w:szCs w:val="24"/>
          <w:lang w:eastAsia="lv-LV"/>
        </w:rPr>
        <w:t xml:space="preserve">[pers. B] </w:t>
      </w:r>
      <w:r w:rsidRPr="006E183B">
        <w:rPr>
          <w:rFonts w:asciiTheme="majorBidi" w:eastAsia="Times New Roman" w:hAnsiTheme="majorBidi" w:cstheme="majorBidi"/>
          <w:szCs w:val="24"/>
          <w:lang w:eastAsia="lv-LV"/>
        </w:rPr>
        <w:t>telefon</w:t>
      </w:r>
      <w:r w:rsidR="00940143" w:rsidRPr="006E183B">
        <w:rPr>
          <w:rFonts w:asciiTheme="majorBidi" w:eastAsia="Times New Roman" w:hAnsiTheme="majorBidi" w:cstheme="majorBidi"/>
          <w:szCs w:val="24"/>
          <w:lang w:eastAsia="lv-LV"/>
        </w:rPr>
        <w:t>u</w:t>
      </w:r>
      <w:r w:rsidRPr="006E183B">
        <w:rPr>
          <w:rFonts w:asciiTheme="majorBidi" w:eastAsia="Times New Roman" w:hAnsiTheme="majorBidi" w:cstheme="majorBidi"/>
          <w:szCs w:val="24"/>
          <w:lang w:eastAsia="lv-LV"/>
        </w:rPr>
        <w:t xml:space="preserve"> apskates protokolā fiksētajām ziņām par </w:t>
      </w:r>
      <w:r w:rsidR="00DA6318" w:rsidRPr="006E183B">
        <w:rPr>
          <w:rFonts w:asciiTheme="majorBidi" w:eastAsia="Times New Roman" w:hAnsiTheme="majorBidi" w:cstheme="majorBidi"/>
          <w:szCs w:val="24"/>
          <w:lang w:eastAsia="lv-LV"/>
        </w:rPr>
        <w:t xml:space="preserve">viņu </w:t>
      </w:r>
      <w:r w:rsidRPr="006E183B">
        <w:rPr>
          <w:rFonts w:asciiTheme="majorBidi" w:eastAsia="Times New Roman" w:hAnsiTheme="majorBidi" w:cstheme="majorBidi"/>
          <w:szCs w:val="24"/>
          <w:lang w:eastAsia="lv-LV"/>
        </w:rPr>
        <w:t>saraksti</w:t>
      </w:r>
      <w:r w:rsidR="00DD4CCD" w:rsidRPr="006E183B">
        <w:rPr>
          <w:rFonts w:asciiTheme="majorBidi" w:eastAsia="Times New Roman" w:hAnsiTheme="majorBidi" w:cstheme="majorBidi"/>
          <w:szCs w:val="24"/>
          <w:lang w:eastAsia="lv-LV"/>
        </w:rPr>
        <w:t>;</w:t>
      </w:r>
      <w:r w:rsidRPr="006E183B">
        <w:rPr>
          <w:rFonts w:asciiTheme="majorBidi" w:eastAsia="Times New Roman" w:hAnsiTheme="majorBidi" w:cstheme="majorBidi"/>
          <w:szCs w:val="24"/>
          <w:lang w:eastAsia="lv-LV"/>
        </w:rPr>
        <w:t xml:space="preserve"> </w:t>
      </w:r>
      <w:r w:rsidR="00DA6318" w:rsidRPr="006E183B">
        <w:rPr>
          <w:rFonts w:asciiTheme="majorBidi" w:eastAsia="Times New Roman" w:hAnsiTheme="majorBidi" w:cstheme="majorBidi"/>
          <w:szCs w:val="24"/>
          <w:lang w:eastAsia="lv-LV"/>
        </w:rPr>
        <w:t>3</w:t>
      </w:r>
      <w:r w:rsidR="00DD4CCD" w:rsidRPr="006E183B">
        <w:rPr>
          <w:rFonts w:asciiTheme="majorBidi" w:eastAsia="Times New Roman" w:hAnsiTheme="majorBidi" w:cstheme="majorBidi"/>
          <w:szCs w:val="24"/>
          <w:lang w:eastAsia="lv-LV"/>
        </w:rPr>
        <w:t>) </w:t>
      </w:r>
      <w:r w:rsidR="0029642C" w:rsidRPr="006E183B">
        <w:rPr>
          <w:rFonts w:asciiTheme="majorBidi" w:hAnsiTheme="majorBidi" w:cstheme="majorBidi"/>
          <w:szCs w:val="24"/>
        </w:rPr>
        <w:t>speciālo izmeklēšanas darbību – sakaru līdzekļu kontroles un speciālā izmeklēšanas eksperimenta – laikā iegūtajām ziņām un rakstveida pierādījumiem,</w:t>
      </w:r>
      <w:r w:rsidR="007E1131" w:rsidRPr="006E183B">
        <w:rPr>
          <w:rFonts w:asciiTheme="majorBidi" w:hAnsiTheme="majorBidi" w:cstheme="majorBidi"/>
          <w:szCs w:val="24"/>
        </w:rPr>
        <w:t xml:space="preserve"> kas norādīti sprieduma 10.</w:t>
      </w:r>
      <w:r w:rsidR="00DA6318" w:rsidRPr="006E183B">
        <w:rPr>
          <w:rFonts w:asciiTheme="majorBidi" w:hAnsiTheme="majorBidi" w:cstheme="majorBidi"/>
          <w:szCs w:val="24"/>
        </w:rPr>
        <w:t>, 17.-19. </w:t>
      </w:r>
      <w:r w:rsidR="007E1131" w:rsidRPr="006E183B">
        <w:rPr>
          <w:rFonts w:asciiTheme="majorBidi" w:hAnsiTheme="majorBidi" w:cstheme="majorBidi"/>
          <w:szCs w:val="24"/>
        </w:rPr>
        <w:t>punktā</w:t>
      </w:r>
      <w:r w:rsidR="00DA6318" w:rsidRPr="006E183B">
        <w:rPr>
          <w:rFonts w:asciiTheme="majorBidi" w:hAnsiTheme="majorBidi" w:cstheme="majorBidi"/>
          <w:szCs w:val="24"/>
        </w:rPr>
        <w:t>;</w:t>
      </w:r>
    </w:p>
    <w:p w14:paraId="27988462" w14:textId="49081BEB" w:rsidR="00FB339C" w:rsidRDefault="00E10751" w:rsidP="000C25DB">
      <w:pPr>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lastRenderedPageBreak/>
        <w:t>[7.2] </w:t>
      </w:r>
      <w:r w:rsidR="00DA6318" w:rsidRPr="006E183B">
        <w:rPr>
          <w:rFonts w:asciiTheme="majorBidi" w:eastAsia="Times New Roman" w:hAnsiTheme="majorBidi" w:cstheme="majorBidi"/>
          <w:szCs w:val="24"/>
          <w:lang w:eastAsia="lv-LV"/>
        </w:rPr>
        <w:t>Apelācijas instances tiesa</w:t>
      </w:r>
      <w:r w:rsidR="00055FFA" w:rsidRPr="006E183B">
        <w:rPr>
          <w:rFonts w:asciiTheme="majorBidi" w:eastAsia="Times New Roman" w:hAnsiTheme="majorBidi" w:cstheme="majorBidi"/>
          <w:szCs w:val="24"/>
          <w:lang w:eastAsia="lv-LV"/>
        </w:rPr>
        <w:t xml:space="preserve"> sprieduma 24.3.1-3. punktā</w:t>
      </w:r>
      <w:r w:rsidR="00270D30" w:rsidRPr="006E183B">
        <w:rPr>
          <w:rFonts w:asciiTheme="majorBidi" w:eastAsia="Times New Roman" w:hAnsiTheme="majorBidi" w:cstheme="majorBidi"/>
          <w:szCs w:val="24"/>
          <w:lang w:eastAsia="lv-LV"/>
        </w:rPr>
        <w:t xml:space="preserve">, izvērtējot </w:t>
      </w:r>
      <w:r w:rsidR="00DA6318" w:rsidRPr="006E183B">
        <w:rPr>
          <w:rFonts w:asciiTheme="majorBidi" w:eastAsia="Times New Roman" w:hAnsiTheme="majorBidi" w:cstheme="majorBidi"/>
          <w:szCs w:val="24"/>
          <w:lang w:eastAsia="lv-LV"/>
        </w:rPr>
        <w:t xml:space="preserve">apsūdzētā </w:t>
      </w:r>
      <w:r w:rsidR="00B57FE8">
        <w:rPr>
          <w:rFonts w:eastAsia="Times New Roman" w:cs="Times New Roman"/>
          <w:szCs w:val="24"/>
          <w:lang w:eastAsia="lv-LV"/>
        </w:rPr>
        <w:t xml:space="preserve">[pers. A] </w:t>
      </w:r>
      <w:r w:rsidR="00DA6318" w:rsidRPr="006E183B">
        <w:rPr>
          <w:rFonts w:asciiTheme="majorBidi" w:eastAsia="Times New Roman" w:hAnsiTheme="majorBidi" w:cstheme="majorBidi"/>
          <w:szCs w:val="24"/>
          <w:lang w:eastAsia="lv-LV"/>
        </w:rPr>
        <w:t>liecības</w:t>
      </w:r>
      <w:r w:rsidR="00270D30" w:rsidRPr="006E183B">
        <w:rPr>
          <w:rFonts w:asciiTheme="majorBidi" w:eastAsia="Times New Roman" w:hAnsiTheme="majorBidi" w:cstheme="majorBidi"/>
          <w:szCs w:val="24"/>
          <w:lang w:eastAsia="lv-LV"/>
        </w:rPr>
        <w:t>, tajā skaitā</w:t>
      </w:r>
      <w:r w:rsidR="00DA6318" w:rsidRPr="006E183B">
        <w:rPr>
          <w:rFonts w:asciiTheme="majorBidi" w:eastAsia="Times New Roman" w:hAnsiTheme="majorBidi" w:cstheme="majorBidi"/>
          <w:szCs w:val="24"/>
          <w:lang w:eastAsia="lv-LV"/>
        </w:rPr>
        <w:t xml:space="preserve"> par </w:t>
      </w:r>
      <w:r w:rsidR="00270D30" w:rsidRPr="006E183B">
        <w:rPr>
          <w:rFonts w:asciiTheme="majorBidi" w:eastAsia="Times New Roman" w:hAnsiTheme="majorBidi" w:cstheme="majorBidi"/>
          <w:szCs w:val="24"/>
          <w:lang w:eastAsia="lv-LV"/>
        </w:rPr>
        <w:t>2250 </w:t>
      </w:r>
      <w:proofErr w:type="spellStart"/>
      <w:r w:rsidR="00270D30" w:rsidRPr="006E183B">
        <w:rPr>
          <w:rFonts w:asciiTheme="majorBidi" w:eastAsia="Times New Roman" w:hAnsiTheme="majorBidi" w:cstheme="majorBidi"/>
          <w:i/>
          <w:iCs/>
          <w:szCs w:val="24"/>
          <w:lang w:eastAsia="lv-LV"/>
        </w:rPr>
        <w:t>euro</w:t>
      </w:r>
      <w:proofErr w:type="spellEnd"/>
      <w:r w:rsidR="00270D30" w:rsidRPr="006E183B">
        <w:rPr>
          <w:rFonts w:asciiTheme="majorBidi" w:eastAsia="Times New Roman" w:hAnsiTheme="majorBidi" w:cstheme="majorBidi"/>
          <w:szCs w:val="24"/>
          <w:lang w:eastAsia="lv-LV"/>
        </w:rPr>
        <w:t xml:space="preserve"> </w:t>
      </w:r>
      <w:r w:rsidR="00DA6318" w:rsidRPr="006E183B">
        <w:rPr>
          <w:rFonts w:asciiTheme="majorBidi" w:eastAsia="Times New Roman" w:hAnsiTheme="majorBidi" w:cstheme="majorBidi"/>
          <w:szCs w:val="24"/>
          <w:lang w:eastAsia="lv-LV"/>
        </w:rPr>
        <w:t>aizdevumu</w:t>
      </w:r>
      <w:r w:rsidR="00270D30" w:rsidRPr="006E183B">
        <w:rPr>
          <w:rFonts w:asciiTheme="majorBidi" w:eastAsia="Times New Roman" w:hAnsiTheme="majorBidi" w:cstheme="majorBidi"/>
          <w:szCs w:val="24"/>
          <w:lang w:eastAsia="lv-LV"/>
        </w:rPr>
        <w:t xml:space="preserve"> lieciniekam </w:t>
      </w:r>
      <w:r w:rsidR="00B57FE8">
        <w:rPr>
          <w:rFonts w:asciiTheme="majorBidi" w:eastAsia="Times New Roman" w:hAnsiTheme="majorBidi" w:cstheme="majorBidi"/>
          <w:szCs w:val="24"/>
          <w:lang w:eastAsia="lv-LV"/>
        </w:rPr>
        <w:t>[pers. B]</w:t>
      </w:r>
      <w:r w:rsidR="00270D30" w:rsidRPr="006E183B">
        <w:rPr>
          <w:rFonts w:asciiTheme="majorBidi" w:eastAsia="Times New Roman" w:hAnsiTheme="majorBidi" w:cstheme="majorBidi"/>
          <w:szCs w:val="24"/>
          <w:lang w:eastAsia="lv-LV"/>
        </w:rPr>
        <w:t xml:space="preserve"> un parāda atgūšanas apstākļiem</w:t>
      </w:r>
      <w:r w:rsidR="00055FFA" w:rsidRPr="006E183B">
        <w:rPr>
          <w:rFonts w:asciiTheme="majorBidi" w:eastAsia="Times New Roman" w:hAnsiTheme="majorBidi" w:cstheme="majorBidi"/>
          <w:szCs w:val="24"/>
          <w:lang w:eastAsia="lv-LV"/>
        </w:rPr>
        <w:t>, atzinusi, ka tās</w:t>
      </w:r>
      <w:r w:rsidR="00270D30" w:rsidRPr="006E183B">
        <w:rPr>
          <w:rFonts w:asciiTheme="majorBidi" w:eastAsia="Times New Roman" w:hAnsiTheme="majorBidi" w:cstheme="majorBidi"/>
          <w:szCs w:val="24"/>
          <w:lang w:eastAsia="lv-LV"/>
        </w:rPr>
        <w:t xml:space="preserve"> nav ticamas, jo t</w:t>
      </w:r>
      <w:r>
        <w:rPr>
          <w:rFonts w:asciiTheme="majorBidi" w:eastAsia="Times New Roman" w:hAnsiTheme="majorBidi" w:cstheme="majorBidi"/>
          <w:szCs w:val="24"/>
          <w:lang w:eastAsia="lv-LV"/>
        </w:rPr>
        <w:t>ajās konstatējamas pretrunas</w:t>
      </w:r>
      <w:r w:rsidR="00FB339C">
        <w:rPr>
          <w:rFonts w:asciiTheme="majorBidi" w:eastAsia="Times New Roman" w:hAnsiTheme="majorBidi" w:cstheme="majorBidi"/>
          <w:szCs w:val="24"/>
          <w:lang w:eastAsia="lv-LV"/>
        </w:rPr>
        <w:t>.</w:t>
      </w:r>
    </w:p>
    <w:p w14:paraId="19BBC94E" w14:textId="7BD1B611" w:rsidR="00DA6318" w:rsidRPr="00530272" w:rsidRDefault="00E10751" w:rsidP="000C25DB">
      <w:pPr>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Savukārt</w:t>
      </w:r>
      <w:r w:rsidR="003B0FCC">
        <w:rPr>
          <w:rFonts w:asciiTheme="majorBidi" w:eastAsia="Times New Roman" w:hAnsiTheme="majorBidi" w:cstheme="majorBidi"/>
          <w:szCs w:val="24"/>
          <w:lang w:eastAsia="lv-LV"/>
        </w:rPr>
        <w:t xml:space="preserve"> izvērtējot</w:t>
      </w:r>
      <w:r w:rsidR="006E183B" w:rsidRPr="006E183B">
        <w:rPr>
          <w:rFonts w:asciiTheme="majorBidi" w:eastAsia="Times New Roman" w:hAnsiTheme="majorBidi" w:cstheme="majorBidi"/>
          <w:szCs w:val="24"/>
          <w:lang w:eastAsia="lv-LV"/>
        </w:rPr>
        <w:t xml:space="preserve"> </w:t>
      </w:r>
      <w:r w:rsidR="00B57FE8">
        <w:rPr>
          <w:rFonts w:eastAsia="Times New Roman" w:cs="Times New Roman"/>
          <w:szCs w:val="24"/>
          <w:lang w:eastAsia="lv-LV"/>
        </w:rPr>
        <w:t xml:space="preserve">[pers. A] </w:t>
      </w:r>
      <w:r w:rsidR="00FB339C">
        <w:rPr>
          <w:rFonts w:asciiTheme="majorBidi" w:eastAsia="Times New Roman" w:hAnsiTheme="majorBidi" w:cstheme="majorBidi"/>
          <w:szCs w:val="24"/>
          <w:lang w:eastAsia="lv-LV"/>
        </w:rPr>
        <w:t>skaidrojumu</w:t>
      </w:r>
      <w:r w:rsidR="00770B7D" w:rsidRPr="006E183B">
        <w:rPr>
          <w:rFonts w:asciiTheme="majorBidi" w:eastAsia="Times New Roman" w:hAnsiTheme="majorBidi" w:cstheme="majorBidi"/>
          <w:szCs w:val="24"/>
          <w:lang w:eastAsia="lv-LV"/>
        </w:rPr>
        <w:t xml:space="preserve"> par </w:t>
      </w:r>
      <w:r w:rsidR="00E07D9F" w:rsidRPr="006E183B">
        <w:rPr>
          <w:rFonts w:asciiTheme="majorBidi" w:eastAsia="Times New Roman" w:hAnsiTheme="majorBidi" w:cstheme="majorBidi"/>
          <w:szCs w:val="24"/>
          <w:lang w:eastAsia="lv-LV"/>
        </w:rPr>
        <w:t>speciāl</w:t>
      </w:r>
      <w:r w:rsidR="00770B7D" w:rsidRPr="006E183B">
        <w:rPr>
          <w:rFonts w:asciiTheme="majorBidi" w:eastAsia="Times New Roman" w:hAnsiTheme="majorBidi" w:cstheme="majorBidi"/>
          <w:szCs w:val="24"/>
          <w:lang w:eastAsia="lv-LV"/>
        </w:rPr>
        <w:t>o</w:t>
      </w:r>
      <w:r w:rsidR="00E07D9F" w:rsidRPr="006E183B">
        <w:rPr>
          <w:rFonts w:asciiTheme="majorBidi" w:eastAsia="Times New Roman" w:hAnsiTheme="majorBidi" w:cstheme="majorBidi"/>
          <w:szCs w:val="24"/>
          <w:lang w:eastAsia="lv-LV"/>
        </w:rPr>
        <w:t xml:space="preserve"> izmeklēšanas darbību pārskatā fiksēt</w:t>
      </w:r>
      <w:r w:rsidR="00770B7D" w:rsidRPr="006E183B">
        <w:rPr>
          <w:rFonts w:asciiTheme="majorBidi" w:eastAsia="Times New Roman" w:hAnsiTheme="majorBidi" w:cstheme="majorBidi"/>
          <w:szCs w:val="24"/>
          <w:lang w:eastAsia="lv-LV"/>
        </w:rPr>
        <w:t>ajām</w:t>
      </w:r>
      <w:r w:rsidR="00E07D9F" w:rsidRPr="006E183B">
        <w:rPr>
          <w:rFonts w:asciiTheme="majorBidi" w:eastAsia="Times New Roman" w:hAnsiTheme="majorBidi" w:cstheme="majorBidi"/>
          <w:szCs w:val="24"/>
          <w:lang w:eastAsia="lv-LV"/>
        </w:rPr>
        <w:t xml:space="preserve"> </w:t>
      </w:r>
      <w:r w:rsidR="00E07D9F">
        <w:rPr>
          <w:rFonts w:asciiTheme="majorBidi" w:eastAsia="Times New Roman" w:hAnsiTheme="majorBidi" w:cstheme="majorBidi"/>
          <w:color w:val="000000"/>
          <w:szCs w:val="24"/>
          <w:lang w:eastAsia="lv-LV"/>
        </w:rPr>
        <w:t>ziņ</w:t>
      </w:r>
      <w:r w:rsidR="00770B7D">
        <w:rPr>
          <w:rFonts w:asciiTheme="majorBidi" w:eastAsia="Times New Roman" w:hAnsiTheme="majorBidi" w:cstheme="majorBidi"/>
          <w:color w:val="000000"/>
          <w:szCs w:val="24"/>
          <w:lang w:eastAsia="lv-LV"/>
        </w:rPr>
        <w:t>ām</w:t>
      </w:r>
      <w:r w:rsidR="00FB339C">
        <w:rPr>
          <w:rFonts w:asciiTheme="majorBidi" w:eastAsia="Times New Roman" w:hAnsiTheme="majorBidi" w:cstheme="majorBidi"/>
          <w:color w:val="000000"/>
          <w:szCs w:val="24"/>
          <w:lang w:eastAsia="lv-LV"/>
        </w:rPr>
        <w:t>,</w:t>
      </w:r>
      <w:r w:rsidR="00E07D9F">
        <w:rPr>
          <w:rFonts w:asciiTheme="majorBidi" w:eastAsia="Times New Roman" w:hAnsiTheme="majorBidi" w:cstheme="majorBidi"/>
          <w:color w:val="000000"/>
          <w:szCs w:val="24"/>
          <w:lang w:eastAsia="lv-LV"/>
        </w:rPr>
        <w:t xml:space="preserve"> </w:t>
      </w:r>
      <w:r w:rsidR="003B0FCC">
        <w:rPr>
          <w:rFonts w:asciiTheme="majorBidi" w:eastAsia="Times New Roman" w:hAnsiTheme="majorBidi" w:cstheme="majorBidi"/>
          <w:color w:val="000000"/>
          <w:szCs w:val="24"/>
          <w:lang w:eastAsia="lv-LV"/>
        </w:rPr>
        <w:t>tiesa atzinusi,</w:t>
      </w:r>
      <w:r w:rsidR="00B51062">
        <w:rPr>
          <w:rFonts w:asciiTheme="majorBidi" w:eastAsia="Times New Roman" w:hAnsiTheme="majorBidi" w:cstheme="majorBidi"/>
          <w:color w:val="000000"/>
          <w:szCs w:val="24"/>
          <w:lang w:eastAsia="lv-LV"/>
        </w:rPr>
        <w:t xml:space="preserve"> </w:t>
      </w:r>
      <w:r w:rsidR="003B0FCC">
        <w:rPr>
          <w:rFonts w:asciiTheme="majorBidi" w:eastAsia="Times New Roman" w:hAnsiTheme="majorBidi" w:cstheme="majorBidi"/>
          <w:color w:val="000000"/>
          <w:szCs w:val="24"/>
          <w:lang w:eastAsia="lv-LV"/>
        </w:rPr>
        <w:t xml:space="preserve">ka </w:t>
      </w:r>
      <w:r w:rsidR="006E183B">
        <w:rPr>
          <w:rFonts w:asciiTheme="majorBidi" w:eastAsia="Times New Roman" w:hAnsiTheme="majorBidi" w:cstheme="majorBidi"/>
          <w:color w:val="000000"/>
          <w:szCs w:val="24"/>
          <w:lang w:eastAsia="lv-LV"/>
        </w:rPr>
        <w:t>apsūdzētā</w:t>
      </w:r>
      <w:r w:rsidR="00770B7D">
        <w:rPr>
          <w:rFonts w:asciiTheme="majorBidi" w:eastAsia="Times New Roman" w:hAnsiTheme="majorBidi" w:cstheme="majorBidi"/>
          <w:color w:val="000000"/>
          <w:szCs w:val="24"/>
          <w:lang w:eastAsia="lv-LV"/>
        </w:rPr>
        <w:t xml:space="preserve"> liecības</w:t>
      </w:r>
      <w:r w:rsidR="003B0FCC">
        <w:rPr>
          <w:rFonts w:asciiTheme="majorBidi" w:eastAsia="Times New Roman" w:hAnsiTheme="majorBidi" w:cstheme="majorBidi"/>
          <w:color w:val="000000"/>
          <w:szCs w:val="24"/>
          <w:lang w:eastAsia="lv-LV"/>
        </w:rPr>
        <w:t xml:space="preserve">, tajā skaitā par nepieciešamību tikties ar </w:t>
      </w:r>
      <w:r w:rsidR="00B57FE8">
        <w:rPr>
          <w:rFonts w:asciiTheme="majorBidi" w:eastAsia="Times New Roman" w:hAnsiTheme="majorBidi" w:cstheme="majorBidi"/>
          <w:color w:val="000000"/>
          <w:szCs w:val="24"/>
          <w:lang w:eastAsia="lv-LV"/>
        </w:rPr>
        <w:t xml:space="preserve">[pers. B] </w:t>
      </w:r>
      <w:r w:rsidR="003B0FCC">
        <w:rPr>
          <w:rFonts w:asciiTheme="majorBidi" w:eastAsia="Times New Roman" w:hAnsiTheme="majorBidi" w:cstheme="majorBidi"/>
          <w:color w:val="000000"/>
          <w:szCs w:val="24"/>
          <w:lang w:eastAsia="lv-LV"/>
        </w:rPr>
        <w:t xml:space="preserve">saistībā ar darba pienākumu pildīšanu ir </w:t>
      </w:r>
      <w:r w:rsidR="00270D30">
        <w:rPr>
          <w:rFonts w:asciiTheme="majorBidi" w:eastAsia="Times New Roman" w:hAnsiTheme="majorBidi" w:cstheme="majorBidi"/>
          <w:color w:val="000000"/>
          <w:szCs w:val="24"/>
          <w:lang w:eastAsia="lv-LV"/>
        </w:rPr>
        <w:t xml:space="preserve">pretrunā ar </w:t>
      </w:r>
      <w:r w:rsidR="006E183B">
        <w:rPr>
          <w:rFonts w:asciiTheme="majorBidi" w:eastAsia="Times New Roman" w:hAnsiTheme="majorBidi" w:cstheme="majorBidi"/>
          <w:color w:val="000000"/>
          <w:szCs w:val="24"/>
          <w:lang w:eastAsia="lv-LV"/>
        </w:rPr>
        <w:t xml:space="preserve">liecinieku </w:t>
      </w:r>
      <w:r w:rsidR="00B57FE8">
        <w:rPr>
          <w:rFonts w:asciiTheme="majorBidi" w:eastAsia="Times New Roman" w:hAnsiTheme="majorBidi" w:cstheme="majorBidi"/>
          <w:color w:val="000000"/>
          <w:szCs w:val="24"/>
          <w:lang w:eastAsia="lv-LV"/>
        </w:rPr>
        <w:t>[pers. B]</w:t>
      </w:r>
      <w:r w:rsidR="006E183B">
        <w:rPr>
          <w:rFonts w:asciiTheme="majorBidi" w:eastAsia="Times New Roman" w:hAnsiTheme="majorBidi" w:cstheme="majorBidi"/>
          <w:color w:val="000000"/>
          <w:szCs w:val="24"/>
          <w:lang w:eastAsia="lv-LV"/>
        </w:rPr>
        <w:t xml:space="preserve">, </w:t>
      </w:r>
      <w:r w:rsidR="00B57FE8">
        <w:rPr>
          <w:rFonts w:asciiTheme="majorBidi" w:eastAsia="Times New Roman" w:hAnsiTheme="majorBidi" w:cstheme="majorBidi"/>
          <w:color w:val="000000"/>
          <w:szCs w:val="24"/>
          <w:lang w:eastAsia="lv-LV"/>
        </w:rPr>
        <w:t>[pers. C]</w:t>
      </w:r>
      <w:r w:rsidR="006E183B">
        <w:rPr>
          <w:rFonts w:asciiTheme="majorBidi" w:eastAsia="Times New Roman" w:hAnsiTheme="majorBidi" w:cstheme="majorBidi"/>
          <w:color w:val="000000"/>
          <w:szCs w:val="24"/>
          <w:lang w:eastAsia="lv-LV"/>
        </w:rPr>
        <w:t xml:space="preserve"> un </w:t>
      </w:r>
      <w:r w:rsidR="00B57FE8">
        <w:rPr>
          <w:rFonts w:asciiTheme="majorBidi" w:eastAsia="Times New Roman" w:hAnsiTheme="majorBidi" w:cstheme="majorBidi"/>
          <w:color w:val="000000"/>
          <w:szCs w:val="24"/>
          <w:lang w:eastAsia="lv-LV"/>
        </w:rPr>
        <w:t>[pers. D]</w:t>
      </w:r>
      <w:r w:rsidR="006E183B" w:rsidRPr="004C2B70">
        <w:rPr>
          <w:rFonts w:asciiTheme="majorBidi" w:eastAsia="Times New Roman" w:hAnsiTheme="majorBidi" w:cstheme="majorBidi"/>
          <w:color w:val="000000"/>
          <w:szCs w:val="24"/>
          <w:lang w:eastAsia="lv-LV"/>
        </w:rPr>
        <w:t xml:space="preserve"> liecībām</w:t>
      </w:r>
      <w:r w:rsidR="00177C2E">
        <w:rPr>
          <w:rFonts w:asciiTheme="majorBidi" w:eastAsia="Times New Roman" w:hAnsiTheme="majorBidi" w:cstheme="majorBidi"/>
          <w:color w:val="000000"/>
          <w:szCs w:val="24"/>
          <w:lang w:eastAsia="lv-LV"/>
        </w:rPr>
        <w:t xml:space="preserve"> par to, ka </w:t>
      </w:r>
      <w:r w:rsidR="00177C2E" w:rsidRPr="004C2B70">
        <w:rPr>
          <w:rFonts w:asciiTheme="majorBidi" w:eastAsia="Times New Roman" w:hAnsiTheme="majorBidi" w:cstheme="majorBidi"/>
          <w:color w:val="000000"/>
          <w:szCs w:val="24"/>
          <w:lang w:eastAsia="lv-LV"/>
        </w:rPr>
        <w:t xml:space="preserve">nevienā no </w:t>
      </w:r>
      <w:r w:rsidR="00B57FE8">
        <w:rPr>
          <w:rFonts w:eastAsia="Times New Roman" w:cs="Times New Roman"/>
          <w:szCs w:val="24"/>
          <w:lang w:eastAsia="lv-LV"/>
        </w:rPr>
        <w:t xml:space="preserve">[pers. A] </w:t>
      </w:r>
      <w:r w:rsidR="00177C2E" w:rsidRPr="004C2B70">
        <w:rPr>
          <w:rFonts w:asciiTheme="majorBidi" w:eastAsia="Times New Roman" w:hAnsiTheme="majorBidi" w:cstheme="majorBidi"/>
          <w:color w:val="000000"/>
          <w:szCs w:val="24"/>
          <w:lang w:eastAsia="lv-LV"/>
        </w:rPr>
        <w:t xml:space="preserve">operatīvajām lietām </w:t>
      </w:r>
      <w:r w:rsidR="00177C2E">
        <w:rPr>
          <w:rFonts w:asciiTheme="majorBidi" w:eastAsia="Times New Roman" w:hAnsiTheme="majorBidi" w:cstheme="majorBidi"/>
          <w:color w:val="000000"/>
          <w:szCs w:val="24"/>
          <w:lang w:eastAsia="lv-LV"/>
        </w:rPr>
        <w:t xml:space="preserve">darbā nav minēts </w:t>
      </w:r>
      <w:r w:rsidR="00B57FE8">
        <w:rPr>
          <w:rFonts w:asciiTheme="majorBidi" w:eastAsia="Times New Roman" w:hAnsiTheme="majorBidi" w:cstheme="majorBidi"/>
          <w:color w:val="000000"/>
          <w:szCs w:val="24"/>
          <w:lang w:eastAsia="lv-LV"/>
        </w:rPr>
        <w:t>[pers. B]</w:t>
      </w:r>
      <w:r w:rsidR="00177C2E">
        <w:rPr>
          <w:rFonts w:asciiTheme="majorBidi" w:eastAsia="Times New Roman" w:hAnsiTheme="majorBidi" w:cstheme="majorBidi"/>
          <w:color w:val="000000"/>
          <w:szCs w:val="24"/>
          <w:lang w:eastAsia="lv-LV"/>
        </w:rPr>
        <w:t xml:space="preserve"> vai </w:t>
      </w:r>
      <w:r w:rsidR="00177C2E" w:rsidRPr="004C2B70">
        <w:rPr>
          <w:rFonts w:asciiTheme="majorBidi" w:eastAsia="Times New Roman" w:hAnsiTheme="majorBidi" w:cstheme="majorBidi"/>
          <w:color w:val="000000"/>
          <w:szCs w:val="24"/>
          <w:lang w:eastAsia="lv-LV"/>
        </w:rPr>
        <w:t>informācija saistībā ar akcīzes preču nelikumīgu apriti</w:t>
      </w:r>
      <w:r w:rsidR="00177C2E">
        <w:rPr>
          <w:rFonts w:asciiTheme="majorBidi" w:eastAsia="Times New Roman" w:hAnsiTheme="majorBidi" w:cstheme="majorBidi"/>
          <w:color w:val="000000"/>
          <w:szCs w:val="24"/>
          <w:lang w:eastAsia="lv-LV"/>
        </w:rPr>
        <w:t xml:space="preserve">, </w:t>
      </w:r>
      <w:r w:rsidR="006E183B">
        <w:rPr>
          <w:rFonts w:asciiTheme="majorBidi" w:eastAsia="Times New Roman" w:hAnsiTheme="majorBidi" w:cstheme="majorBidi"/>
          <w:color w:val="000000"/>
          <w:szCs w:val="24"/>
          <w:lang w:eastAsia="lv-LV"/>
        </w:rPr>
        <w:t xml:space="preserve">kā arī ar </w:t>
      </w:r>
      <w:r w:rsidR="00B57FE8">
        <w:rPr>
          <w:rFonts w:eastAsia="Times New Roman" w:cs="Times New Roman"/>
          <w:szCs w:val="24"/>
          <w:lang w:eastAsia="lv-LV"/>
        </w:rPr>
        <w:t xml:space="preserve">[pers. A] </w:t>
      </w:r>
      <w:r w:rsidR="006E183B" w:rsidRPr="004C2B70">
        <w:rPr>
          <w:rFonts w:asciiTheme="majorBidi" w:eastAsia="Times New Roman" w:hAnsiTheme="majorBidi" w:cstheme="majorBidi"/>
          <w:color w:val="000000"/>
          <w:szCs w:val="24"/>
          <w:lang w:eastAsia="lv-LV"/>
        </w:rPr>
        <w:t xml:space="preserve">amata aprakstā un Valsts policijas Galvenās </w:t>
      </w:r>
      <w:r w:rsidR="001F5B9F">
        <w:rPr>
          <w:rFonts w:asciiTheme="majorBidi" w:eastAsia="Times New Roman" w:hAnsiTheme="majorBidi" w:cstheme="majorBidi"/>
          <w:szCs w:val="24"/>
          <w:lang w:eastAsia="lv-LV"/>
        </w:rPr>
        <w:t>k</w:t>
      </w:r>
      <w:r w:rsidR="006E183B" w:rsidRPr="00530272">
        <w:rPr>
          <w:rFonts w:asciiTheme="majorBidi" w:eastAsia="Times New Roman" w:hAnsiTheme="majorBidi" w:cstheme="majorBidi"/>
          <w:szCs w:val="24"/>
          <w:lang w:eastAsia="lv-LV"/>
        </w:rPr>
        <w:t xml:space="preserve">riminālpolicijas pārvaldes </w:t>
      </w:r>
      <w:r w:rsidR="00DE6F3A">
        <w:rPr>
          <w:rFonts w:asciiTheme="majorBidi" w:eastAsia="Times New Roman" w:hAnsiTheme="majorBidi" w:cstheme="majorBidi"/>
          <w:szCs w:val="24"/>
          <w:lang w:eastAsia="lv-LV"/>
        </w:rPr>
        <w:t xml:space="preserve">[..] </w:t>
      </w:r>
      <w:r w:rsidR="006E183B" w:rsidRPr="00530272">
        <w:rPr>
          <w:rFonts w:asciiTheme="majorBidi" w:eastAsia="Times New Roman" w:hAnsiTheme="majorBidi" w:cstheme="majorBidi"/>
          <w:szCs w:val="24"/>
          <w:lang w:eastAsia="lv-LV"/>
        </w:rPr>
        <w:t>pārvaldes reglamentā norādītajām ziņām.</w:t>
      </w:r>
      <w:r w:rsidR="00770B7D" w:rsidRPr="00530272">
        <w:rPr>
          <w:rFonts w:asciiTheme="majorBidi" w:eastAsia="Times New Roman" w:hAnsiTheme="majorBidi" w:cstheme="majorBidi"/>
          <w:szCs w:val="24"/>
          <w:lang w:eastAsia="lv-LV"/>
        </w:rPr>
        <w:t xml:space="preserve"> </w:t>
      </w:r>
    </w:p>
    <w:p w14:paraId="5C90CA9F" w14:textId="53CD831C" w:rsidR="00D479EE" w:rsidRPr="00530272" w:rsidRDefault="003B0FCC" w:rsidP="00B51062">
      <w:pPr>
        <w:rPr>
          <w:rFonts w:asciiTheme="majorBidi" w:eastAsia="Times New Roman" w:hAnsiTheme="majorBidi" w:cstheme="majorBidi"/>
          <w:szCs w:val="24"/>
          <w:lang w:eastAsia="lv-LV"/>
        </w:rPr>
      </w:pPr>
      <w:r w:rsidRPr="00530272">
        <w:rPr>
          <w:rFonts w:asciiTheme="majorBidi" w:eastAsia="Times New Roman" w:hAnsiTheme="majorBidi" w:cstheme="majorBidi"/>
          <w:szCs w:val="24"/>
          <w:lang w:eastAsia="lv-LV"/>
        </w:rPr>
        <w:t>[7.3] </w:t>
      </w:r>
      <w:r w:rsidR="00177C2E" w:rsidRPr="00530272">
        <w:rPr>
          <w:rFonts w:asciiTheme="majorBidi" w:eastAsia="Times New Roman" w:hAnsiTheme="majorBidi" w:cstheme="majorBidi"/>
          <w:szCs w:val="24"/>
          <w:lang w:eastAsia="lv-LV"/>
        </w:rPr>
        <w:t xml:space="preserve">Senāts atzīst par nepamatotu aizstāvja kasācijas sūdzības argumentu, ka apelācijas instances tiesa secinājumu par </w:t>
      </w:r>
      <w:r w:rsidR="00B57FE8">
        <w:rPr>
          <w:rFonts w:eastAsia="Times New Roman" w:cs="Times New Roman"/>
          <w:szCs w:val="24"/>
          <w:lang w:eastAsia="lv-LV"/>
        </w:rPr>
        <w:t xml:space="preserve">[pers. A] </w:t>
      </w:r>
      <w:r w:rsidR="00177C2E" w:rsidRPr="00530272">
        <w:rPr>
          <w:rFonts w:asciiTheme="majorBidi" w:eastAsia="Times New Roman" w:hAnsiTheme="majorBidi" w:cstheme="majorBidi"/>
          <w:szCs w:val="24"/>
          <w:lang w:eastAsia="lv-LV"/>
        </w:rPr>
        <w:t xml:space="preserve">materiālo stāvokli pamatojusi ar kriminālprocesā nepieļaujamām ziņām </w:t>
      </w:r>
      <w:r w:rsidR="00D479EE" w:rsidRPr="00530272">
        <w:rPr>
          <w:rFonts w:asciiTheme="majorBidi" w:eastAsia="Times New Roman" w:hAnsiTheme="majorBidi" w:cstheme="majorBidi"/>
          <w:szCs w:val="24"/>
          <w:lang w:eastAsia="lv-LV"/>
        </w:rPr>
        <w:t xml:space="preserve">par faktiem – </w:t>
      </w:r>
      <w:r w:rsidR="003D3094">
        <w:rPr>
          <w:rFonts w:asciiTheme="majorBidi" w:eastAsia="Times New Roman" w:hAnsiTheme="majorBidi" w:cstheme="majorBidi"/>
          <w:szCs w:val="24"/>
          <w:lang w:eastAsia="lv-LV"/>
        </w:rPr>
        <w:t xml:space="preserve">[pers. A] </w:t>
      </w:r>
      <w:r w:rsidR="00D479EE" w:rsidRPr="00530272">
        <w:rPr>
          <w:rFonts w:asciiTheme="majorBidi" w:eastAsia="Times New Roman" w:hAnsiTheme="majorBidi" w:cstheme="majorBidi"/>
          <w:szCs w:val="24"/>
          <w:lang w:eastAsia="lv-LV"/>
        </w:rPr>
        <w:t>un viņa ģimenes locekļu bankas kontu pārskatu analīzi</w:t>
      </w:r>
      <w:r w:rsidR="00B51062">
        <w:rPr>
          <w:rFonts w:asciiTheme="majorBidi" w:eastAsia="Times New Roman" w:hAnsiTheme="majorBidi" w:cstheme="majorBidi"/>
          <w:szCs w:val="24"/>
          <w:lang w:eastAsia="lv-LV"/>
        </w:rPr>
        <w:t>.</w:t>
      </w:r>
    </w:p>
    <w:p w14:paraId="51784405" w14:textId="1196C261" w:rsidR="00CA701E" w:rsidRPr="00530272" w:rsidRDefault="00BE565F" w:rsidP="001311B0">
      <w:pPr>
        <w:rPr>
          <w:rFonts w:asciiTheme="majorBidi" w:eastAsia="Times New Roman" w:hAnsiTheme="majorBidi" w:cstheme="majorBidi"/>
          <w:szCs w:val="24"/>
          <w:lang w:eastAsia="lv-LV"/>
        </w:rPr>
      </w:pPr>
      <w:r w:rsidRPr="00530272">
        <w:rPr>
          <w:rFonts w:asciiTheme="majorBidi" w:eastAsia="Times New Roman" w:hAnsiTheme="majorBidi" w:cstheme="majorBidi"/>
          <w:szCs w:val="24"/>
          <w:lang w:eastAsia="lv-LV"/>
        </w:rPr>
        <w:t xml:space="preserve">No apelācijas instances tiesas sprieduma redzams, ka tiesa </w:t>
      </w:r>
      <w:r w:rsidR="00530272">
        <w:rPr>
          <w:rFonts w:asciiTheme="majorBidi" w:eastAsia="Times New Roman" w:hAnsiTheme="majorBidi" w:cstheme="majorBidi"/>
          <w:szCs w:val="24"/>
          <w:lang w:eastAsia="lv-LV"/>
        </w:rPr>
        <w:t xml:space="preserve">argumentēti </w:t>
      </w:r>
      <w:r w:rsidRPr="00530272">
        <w:rPr>
          <w:rFonts w:asciiTheme="majorBidi" w:eastAsia="Times New Roman" w:hAnsiTheme="majorBidi" w:cstheme="majorBidi"/>
          <w:szCs w:val="24"/>
          <w:lang w:eastAsia="lv-LV"/>
        </w:rPr>
        <w:t>noraid</w:t>
      </w:r>
      <w:r w:rsidR="009E7B45" w:rsidRPr="00530272">
        <w:rPr>
          <w:rFonts w:asciiTheme="majorBidi" w:eastAsia="Times New Roman" w:hAnsiTheme="majorBidi" w:cstheme="majorBidi"/>
          <w:szCs w:val="24"/>
          <w:lang w:eastAsia="lv-LV"/>
        </w:rPr>
        <w:t>ījusi</w:t>
      </w:r>
      <w:r w:rsidRPr="00530272">
        <w:rPr>
          <w:rFonts w:asciiTheme="majorBidi" w:eastAsia="Times New Roman" w:hAnsiTheme="majorBidi" w:cstheme="majorBidi"/>
          <w:szCs w:val="24"/>
          <w:lang w:eastAsia="lv-LV"/>
        </w:rPr>
        <w:t xml:space="preserve"> </w:t>
      </w:r>
      <w:r w:rsidR="00B57FE8">
        <w:rPr>
          <w:rFonts w:eastAsia="Times New Roman" w:cs="Times New Roman"/>
          <w:szCs w:val="24"/>
          <w:lang w:eastAsia="lv-LV"/>
        </w:rPr>
        <w:t xml:space="preserve">[pers. A] </w:t>
      </w:r>
      <w:r w:rsidRPr="00530272">
        <w:rPr>
          <w:rFonts w:asciiTheme="majorBidi" w:eastAsia="Times New Roman" w:hAnsiTheme="majorBidi" w:cstheme="majorBidi"/>
          <w:szCs w:val="24"/>
          <w:lang w:eastAsia="lv-LV"/>
        </w:rPr>
        <w:t>versiju par</w:t>
      </w:r>
      <w:r w:rsidR="009E7B45" w:rsidRPr="00530272">
        <w:rPr>
          <w:rFonts w:asciiTheme="majorBidi" w:eastAsia="Times New Roman" w:hAnsiTheme="majorBidi" w:cstheme="majorBidi"/>
          <w:szCs w:val="24"/>
          <w:lang w:eastAsia="lv-LV"/>
        </w:rPr>
        <w:t xml:space="preserve"> iespēju aizdot </w:t>
      </w:r>
      <w:r w:rsidR="00B57FE8">
        <w:rPr>
          <w:rFonts w:asciiTheme="majorBidi" w:eastAsia="Times New Roman" w:hAnsiTheme="majorBidi" w:cstheme="majorBidi"/>
          <w:szCs w:val="24"/>
          <w:lang w:eastAsia="lv-LV"/>
        </w:rPr>
        <w:t>[pers. B]</w:t>
      </w:r>
      <w:r w:rsidR="009E7B45" w:rsidRPr="00530272">
        <w:rPr>
          <w:rFonts w:asciiTheme="majorBidi" w:eastAsia="Times New Roman" w:hAnsiTheme="majorBidi" w:cstheme="majorBidi"/>
          <w:szCs w:val="24"/>
          <w:lang w:eastAsia="lv-LV"/>
        </w:rPr>
        <w:t xml:space="preserve"> naudu no saviem uzkrājumiem. Tiesa norādījusi, ka no 2019.</w:t>
      </w:r>
      <w:r w:rsidR="000C25DB" w:rsidRPr="00530272">
        <w:rPr>
          <w:rFonts w:asciiTheme="majorBidi" w:eastAsia="Times New Roman" w:hAnsiTheme="majorBidi" w:cstheme="majorBidi"/>
          <w:szCs w:val="24"/>
          <w:lang w:eastAsia="lv-LV"/>
        </w:rPr>
        <w:t> </w:t>
      </w:r>
      <w:r w:rsidR="009E7B45" w:rsidRPr="00530272">
        <w:rPr>
          <w:rFonts w:asciiTheme="majorBidi" w:eastAsia="Times New Roman" w:hAnsiTheme="majorBidi" w:cstheme="majorBidi"/>
          <w:szCs w:val="24"/>
          <w:lang w:eastAsia="lv-LV"/>
        </w:rPr>
        <w:t xml:space="preserve">gada 1. janvāra līdz </w:t>
      </w:r>
      <w:r w:rsidR="001311B0">
        <w:rPr>
          <w:rFonts w:asciiTheme="majorBidi" w:eastAsia="Times New Roman" w:hAnsiTheme="majorBidi" w:cstheme="majorBidi"/>
          <w:szCs w:val="24"/>
          <w:lang w:eastAsia="lv-LV"/>
        </w:rPr>
        <w:t xml:space="preserve">2021. gada </w:t>
      </w:r>
      <w:r w:rsidR="009E7B45" w:rsidRPr="00530272">
        <w:rPr>
          <w:rFonts w:asciiTheme="majorBidi" w:eastAsia="Times New Roman" w:hAnsiTheme="majorBidi" w:cstheme="majorBidi"/>
          <w:szCs w:val="24"/>
          <w:lang w:eastAsia="lv-LV"/>
        </w:rPr>
        <w:t>28.</w:t>
      </w:r>
      <w:r w:rsidR="000C25DB" w:rsidRPr="00530272">
        <w:rPr>
          <w:rFonts w:asciiTheme="majorBidi" w:eastAsia="Times New Roman" w:hAnsiTheme="majorBidi" w:cstheme="majorBidi"/>
          <w:szCs w:val="24"/>
          <w:lang w:eastAsia="lv-LV"/>
        </w:rPr>
        <w:t> </w:t>
      </w:r>
      <w:r w:rsidR="009E7B45" w:rsidRPr="00530272">
        <w:rPr>
          <w:rFonts w:asciiTheme="majorBidi" w:eastAsia="Times New Roman" w:hAnsiTheme="majorBidi" w:cstheme="majorBidi"/>
          <w:szCs w:val="24"/>
          <w:lang w:eastAsia="lv-LV"/>
        </w:rPr>
        <w:t>septembrim apsūdzētais aizņ</w:t>
      </w:r>
      <w:r w:rsidR="000C25DB" w:rsidRPr="00530272">
        <w:rPr>
          <w:rFonts w:asciiTheme="majorBidi" w:eastAsia="Times New Roman" w:hAnsiTheme="majorBidi" w:cstheme="majorBidi"/>
          <w:szCs w:val="24"/>
          <w:lang w:eastAsia="lv-LV"/>
        </w:rPr>
        <w:t>ēmies</w:t>
      </w:r>
      <w:r w:rsidR="009E7B45" w:rsidRPr="00530272">
        <w:rPr>
          <w:rFonts w:asciiTheme="majorBidi" w:eastAsia="Times New Roman" w:hAnsiTheme="majorBidi" w:cstheme="majorBidi"/>
          <w:szCs w:val="24"/>
          <w:lang w:eastAsia="lv-LV"/>
        </w:rPr>
        <w:t xml:space="preserve"> finanšu līdzekļus</w:t>
      </w:r>
      <w:r w:rsidR="00CA701E" w:rsidRPr="00530272">
        <w:rPr>
          <w:rFonts w:asciiTheme="majorBidi" w:eastAsia="Times New Roman" w:hAnsiTheme="majorBidi" w:cstheme="majorBidi"/>
          <w:szCs w:val="24"/>
          <w:lang w:eastAsia="lv-LV"/>
        </w:rPr>
        <w:t xml:space="preserve"> no uzņēmumiem, kas izsniedz</w:t>
      </w:r>
      <w:r w:rsidR="000C25DB" w:rsidRPr="00530272">
        <w:rPr>
          <w:rFonts w:asciiTheme="majorBidi" w:eastAsia="Times New Roman" w:hAnsiTheme="majorBidi" w:cstheme="majorBidi"/>
          <w:szCs w:val="24"/>
          <w:lang w:eastAsia="lv-LV"/>
        </w:rPr>
        <w:t>a</w:t>
      </w:r>
      <w:r w:rsidR="00CA701E" w:rsidRPr="00530272">
        <w:rPr>
          <w:rFonts w:asciiTheme="majorBidi" w:eastAsia="Times New Roman" w:hAnsiTheme="majorBidi" w:cstheme="majorBidi"/>
          <w:szCs w:val="24"/>
          <w:lang w:eastAsia="lv-LV"/>
        </w:rPr>
        <w:t xml:space="preserve"> patēriņa kredītus</w:t>
      </w:r>
      <w:r w:rsidR="001F1356" w:rsidRPr="00530272">
        <w:rPr>
          <w:rFonts w:asciiTheme="majorBidi" w:eastAsia="Times New Roman" w:hAnsiTheme="majorBidi" w:cstheme="majorBidi"/>
          <w:szCs w:val="24"/>
          <w:lang w:eastAsia="lv-LV"/>
        </w:rPr>
        <w:t xml:space="preserve">, tādēļ apšaubāms ir fakts, ka </w:t>
      </w:r>
      <w:r w:rsidR="00E545E2">
        <w:rPr>
          <w:rFonts w:eastAsia="Times New Roman" w:cs="Times New Roman"/>
          <w:szCs w:val="24"/>
          <w:lang w:eastAsia="lv-LV"/>
        </w:rPr>
        <w:t xml:space="preserve">[pers. A] </w:t>
      </w:r>
      <w:r w:rsidR="001F1356" w:rsidRPr="00530272">
        <w:rPr>
          <w:rFonts w:asciiTheme="majorBidi" w:eastAsia="Times New Roman" w:hAnsiTheme="majorBidi" w:cstheme="majorBidi"/>
          <w:szCs w:val="24"/>
          <w:lang w:eastAsia="lv-LV"/>
        </w:rPr>
        <w:t>finansiālais stāvoklis bija tāds, ka 2021. gada jūlijā viņš varētu aizdot kādai personai naudu.</w:t>
      </w:r>
    </w:p>
    <w:p w14:paraId="4989E9CA" w14:textId="39A504A6" w:rsidR="004C1BAE" w:rsidRPr="00530272" w:rsidRDefault="00CA701E" w:rsidP="004C1BAE">
      <w:pPr>
        <w:rPr>
          <w:rFonts w:asciiTheme="majorBidi" w:eastAsia="Times New Roman" w:hAnsiTheme="majorBidi" w:cstheme="majorBidi"/>
          <w:szCs w:val="24"/>
          <w:lang w:eastAsia="lv-LV"/>
        </w:rPr>
      </w:pPr>
      <w:r w:rsidRPr="00530272">
        <w:rPr>
          <w:rFonts w:asciiTheme="majorBidi" w:eastAsia="Times New Roman" w:hAnsiTheme="majorBidi" w:cstheme="majorBidi"/>
          <w:szCs w:val="24"/>
          <w:lang w:eastAsia="lv-LV"/>
        </w:rPr>
        <w:t xml:space="preserve">Senāts konstatē, ka apelācijas instances tiesa, noraidot apsūdzētā versiju, </w:t>
      </w:r>
      <w:r w:rsidR="00840996" w:rsidRPr="00530272">
        <w:rPr>
          <w:rFonts w:asciiTheme="majorBidi" w:eastAsia="Times New Roman" w:hAnsiTheme="majorBidi" w:cstheme="majorBidi"/>
          <w:szCs w:val="24"/>
          <w:lang w:eastAsia="lv-LV"/>
        </w:rPr>
        <w:t xml:space="preserve">nav pārkāpusi Kriminālprocesa likuma 449. panta pirmo daļu, jo </w:t>
      </w:r>
      <w:r w:rsidRPr="00530272">
        <w:rPr>
          <w:rFonts w:asciiTheme="majorBidi" w:eastAsia="Times New Roman" w:hAnsiTheme="majorBidi" w:cstheme="majorBidi"/>
          <w:szCs w:val="24"/>
          <w:lang w:eastAsia="lv-LV"/>
        </w:rPr>
        <w:t xml:space="preserve">pierādīšanā nav izmantojusi aizstāvja kasācijas sūdzībā norādītās ziņas par </w:t>
      </w:r>
      <w:r w:rsidR="003D3094">
        <w:rPr>
          <w:rFonts w:asciiTheme="majorBidi" w:eastAsia="Times New Roman" w:hAnsiTheme="majorBidi" w:cstheme="majorBidi"/>
          <w:szCs w:val="24"/>
          <w:lang w:eastAsia="lv-LV"/>
        </w:rPr>
        <w:t xml:space="preserve">[pers. A] </w:t>
      </w:r>
      <w:r w:rsidRPr="00530272">
        <w:rPr>
          <w:rFonts w:asciiTheme="majorBidi" w:eastAsia="Times New Roman" w:hAnsiTheme="majorBidi" w:cstheme="majorBidi"/>
          <w:szCs w:val="24"/>
          <w:lang w:eastAsia="lv-LV"/>
        </w:rPr>
        <w:t>ģimenes banku kontu pārskatiem</w:t>
      </w:r>
      <w:r w:rsidR="00840996" w:rsidRPr="00530272">
        <w:rPr>
          <w:rFonts w:asciiTheme="majorBidi" w:eastAsia="Times New Roman" w:hAnsiTheme="majorBidi" w:cstheme="majorBidi"/>
          <w:szCs w:val="24"/>
          <w:lang w:eastAsia="lv-LV"/>
        </w:rPr>
        <w:t xml:space="preserve">, </w:t>
      </w:r>
      <w:r w:rsidR="00530272">
        <w:rPr>
          <w:rFonts w:asciiTheme="majorBidi" w:eastAsia="Times New Roman" w:hAnsiTheme="majorBidi" w:cstheme="majorBidi"/>
          <w:szCs w:val="24"/>
          <w:lang w:eastAsia="lv-LV"/>
        </w:rPr>
        <w:t>u</w:t>
      </w:r>
      <w:r w:rsidR="00737CB4">
        <w:rPr>
          <w:rFonts w:asciiTheme="majorBidi" w:eastAsia="Times New Roman" w:hAnsiTheme="majorBidi" w:cstheme="majorBidi"/>
          <w:szCs w:val="24"/>
          <w:lang w:eastAsia="lv-LV"/>
        </w:rPr>
        <w:t>n</w:t>
      </w:r>
      <w:r w:rsidR="00840996" w:rsidRPr="00530272">
        <w:rPr>
          <w:rFonts w:asciiTheme="majorBidi" w:eastAsia="Times New Roman" w:hAnsiTheme="majorBidi" w:cstheme="majorBidi"/>
          <w:szCs w:val="24"/>
          <w:lang w:eastAsia="lv-LV"/>
        </w:rPr>
        <w:t xml:space="preserve"> ziņojumā ietvertās ziņas iegūtas no Iekšējās drošības birojam pieejamām publiskajām datu bāzēm.</w:t>
      </w:r>
    </w:p>
    <w:p w14:paraId="51EB6475" w14:textId="700B1E9F" w:rsidR="00840996" w:rsidRPr="00530272" w:rsidRDefault="00840996" w:rsidP="00840996">
      <w:pPr>
        <w:rPr>
          <w:rFonts w:asciiTheme="majorBidi" w:eastAsia="Times New Roman" w:hAnsiTheme="majorBidi" w:cstheme="majorBidi"/>
          <w:szCs w:val="24"/>
          <w:lang w:eastAsia="lv-LV"/>
        </w:rPr>
      </w:pPr>
      <w:r w:rsidRPr="00530272">
        <w:rPr>
          <w:rFonts w:asciiTheme="majorBidi" w:eastAsia="Times New Roman" w:hAnsiTheme="majorBidi" w:cstheme="majorBidi"/>
          <w:szCs w:val="24"/>
          <w:lang w:eastAsia="lv-LV"/>
        </w:rPr>
        <w:t>Senāts atzīst par kļūdainu aizstāvja argumentu</w:t>
      </w:r>
      <w:r w:rsidR="00B51062">
        <w:rPr>
          <w:rFonts w:asciiTheme="majorBidi" w:eastAsia="Times New Roman" w:hAnsiTheme="majorBidi" w:cstheme="majorBidi"/>
          <w:szCs w:val="24"/>
          <w:lang w:eastAsia="lv-LV"/>
        </w:rPr>
        <w:t xml:space="preserve"> par</w:t>
      </w:r>
      <w:r w:rsidRPr="00530272">
        <w:rPr>
          <w:rFonts w:asciiTheme="majorBidi" w:eastAsia="Times New Roman" w:hAnsiTheme="majorBidi" w:cstheme="majorBidi"/>
          <w:szCs w:val="24"/>
          <w:lang w:eastAsia="lv-LV"/>
        </w:rPr>
        <w:t xml:space="preserve"> tiesa</w:t>
      </w:r>
      <w:r w:rsidR="00B51062">
        <w:rPr>
          <w:rFonts w:asciiTheme="majorBidi" w:eastAsia="Times New Roman" w:hAnsiTheme="majorBidi" w:cstheme="majorBidi"/>
          <w:szCs w:val="24"/>
          <w:lang w:eastAsia="lv-LV"/>
        </w:rPr>
        <w:t>s pieļautu</w:t>
      </w:r>
      <w:r w:rsidRPr="00530272">
        <w:rPr>
          <w:rFonts w:asciiTheme="majorBidi" w:eastAsia="Times New Roman" w:hAnsiTheme="majorBidi" w:cstheme="majorBidi"/>
          <w:szCs w:val="24"/>
          <w:lang w:eastAsia="lv-LV"/>
        </w:rPr>
        <w:t xml:space="preserve"> Kriminālprocesa likuma 18. pant</w:t>
      </w:r>
      <w:r w:rsidR="00B51062">
        <w:rPr>
          <w:rFonts w:asciiTheme="majorBidi" w:eastAsia="Times New Roman" w:hAnsiTheme="majorBidi" w:cstheme="majorBidi"/>
          <w:szCs w:val="24"/>
          <w:lang w:eastAsia="lv-LV"/>
        </w:rPr>
        <w:t xml:space="preserve">a pārkāpumu. No </w:t>
      </w:r>
      <w:r w:rsidRPr="00530272">
        <w:rPr>
          <w:rFonts w:asciiTheme="majorBidi" w:eastAsia="Times New Roman" w:hAnsiTheme="majorBidi" w:cstheme="majorBidi"/>
          <w:szCs w:val="24"/>
          <w:lang w:eastAsia="lv-LV"/>
        </w:rPr>
        <w:t>apelācijas instances tiesas sprieduma 8.1</w:t>
      </w:r>
      <w:r w:rsidR="009646EA">
        <w:rPr>
          <w:rFonts w:asciiTheme="majorBidi" w:eastAsia="Times New Roman" w:hAnsiTheme="majorBidi" w:cstheme="majorBidi"/>
          <w:szCs w:val="24"/>
          <w:lang w:eastAsia="lv-LV"/>
        </w:rPr>
        <w:t>.</w:t>
      </w:r>
      <w:r w:rsidRPr="00530272">
        <w:rPr>
          <w:rFonts w:asciiTheme="majorBidi" w:eastAsia="Times New Roman" w:hAnsiTheme="majorBidi" w:cstheme="majorBidi"/>
          <w:szCs w:val="24"/>
          <w:lang w:eastAsia="lv-LV"/>
        </w:rPr>
        <w:t xml:space="preserve"> un 8.2</w:t>
      </w:r>
      <w:r w:rsidR="009646EA">
        <w:rPr>
          <w:rFonts w:asciiTheme="majorBidi" w:eastAsia="Times New Roman" w:hAnsiTheme="majorBidi" w:cstheme="majorBidi"/>
          <w:szCs w:val="24"/>
          <w:lang w:eastAsia="lv-LV"/>
        </w:rPr>
        <w:t>.</w:t>
      </w:r>
      <w:r w:rsidRPr="00530272">
        <w:rPr>
          <w:rFonts w:asciiTheme="majorBidi" w:eastAsia="Times New Roman" w:hAnsiTheme="majorBidi" w:cstheme="majorBidi"/>
          <w:szCs w:val="24"/>
          <w:lang w:eastAsia="lv-LV"/>
        </w:rPr>
        <w:t> punkta redzams, ka apsūdzētais ir sniedzis liecību par ņemtajiem aizdevumiem un izmantotajiem kreditēšanas pakalpojumiem.</w:t>
      </w:r>
    </w:p>
    <w:p w14:paraId="6E218BC8" w14:textId="77777777" w:rsidR="00840996" w:rsidRPr="00530272" w:rsidRDefault="004C1BAE" w:rsidP="00840996">
      <w:r w:rsidRPr="00530272">
        <w:rPr>
          <w:rFonts w:asciiTheme="majorBidi" w:hAnsiTheme="majorBidi" w:cstheme="majorBidi"/>
          <w:szCs w:val="24"/>
        </w:rPr>
        <w:t xml:space="preserve">Kasācijas sūdzībā ietvertie apgalvojumi par </w:t>
      </w:r>
      <w:r w:rsidRPr="00530272">
        <w:rPr>
          <w:rFonts w:asciiTheme="majorBidi" w:eastAsia="Times New Roman" w:hAnsiTheme="majorBidi" w:cstheme="majorBidi"/>
          <w:szCs w:val="24"/>
          <w:lang w:eastAsia="ru-RU"/>
        </w:rPr>
        <w:t xml:space="preserve">Kriminālprocesa likuma 19. panta otrās daļas pārkāpumiem un </w:t>
      </w:r>
      <w:r w:rsidRPr="00530272">
        <w:rPr>
          <w:rFonts w:asciiTheme="majorBidi" w:eastAsia="Times New Roman" w:hAnsiTheme="majorBidi" w:cstheme="majorBidi"/>
          <w:szCs w:val="24"/>
          <w:lang w:eastAsia="lv-LV"/>
        </w:rPr>
        <w:t>ziņojuma iegūšanu personu diskriminējošā veidā</w:t>
      </w:r>
      <w:r w:rsidRPr="00530272">
        <w:rPr>
          <w:rFonts w:asciiTheme="majorBidi" w:hAnsiTheme="majorBidi" w:cstheme="majorBidi"/>
          <w:szCs w:val="24"/>
        </w:rPr>
        <w:t xml:space="preserve"> nav pamatoti atbilstoši Kriminālprocesa likuma 572. panta prasībām ar norādi uz apelācijas instances tiesas pieļautu Krimināllikuma pārkāpumu vai Kriminālprocesa likuma būtisku pārkāpumu un kā tie izpaudušies. Tiem ir deklaratīvs raksturs un nav sniegts atbilstošs pamatojums.  </w:t>
      </w:r>
    </w:p>
    <w:p w14:paraId="4BD121C5" w14:textId="77777777" w:rsidR="00840996" w:rsidRPr="00530272" w:rsidRDefault="00840996" w:rsidP="00840996"/>
    <w:p w14:paraId="120BC3DE" w14:textId="4E801D12" w:rsidR="0011218F" w:rsidRPr="00530272" w:rsidRDefault="0006016A" w:rsidP="00840996">
      <w:r w:rsidRPr="00530272">
        <w:rPr>
          <w:rFonts w:asciiTheme="majorBidi" w:eastAsia="Times New Roman" w:hAnsiTheme="majorBidi" w:cstheme="majorBidi"/>
          <w:szCs w:val="24"/>
          <w:lang w:eastAsia="lv-LV"/>
        </w:rPr>
        <w:t>[8] </w:t>
      </w:r>
      <w:r w:rsidR="0011218F" w:rsidRPr="00530272">
        <w:rPr>
          <w:rFonts w:eastAsia="Calibri" w:cs="Times New Roman"/>
        </w:rPr>
        <w:t xml:space="preserve">Ņemot vērā iepriekš minēto, Senāts atzīst, ka apsūdzētā </w:t>
      </w:r>
      <w:r w:rsidR="000836ED">
        <w:rPr>
          <w:rFonts w:asciiTheme="majorBidi" w:eastAsia="Times New Roman" w:hAnsiTheme="majorBidi" w:cstheme="majorBidi"/>
          <w:szCs w:val="24"/>
          <w:lang w:eastAsia="lv-LV"/>
        </w:rPr>
        <w:t xml:space="preserve">[pers. A] </w:t>
      </w:r>
      <w:r w:rsidR="0011218F" w:rsidRPr="00530272">
        <w:rPr>
          <w:rFonts w:eastAsia="Calibri" w:cs="Times New Roman"/>
        </w:rPr>
        <w:t>aizstāvja A. </w:t>
      </w:r>
      <w:proofErr w:type="spellStart"/>
      <w:r w:rsidR="0011218F" w:rsidRPr="00530272">
        <w:rPr>
          <w:rFonts w:eastAsia="Calibri" w:cs="Times New Roman"/>
        </w:rPr>
        <w:t>Lezdiņa</w:t>
      </w:r>
      <w:proofErr w:type="spellEnd"/>
      <w:r w:rsidR="0011218F" w:rsidRPr="00530272">
        <w:rPr>
          <w:rFonts w:eastAsia="Calibri" w:cs="Times New Roman"/>
        </w:rPr>
        <w:t xml:space="preserve"> kasācijas sūdzībās norādītie motīvi apelācijas instances tiesas nolēmuma atcelšanai nav guvuši apstiprinājumu. Iztiesājot lietu, apelācijas instances tiesa nav pieļāvusi Krimināllikuma pārkāpumus vai Kriminālprocesa likuma būtiskus pārkāpumus, kas būtu par pamatu apelācijas instances tiesas nolēmuma atcelšanai vai grozīšanai, tādēļ apelācijas instances tiesas nolēmums atstājams negrozīts. </w:t>
      </w:r>
    </w:p>
    <w:p w14:paraId="58C0EC3D" w14:textId="1A637215" w:rsidR="00B01E21" w:rsidRPr="00530272" w:rsidRDefault="0011218F" w:rsidP="000E274D">
      <w:pPr>
        <w:rPr>
          <w:rFonts w:asciiTheme="majorBidi" w:eastAsia="Times New Roman" w:hAnsiTheme="majorBidi" w:cstheme="majorBidi"/>
          <w:szCs w:val="24"/>
          <w:lang w:eastAsia="lv-LV"/>
        </w:rPr>
      </w:pPr>
      <w:r w:rsidRPr="00530272">
        <w:rPr>
          <w:rFonts w:ascii="TimesNewRomanPSMT" w:hAnsi="TimesNewRomanPSMT" w:cs="TimesNewRomanPSMT"/>
          <w:szCs w:val="24"/>
        </w:rPr>
        <w:t xml:space="preserve">Savukārt aizstāvja kasācijas sūdzībā ietvertās norādes par Kriminālprocesa likuma būtiskiem pārkāpumiem, izlemjot jautājumu par apsūdzētā </w:t>
      </w:r>
      <w:r w:rsidR="000836ED">
        <w:rPr>
          <w:rFonts w:asciiTheme="majorBidi" w:eastAsia="Times New Roman" w:hAnsiTheme="majorBidi" w:cstheme="majorBidi"/>
          <w:szCs w:val="24"/>
          <w:lang w:eastAsia="lv-LV"/>
        </w:rPr>
        <w:t xml:space="preserve">[pers. A] </w:t>
      </w:r>
      <w:r w:rsidRPr="00530272">
        <w:rPr>
          <w:rFonts w:ascii="TimesNewRomanPSMT" w:hAnsi="TimesNewRomanPSMT" w:cs="TimesNewRomanPSMT"/>
          <w:szCs w:val="24"/>
        </w:rPr>
        <w:t xml:space="preserve">vainīgumu, pēc būtības </w:t>
      </w:r>
      <w:r w:rsidRPr="00530272">
        <w:rPr>
          <w:rFonts w:ascii="TimesNewRomanPSMT" w:hAnsi="TimesNewRomanPSMT" w:cs="TimesNewRomanPSMT"/>
          <w:szCs w:val="24"/>
        </w:rPr>
        <w:lastRenderedPageBreak/>
        <w:t>ir saistītas ar kasācijas sūdzības iesniedzēja vēlmi atkārtoti izvērtēt pierādījumus kasācijas instances tiesā un panākt apelācijas instances tiesas nolēmuma atcelšanu nevis juridisku, bet faktisku iemeslu dēļ, kas ir pretrunā ar Kriminālprocesa likuma 569.</w:t>
      </w:r>
      <w:r w:rsidR="009646EA">
        <w:rPr>
          <w:rFonts w:ascii="TimesNewRomanPSMT" w:hAnsi="TimesNewRomanPSMT" w:cs="TimesNewRomanPSMT"/>
          <w:szCs w:val="24"/>
        </w:rPr>
        <w:t> </w:t>
      </w:r>
      <w:r w:rsidRPr="00530272">
        <w:rPr>
          <w:rFonts w:ascii="TimesNewRomanPSMT" w:hAnsi="TimesNewRomanPSMT" w:cs="TimesNewRomanPSMT"/>
          <w:szCs w:val="24"/>
        </w:rPr>
        <w:t>panta pirmo daļu.</w:t>
      </w:r>
    </w:p>
    <w:p w14:paraId="5ACB13C1" w14:textId="77777777" w:rsidR="000E274D" w:rsidRPr="00530272" w:rsidRDefault="000E274D" w:rsidP="000E274D">
      <w:pPr>
        <w:rPr>
          <w:rFonts w:asciiTheme="majorBidi" w:eastAsia="Times New Roman" w:hAnsiTheme="majorBidi" w:cstheme="majorBidi"/>
          <w:szCs w:val="24"/>
          <w:lang w:eastAsia="lv-LV"/>
        </w:rPr>
      </w:pPr>
    </w:p>
    <w:p w14:paraId="5C716905" w14:textId="5E4F0F38" w:rsidR="00B01E21" w:rsidRPr="00530272" w:rsidRDefault="000E274D" w:rsidP="000E274D">
      <w:pPr>
        <w:rPr>
          <w:rFonts w:eastAsia="Times New Roman" w:cs="Times New Roman"/>
          <w:szCs w:val="24"/>
          <w:lang w:eastAsia="ru-RU"/>
        </w:rPr>
      </w:pPr>
      <w:r w:rsidRPr="00530272">
        <w:rPr>
          <w:rFonts w:asciiTheme="majorBidi" w:eastAsia="Times New Roman" w:hAnsiTheme="majorBidi" w:cstheme="majorBidi"/>
          <w:szCs w:val="24"/>
          <w:lang w:eastAsia="lv-LV"/>
        </w:rPr>
        <w:t>[9]</w:t>
      </w:r>
      <w:r w:rsidR="00B01E21" w:rsidRPr="00530272">
        <w:rPr>
          <w:rFonts w:eastAsia="Times New Roman" w:cs="Times New Roman"/>
          <w:szCs w:val="24"/>
          <w:lang w:eastAsia="ru-RU"/>
        </w:rPr>
        <w:t> Ievērojot iepriekš minēto, Senāts atzīst, ka kasācijas sūdzībā nav izklāstīti tādi argumenti, kas varētu būt par pamatu apelācijas instances tiesas sprieduma atcelšanai.</w:t>
      </w:r>
    </w:p>
    <w:p w14:paraId="05D6CD0C" w14:textId="11F360F3" w:rsidR="00B01E21" w:rsidRPr="00530272" w:rsidRDefault="00B01E21" w:rsidP="00B01E21">
      <w:pPr>
        <w:shd w:val="clear" w:color="auto" w:fill="FFFFFF"/>
        <w:rPr>
          <w:rFonts w:eastAsia="Times New Roman" w:cs="Times New Roman"/>
          <w:szCs w:val="24"/>
          <w:lang w:eastAsia="ru-RU"/>
        </w:rPr>
      </w:pPr>
      <w:r w:rsidRPr="00530272">
        <w:rPr>
          <w:rFonts w:eastAsia="Times New Roman" w:cs="Times New Roman"/>
          <w:szCs w:val="24"/>
          <w:lang w:eastAsia="ru-RU"/>
        </w:rPr>
        <w:t>Apelācijas instances tiesa, iztiesājot lietu, nav pieļāvusi Krimināllikuma pārkāpumus vai Kriminālprocesa likuma būtiskus pārkāpumus šā likuma 575. panta trešās daļas izpratnē, līdz ar to apelācijas instances tiesas spriedums atstājams negrozīts.</w:t>
      </w:r>
    </w:p>
    <w:p w14:paraId="1C84EBE0" w14:textId="77777777" w:rsidR="00B01E21" w:rsidRPr="00530272" w:rsidRDefault="00B01E21" w:rsidP="00B01E21">
      <w:pPr>
        <w:shd w:val="clear" w:color="auto" w:fill="FFFFFF"/>
        <w:rPr>
          <w:rFonts w:eastAsia="Times New Roman" w:cs="Times New Roman"/>
          <w:szCs w:val="24"/>
          <w:lang w:eastAsia="ru-RU"/>
        </w:rPr>
      </w:pPr>
    </w:p>
    <w:p w14:paraId="3259B1CA" w14:textId="77777777" w:rsidR="00B01E21" w:rsidRPr="0011019D" w:rsidRDefault="00B01E21" w:rsidP="00B01E21">
      <w:pPr>
        <w:shd w:val="clear" w:color="auto" w:fill="FFFFFF"/>
        <w:ind w:firstLine="0"/>
        <w:jc w:val="center"/>
        <w:rPr>
          <w:rFonts w:eastAsia="Times New Roman" w:cs="Times New Roman"/>
          <w:b/>
          <w:szCs w:val="24"/>
          <w:lang w:eastAsia="ru-RU"/>
        </w:rPr>
      </w:pPr>
      <w:r w:rsidRPr="0011019D">
        <w:rPr>
          <w:rFonts w:eastAsia="Times New Roman" w:cs="Times New Roman"/>
          <w:b/>
          <w:szCs w:val="24"/>
          <w:lang w:eastAsia="ru-RU"/>
        </w:rPr>
        <w:t>Rezolutīvā daļa</w:t>
      </w:r>
    </w:p>
    <w:p w14:paraId="36065BD0" w14:textId="77777777" w:rsidR="00B01E21" w:rsidRPr="0011019D" w:rsidRDefault="00B01E21" w:rsidP="00B01E21">
      <w:pPr>
        <w:shd w:val="clear" w:color="auto" w:fill="FFFFFF"/>
        <w:rPr>
          <w:rFonts w:eastAsia="Times New Roman" w:cs="Times New Roman"/>
          <w:szCs w:val="24"/>
          <w:lang w:eastAsia="ru-RU"/>
        </w:rPr>
      </w:pPr>
    </w:p>
    <w:p w14:paraId="2CFD14B4" w14:textId="7C1973E4" w:rsidR="00B01E21" w:rsidRPr="0011019D" w:rsidRDefault="00B01E21" w:rsidP="00992BC5">
      <w:pPr>
        <w:shd w:val="clear" w:color="auto" w:fill="FFFFFF"/>
        <w:rPr>
          <w:rFonts w:eastAsia="Times New Roman" w:cs="Times New Roman"/>
          <w:szCs w:val="24"/>
          <w:lang w:eastAsia="ru-RU"/>
        </w:rPr>
      </w:pPr>
      <w:r w:rsidRPr="0011019D">
        <w:rPr>
          <w:rFonts w:eastAsia="Times New Roman" w:cs="Times New Roman"/>
          <w:szCs w:val="24"/>
          <w:lang w:eastAsia="ru-RU"/>
        </w:rPr>
        <w:t>Pamatojoties uz Kriminālprocesa likuma 585. pantu un 587. panta pirmās daļas 1. punktu, Senāts</w:t>
      </w:r>
    </w:p>
    <w:p w14:paraId="04100494" w14:textId="77777777" w:rsidR="00B01E21" w:rsidRPr="0011019D" w:rsidRDefault="00B01E21" w:rsidP="00B01E21">
      <w:pPr>
        <w:shd w:val="clear" w:color="auto" w:fill="FFFFFF"/>
        <w:ind w:firstLine="0"/>
        <w:jc w:val="center"/>
        <w:rPr>
          <w:rFonts w:eastAsia="Times New Roman" w:cs="Times New Roman"/>
          <w:b/>
          <w:szCs w:val="24"/>
          <w:lang w:eastAsia="ru-RU"/>
        </w:rPr>
      </w:pPr>
    </w:p>
    <w:p w14:paraId="758C444E" w14:textId="77777777" w:rsidR="00B01E21" w:rsidRPr="0011019D" w:rsidRDefault="00B01E21" w:rsidP="00B01E21">
      <w:pPr>
        <w:shd w:val="clear" w:color="auto" w:fill="FFFFFF"/>
        <w:ind w:firstLine="0"/>
        <w:jc w:val="center"/>
        <w:rPr>
          <w:rFonts w:eastAsia="Times New Roman" w:cs="Times New Roman"/>
          <w:b/>
          <w:szCs w:val="24"/>
          <w:lang w:eastAsia="ru-RU"/>
        </w:rPr>
      </w:pPr>
      <w:r w:rsidRPr="0011019D">
        <w:rPr>
          <w:rFonts w:eastAsia="Times New Roman" w:cs="Times New Roman"/>
          <w:b/>
          <w:szCs w:val="24"/>
          <w:lang w:eastAsia="ru-RU"/>
        </w:rPr>
        <w:t>nolēma</w:t>
      </w:r>
    </w:p>
    <w:p w14:paraId="21255A6D" w14:textId="77777777" w:rsidR="00B01E21" w:rsidRPr="0011019D" w:rsidRDefault="00B01E21" w:rsidP="00B01E21">
      <w:pPr>
        <w:shd w:val="clear" w:color="auto" w:fill="FFFFFF"/>
        <w:ind w:firstLine="0"/>
        <w:jc w:val="center"/>
        <w:rPr>
          <w:rFonts w:eastAsia="Times New Roman" w:cs="Times New Roman"/>
          <w:b/>
          <w:szCs w:val="24"/>
          <w:lang w:eastAsia="ru-RU"/>
        </w:rPr>
      </w:pPr>
    </w:p>
    <w:p w14:paraId="310AC544" w14:textId="00043DE9" w:rsidR="00B01E21" w:rsidRPr="0011019D" w:rsidRDefault="00B01E21" w:rsidP="00992BC5">
      <w:pPr>
        <w:shd w:val="clear" w:color="auto" w:fill="FFFFFF"/>
        <w:rPr>
          <w:rFonts w:eastAsia="Times New Roman" w:cs="Times New Roman"/>
          <w:bCs/>
          <w:szCs w:val="24"/>
          <w:lang w:eastAsia="ru-RU"/>
        </w:rPr>
      </w:pPr>
      <w:bookmarkStart w:id="6" w:name="_Hlk172270054"/>
      <w:r w:rsidRPr="0011019D">
        <w:rPr>
          <w:rFonts w:eastAsia="Times New Roman" w:cs="Times New Roman"/>
          <w:bCs/>
          <w:szCs w:val="24"/>
          <w:lang w:eastAsia="ru-RU"/>
        </w:rPr>
        <w:t xml:space="preserve">atstāt </w:t>
      </w:r>
      <w:r w:rsidRPr="00992BC5">
        <w:rPr>
          <w:rFonts w:eastAsia="Times New Roman" w:cs="Times New Roman"/>
          <w:szCs w:val="24"/>
          <w:lang w:eastAsia="ru-RU"/>
        </w:rPr>
        <w:t>negrozītu</w:t>
      </w:r>
      <w:r w:rsidRPr="0011019D">
        <w:rPr>
          <w:rFonts w:eastAsia="Times New Roman" w:cs="Times New Roman"/>
          <w:bCs/>
          <w:szCs w:val="24"/>
          <w:lang w:eastAsia="ru-RU"/>
        </w:rPr>
        <w:t xml:space="preserve"> Rīgas apgabaltiesas 202</w:t>
      </w:r>
      <w:r w:rsidR="0089414D">
        <w:rPr>
          <w:rFonts w:eastAsia="Times New Roman" w:cs="Times New Roman"/>
          <w:bCs/>
          <w:szCs w:val="24"/>
          <w:lang w:eastAsia="ru-RU"/>
        </w:rPr>
        <w:t>3</w:t>
      </w:r>
      <w:r w:rsidRPr="0011019D">
        <w:rPr>
          <w:rFonts w:eastAsia="Times New Roman" w:cs="Times New Roman"/>
          <w:bCs/>
          <w:szCs w:val="24"/>
          <w:lang w:eastAsia="ru-RU"/>
        </w:rPr>
        <w:t xml:space="preserve">. gada </w:t>
      </w:r>
      <w:r w:rsidR="0089414D">
        <w:rPr>
          <w:rFonts w:eastAsia="Times New Roman" w:cs="Times New Roman"/>
          <w:bCs/>
          <w:szCs w:val="24"/>
          <w:lang w:eastAsia="ru-RU"/>
        </w:rPr>
        <w:t>30</w:t>
      </w:r>
      <w:r w:rsidRPr="0011019D">
        <w:rPr>
          <w:rFonts w:eastAsia="Times New Roman" w:cs="Times New Roman"/>
          <w:bCs/>
          <w:szCs w:val="24"/>
          <w:lang w:eastAsia="ru-RU"/>
        </w:rPr>
        <w:t>. </w:t>
      </w:r>
      <w:r w:rsidR="0089414D">
        <w:rPr>
          <w:rFonts w:eastAsia="Times New Roman" w:cs="Times New Roman"/>
          <w:bCs/>
          <w:szCs w:val="24"/>
          <w:lang w:eastAsia="ru-RU"/>
        </w:rPr>
        <w:t>marta</w:t>
      </w:r>
      <w:r w:rsidRPr="0011019D">
        <w:rPr>
          <w:rFonts w:eastAsia="Times New Roman" w:cs="Times New Roman"/>
          <w:bCs/>
          <w:szCs w:val="24"/>
          <w:lang w:eastAsia="ru-RU"/>
        </w:rPr>
        <w:t xml:space="preserve"> spriedumu, bet apsūdzētā</w:t>
      </w:r>
      <w:r w:rsidR="00256F43">
        <w:rPr>
          <w:rFonts w:eastAsia="Times New Roman" w:cs="Times New Roman"/>
          <w:bCs/>
          <w:szCs w:val="24"/>
          <w:lang w:eastAsia="ru-RU"/>
        </w:rPr>
        <w:t xml:space="preserve"> </w:t>
      </w:r>
      <w:r w:rsidR="000836ED">
        <w:rPr>
          <w:rFonts w:asciiTheme="majorBidi" w:eastAsia="Times New Roman" w:hAnsiTheme="majorBidi" w:cstheme="majorBidi"/>
          <w:szCs w:val="24"/>
          <w:lang w:eastAsia="lv-LV"/>
        </w:rPr>
        <w:t xml:space="preserve">[pers. A] </w:t>
      </w:r>
      <w:r w:rsidR="00256F43">
        <w:rPr>
          <w:rFonts w:eastAsia="Times New Roman" w:cs="Times New Roman"/>
          <w:bCs/>
          <w:szCs w:val="24"/>
          <w:lang w:eastAsia="ru-RU"/>
        </w:rPr>
        <w:t xml:space="preserve">aizstāvja </w:t>
      </w:r>
      <w:r w:rsidR="0004414C">
        <w:rPr>
          <w:rFonts w:eastAsia="Times New Roman" w:cs="Times New Roman"/>
          <w:bCs/>
          <w:szCs w:val="24"/>
          <w:lang w:eastAsia="ru-RU"/>
        </w:rPr>
        <w:t xml:space="preserve">zvērināta advokāta </w:t>
      </w:r>
      <w:r w:rsidR="00256F43">
        <w:rPr>
          <w:rFonts w:eastAsia="Times New Roman" w:cs="Times New Roman"/>
          <w:bCs/>
          <w:szCs w:val="24"/>
          <w:lang w:eastAsia="ru-RU"/>
        </w:rPr>
        <w:t xml:space="preserve">Aināra </w:t>
      </w:r>
      <w:proofErr w:type="spellStart"/>
      <w:r w:rsidR="00256F43">
        <w:rPr>
          <w:rFonts w:eastAsia="Times New Roman" w:cs="Times New Roman"/>
          <w:bCs/>
          <w:szCs w:val="24"/>
          <w:lang w:eastAsia="ru-RU"/>
        </w:rPr>
        <w:t>Lezdiņa</w:t>
      </w:r>
      <w:proofErr w:type="spellEnd"/>
      <w:r w:rsidRPr="0011019D">
        <w:rPr>
          <w:rFonts w:eastAsia="Times New Roman" w:cs="Times New Roman"/>
          <w:bCs/>
          <w:szCs w:val="24"/>
          <w:lang w:eastAsia="ru-RU"/>
        </w:rPr>
        <w:t xml:space="preserve"> kasācijas sūdzību noraidīt.</w:t>
      </w:r>
    </w:p>
    <w:bookmarkEnd w:id="6"/>
    <w:p w14:paraId="053E87FD" w14:textId="77777777" w:rsidR="00B01E21" w:rsidRPr="0011019D" w:rsidRDefault="00B01E21" w:rsidP="00B01E21">
      <w:pPr>
        <w:shd w:val="clear" w:color="auto" w:fill="FFFFFF"/>
        <w:ind w:firstLine="0"/>
        <w:jc w:val="center"/>
        <w:rPr>
          <w:rFonts w:eastAsia="Times New Roman" w:cs="Times New Roman"/>
          <w:b/>
          <w:szCs w:val="24"/>
          <w:lang w:eastAsia="ru-RU"/>
        </w:rPr>
      </w:pPr>
    </w:p>
    <w:p w14:paraId="4AF3B6EC" w14:textId="0FD7DDC2" w:rsidR="00B01E21" w:rsidRDefault="00B01E21" w:rsidP="00992BC5">
      <w:pPr>
        <w:shd w:val="clear" w:color="auto" w:fill="FFFFFF"/>
        <w:rPr>
          <w:rFonts w:eastAsia="Times New Roman" w:cs="Times New Roman"/>
          <w:bCs/>
          <w:szCs w:val="24"/>
          <w:lang w:eastAsia="ru-RU"/>
        </w:rPr>
      </w:pPr>
      <w:r w:rsidRPr="0011019D">
        <w:rPr>
          <w:rFonts w:eastAsia="Times New Roman" w:cs="Times New Roman"/>
          <w:bCs/>
          <w:szCs w:val="24"/>
          <w:lang w:eastAsia="ru-RU"/>
        </w:rPr>
        <w:t>Lēmums nav pārsūdzams.</w:t>
      </w:r>
    </w:p>
    <w:p w14:paraId="34AE1865" w14:textId="77777777" w:rsidR="00B01E21" w:rsidRDefault="00B01E21" w:rsidP="00B01E21">
      <w:pPr>
        <w:shd w:val="clear" w:color="auto" w:fill="FFFFFF"/>
        <w:rPr>
          <w:rFonts w:eastAsia="Times New Roman" w:cs="Times New Roman"/>
          <w:bCs/>
          <w:szCs w:val="24"/>
          <w:lang w:eastAsia="ru-RU"/>
        </w:rPr>
      </w:pPr>
    </w:p>
    <w:p w14:paraId="5FC6044F" w14:textId="77777777" w:rsidR="00873CD8" w:rsidRDefault="00873CD8" w:rsidP="00EF751A">
      <w:pPr>
        <w:ind w:firstLine="0"/>
        <w:jc w:val="left"/>
        <w:rPr>
          <w:rFonts w:eastAsia="Times New Roman" w:cs="Times New Roman"/>
          <w:szCs w:val="24"/>
          <w:lang w:eastAsia="ru-RU"/>
        </w:rPr>
      </w:pPr>
    </w:p>
    <w:p w14:paraId="7D2FC130" w14:textId="77777777" w:rsidR="00E52632" w:rsidRPr="0011019D" w:rsidRDefault="00E52632" w:rsidP="00EF751A">
      <w:pPr>
        <w:ind w:firstLine="0"/>
        <w:jc w:val="left"/>
        <w:rPr>
          <w:rFonts w:eastAsia="Times New Roman" w:cs="Times New Roman"/>
          <w:szCs w:val="24"/>
          <w:lang w:eastAsia="ru-RU"/>
        </w:rPr>
      </w:pPr>
    </w:p>
    <w:p w14:paraId="7851202A" w14:textId="77777777" w:rsidR="00676563" w:rsidRDefault="00676563" w:rsidP="009646EA">
      <w:pPr>
        <w:ind w:firstLine="0"/>
      </w:pPr>
    </w:p>
    <w:sectPr w:rsidR="00676563" w:rsidSect="00E52632">
      <w:footerReference w:type="default" r:id="rId8"/>
      <w:pgSz w:w="12240" w:h="15840"/>
      <w:pgMar w:top="1021" w:right="1701"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63A11" w14:textId="77777777" w:rsidR="00A45E6C" w:rsidRDefault="00A45E6C">
      <w:pPr>
        <w:spacing w:line="240" w:lineRule="auto"/>
      </w:pPr>
      <w:r>
        <w:separator/>
      </w:r>
    </w:p>
  </w:endnote>
  <w:endnote w:type="continuationSeparator" w:id="0">
    <w:p w14:paraId="579B13DE" w14:textId="77777777" w:rsidR="00A45E6C" w:rsidRDefault="00A45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05238520"/>
      <w:docPartObj>
        <w:docPartGallery w:val="Page Numbers (Top of Page)"/>
        <w:docPartUnique/>
      </w:docPartObj>
    </w:sdtPr>
    <w:sdtContent>
      <w:p w14:paraId="26FEBBD2" w14:textId="77777777" w:rsidR="009056CF" w:rsidRPr="00783A51" w:rsidRDefault="00C3240E" w:rsidP="00783A51">
        <w:pPr>
          <w:pStyle w:val="Footer"/>
          <w:jc w:val="center"/>
          <w:rPr>
            <w:sz w:val="20"/>
            <w:szCs w:val="20"/>
          </w:rPr>
        </w:pPr>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2</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15</w:t>
        </w:r>
        <w:r w:rsidRPr="00C737C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7DCDF" w14:textId="77777777" w:rsidR="00A45E6C" w:rsidRDefault="00A45E6C">
      <w:pPr>
        <w:spacing w:line="240" w:lineRule="auto"/>
      </w:pPr>
      <w:r>
        <w:separator/>
      </w:r>
    </w:p>
  </w:footnote>
  <w:footnote w:type="continuationSeparator" w:id="0">
    <w:p w14:paraId="14B8EDCB" w14:textId="77777777" w:rsidR="00A45E6C" w:rsidRDefault="00A45E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70F1E"/>
    <w:multiLevelType w:val="hybridMultilevel"/>
    <w:tmpl w:val="4F3E5134"/>
    <w:lvl w:ilvl="0" w:tplc="04260001">
      <w:start w:val="1"/>
      <w:numFmt w:val="bullet"/>
      <w:lvlText w:val=""/>
      <w:lvlJc w:val="left"/>
      <w:pPr>
        <w:ind w:left="1080" w:hanging="360"/>
      </w:pPr>
      <w:rPr>
        <w:rFonts w:ascii="Symbol" w:hAnsi="Symbol"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83336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21"/>
    <w:rsid w:val="0002536E"/>
    <w:rsid w:val="00025D91"/>
    <w:rsid w:val="00030746"/>
    <w:rsid w:val="0004414C"/>
    <w:rsid w:val="00046A66"/>
    <w:rsid w:val="00055FFA"/>
    <w:rsid w:val="0006016A"/>
    <w:rsid w:val="000654C3"/>
    <w:rsid w:val="000836ED"/>
    <w:rsid w:val="00086999"/>
    <w:rsid w:val="000925B3"/>
    <w:rsid w:val="0009543C"/>
    <w:rsid w:val="000A39C5"/>
    <w:rsid w:val="000B2623"/>
    <w:rsid w:val="000B55D5"/>
    <w:rsid w:val="000C25DB"/>
    <w:rsid w:val="000C5065"/>
    <w:rsid w:val="000D2898"/>
    <w:rsid w:val="000D6731"/>
    <w:rsid w:val="000D7EED"/>
    <w:rsid w:val="000D7EF7"/>
    <w:rsid w:val="000E214C"/>
    <w:rsid w:val="000E274D"/>
    <w:rsid w:val="000E5442"/>
    <w:rsid w:val="000F165F"/>
    <w:rsid w:val="000F6375"/>
    <w:rsid w:val="001013BE"/>
    <w:rsid w:val="0011218F"/>
    <w:rsid w:val="00113EC8"/>
    <w:rsid w:val="00120646"/>
    <w:rsid w:val="00123197"/>
    <w:rsid w:val="00123B49"/>
    <w:rsid w:val="001311B0"/>
    <w:rsid w:val="00134208"/>
    <w:rsid w:val="00136CAE"/>
    <w:rsid w:val="0014601A"/>
    <w:rsid w:val="00153E44"/>
    <w:rsid w:val="00155B55"/>
    <w:rsid w:val="00160ECB"/>
    <w:rsid w:val="001620EA"/>
    <w:rsid w:val="00162907"/>
    <w:rsid w:val="00166D29"/>
    <w:rsid w:val="00172A97"/>
    <w:rsid w:val="0017430F"/>
    <w:rsid w:val="00177C2E"/>
    <w:rsid w:val="00180E81"/>
    <w:rsid w:val="00182386"/>
    <w:rsid w:val="001D0B75"/>
    <w:rsid w:val="001E3A6C"/>
    <w:rsid w:val="001F1356"/>
    <w:rsid w:val="001F546A"/>
    <w:rsid w:val="001F5B9F"/>
    <w:rsid w:val="0020797D"/>
    <w:rsid w:val="00207FCA"/>
    <w:rsid w:val="00215B75"/>
    <w:rsid w:val="00216598"/>
    <w:rsid w:val="00224212"/>
    <w:rsid w:val="00226B6C"/>
    <w:rsid w:val="00252093"/>
    <w:rsid w:val="00253045"/>
    <w:rsid w:val="00256F43"/>
    <w:rsid w:val="00266BF3"/>
    <w:rsid w:val="002708D0"/>
    <w:rsid w:val="00270D30"/>
    <w:rsid w:val="0029642C"/>
    <w:rsid w:val="002C0B38"/>
    <w:rsid w:val="002D617B"/>
    <w:rsid w:val="002D7ECB"/>
    <w:rsid w:val="002E152C"/>
    <w:rsid w:val="002F0A8B"/>
    <w:rsid w:val="00302E9E"/>
    <w:rsid w:val="00312E20"/>
    <w:rsid w:val="00316B7A"/>
    <w:rsid w:val="00335B4F"/>
    <w:rsid w:val="00343D94"/>
    <w:rsid w:val="00353497"/>
    <w:rsid w:val="003569C8"/>
    <w:rsid w:val="00366F5A"/>
    <w:rsid w:val="00391B9C"/>
    <w:rsid w:val="003A16A4"/>
    <w:rsid w:val="003A75C6"/>
    <w:rsid w:val="003B0FCC"/>
    <w:rsid w:val="003D3094"/>
    <w:rsid w:val="0042482D"/>
    <w:rsid w:val="00431B68"/>
    <w:rsid w:val="00436A5B"/>
    <w:rsid w:val="00440E25"/>
    <w:rsid w:val="004546B0"/>
    <w:rsid w:val="004562A8"/>
    <w:rsid w:val="004603C8"/>
    <w:rsid w:val="00475830"/>
    <w:rsid w:val="00475FAB"/>
    <w:rsid w:val="004823EC"/>
    <w:rsid w:val="00490C00"/>
    <w:rsid w:val="004936F7"/>
    <w:rsid w:val="004A7007"/>
    <w:rsid w:val="004A7E07"/>
    <w:rsid w:val="004C0446"/>
    <w:rsid w:val="004C1BAE"/>
    <w:rsid w:val="004C4DD4"/>
    <w:rsid w:val="004D7280"/>
    <w:rsid w:val="00504C72"/>
    <w:rsid w:val="00512136"/>
    <w:rsid w:val="00530272"/>
    <w:rsid w:val="00533E36"/>
    <w:rsid w:val="00536B63"/>
    <w:rsid w:val="00540A04"/>
    <w:rsid w:val="00542117"/>
    <w:rsid w:val="00551AA5"/>
    <w:rsid w:val="005541F2"/>
    <w:rsid w:val="005574AB"/>
    <w:rsid w:val="00566C38"/>
    <w:rsid w:val="00571E4B"/>
    <w:rsid w:val="005869CF"/>
    <w:rsid w:val="00586A5E"/>
    <w:rsid w:val="00594AC9"/>
    <w:rsid w:val="005A17C9"/>
    <w:rsid w:val="005C4650"/>
    <w:rsid w:val="005D077B"/>
    <w:rsid w:val="005E426A"/>
    <w:rsid w:val="005E53DB"/>
    <w:rsid w:val="005F3674"/>
    <w:rsid w:val="005F3C06"/>
    <w:rsid w:val="00600844"/>
    <w:rsid w:val="00601B49"/>
    <w:rsid w:val="0060380B"/>
    <w:rsid w:val="00615C5C"/>
    <w:rsid w:val="0061696F"/>
    <w:rsid w:val="006340FE"/>
    <w:rsid w:val="00640AE0"/>
    <w:rsid w:val="00666E8D"/>
    <w:rsid w:val="006749E6"/>
    <w:rsid w:val="00676563"/>
    <w:rsid w:val="00680D0D"/>
    <w:rsid w:val="006B6A5A"/>
    <w:rsid w:val="006C1A71"/>
    <w:rsid w:val="006C2B4B"/>
    <w:rsid w:val="006D3357"/>
    <w:rsid w:val="006E183B"/>
    <w:rsid w:val="006F0670"/>
    <w:rsid w:val="006F22AA"/>
    <w:rsid w:val="007002F0"/>
    <w:rsid w:val="007054A4"/>
    <w:rsid w:val="00710701"/>
    <w:rsid w:val="00717B39"/>
    <w:rsid w:val="0072198A"/>
    <w:rsid w:val="00722261"/>
    <w:rsid w:val="00737CB4"/>
    <w:rsid w:val="00752B6B"/>
    <w:rsid w:val="00767065"/>
    <w:rsid w:val="00770B7D"/>
    <w:rsid w:val="00775CF5"/>
    <w:rsid w:val="00782419"/>
    <w:rsid w:val="00782832"/>
    <w:rsid w:val="007846F1"/>
    <w:rsid w:val="007A35AE"/>
    <w:rsid w:val="007B0DF9"/>
    <w:rsid w:val="007B29D1"/>
    <w:rsid w:val="007D27EF"/>
    <w:rsid w:val="007D7528"/>
    <w:rsid w:val="007D79B6"/>
    <w:rsid w:val="007E1131"/>
    <w:rsid w:val="007F1AC6"/>
    <w:rsid w:val="007F6D94"/>
    <w:rsid w:val="008056FF"/>
    <w:rsid w:val="00822763"/>
    <w:rsid w:val="00840996"/>
    <w:rsid w:val="00864D84"/>
    <w:rsid w:val="00872780"/>
    <w:rsid w:val="00873CBE"/>
    <w:rsid w:val="00873CD8"/>
    <w:rsid w:val="008821D8"/>
    <w:rsid w:val="0089414D"/>
    <w:rsid w:val="008A5040"/>
    <w:rsid w:val="008A5AE9"/>
    <w:rsid w:val="008B45F0"/>
    <w:rsid w:val="00902824"/>
    <w:rsid w:val="009056CF"/>
    <w:rsid w:val="00910854"/>
    <w:rsid w:val="00914BC7"/>
    <w:rsid w:val="00940143"/>
    <w:rsid w:val="00943BA0"/>
    <w:rsid w:val="00956600"/>
    <w:rsid w:val="0096082D"/>
    <w:rsid w:val="009646EA"/>
    <w:rsid w:val="0096600B"/>
    <w:rsid w:val="00981E93"/>
    <w:rsid w:val="00981F4B"/>
    <w:rsid w:val="00985C25"/>
    <w:rsid w:val="00985F79"/>
    <w:rsid w:val="00992B80"/>
    <w:rsid w:val="00992BC5"/>
    <w:rsid w:val="009B23C6"/>
    <w:rsid w:val="009B4DF5"/>
    <w:rsid w:val="009B57B8"/>
    <w:rsid w:val="009E7B45"/>
    <w:rsid w:val="009F1CAF"/>
    <w:rsid w:val="00A00A73"/>
    <w:rsid w:val="00A22AD6"/>
    <w:rsid w:val="00A45CCD"/>
    <w:rsid w:val="00A45E6C"/>
    <w:rsid w:val="00A4694D"/>
    <w:rsid w:val="00A51390"/>
    <w:rsid w:val="00A532BC"/>
    <w:rsid w:val="00A54422"/>
    <w:rsid w:val="00A60C91"/>
    <w:rsid w:val="00A673B1"/>
    <w:rsid w:val="00A779E2"/>
    <w:rsid w:val="00A80C7E"/>
    <w:rsid w:val="00A84BAD"/>
    <w:rsid w:val="00A9138C"/>
    <w:rsid w:val="00A9233F"/>
    <w:rsid w:val="00A93A46"/>
    <w:rsid w:val="00A944C9"/>
    <w:rsid w:val="00AA338D"/>
    <w:rsid w:val="00AB0AF2"/>
    <w:rsid w:val="00AB3EDE"/>
    <w:rsid w:val="00AD2F0D"/>
    <w:rsid w:val="00AE04F8"/>
    <w:rsid w:val="00AF19DB"/>
    <w:rsid w:val="00AF27DF"/>
    <w:rsid w:val="00B005EC"/>
    <w:rsid w:val="00B01E21"/>
    <w:rsid w:val="00B0580C"/>
    <w:rsid w:val="00B22C74"/>
    <w:rsid w:val="00B51062"/>
    <w:rsid w:val="00B57FE8"/>
    <w:rsid w:val="00B65BD6"/>
    <w:rsid w:val="00B72D6E"/>
    <w:rsid w:val="00B75B74"/>
    <w:rsid w:val="00B761B6"/>
    <w:rsid w:val="00B9768C"/>
    <w:rsid w:val="00BB07E3"/>
    <w:rsid w:val="00BC4F96"/>
    <w:rsid w:val="00BE2B0F"/>
    <w:rsid w:val="00BE3809"/>
    <w:rsid w:val="00BE565F"/>
    <w:rsid w:val="00BF2810"/>
    <w:rsid w:val="00C054DE"/>
    <w:rsid w:val="00C1552A"/>
    <w:rsid w:val="00C3240E"/>
    <w:rsid w:val="00C35DBF"/>
    <w:rsid w:val="00C42286"/>
    <w:rsid w:val="00C71828"/>
    <w:rsid w:val="00C760E3"/>
    <w:rsid w:val="00C81EEC"/>
    <w:rsid w:val="00C831DC"/>
    <w:rsid w:val="00C86B4D"/>
    <w:rsid w:val="00C90631"/>
    <w:rsid w:val="00CA044F"/>
    <w:rsid w:val="00CA701E"/>
    <w:rsid w:val="00CB7709"/>
    <w:rsid w:val="00CE0957"/>
    <w:rsid w:val="00CF5FCE"/>
    <w:rsid w:val="00CF6092"/>
    <w:rsid w:val="00CF78B6"/>
    <w:rsid w:val="00CF7DD5"/>
    <w:rsid w:val="00D1261E"/>
    <w:rsid w:val="00D12CCF"/>
    <w:rsid w:val="00D179AE"/>
    <w:rsid w:val="00D2101B"/>
    <w:rsid w:val="00D4233B"/>
    <w:rsid w:val="00D44122"/>
    <w:rsid w:val="00D479CC"/>
    <w:rsid w:val="00D479EE"/>
    <w:rsid w:val="00D67159"/>
    <w:rsid w:val="00D722E8"/>
    <w:rsid w:val="00D851AB"/>
    <w:rsid w:val="00DA6318"/>
    <w:rsid w:val="00DB2A66"/>
    <w:rsid w:val="00DC5AFE"/>
    <w:rsid w:val="00DD4CCD"/>
    <w:rsid w:val="00DD6920"/>
    <w:rsid w:val="00DE25D8"/>
    <w:rsid w:val="00DE6F3A"/>
    <w:rsid w:val="00DE7569"/>
    <w:rsid w:val="00DF197E"/>
    <w:rsid w:val="00E02344"/>
    <w:rsid w:val="00E07D9F"/>
    <w:rsid w:val="00E10751"/>
    <w:rsid w:val="00E46191"/>
    <w:rsid w:val="00E52632"/>
    <w:rsid w:val="00E5414D"/>
    <w:rsid w:val="00E545E2"/>
    <w:rsid w:val="00E54A6D"/>
    <w:rsid w:val="00E55848"/>
    <w:rsid w:val="00E61F56"/>
    <w:rsid w:val="00E66A3A"/>
    <w:rsid w:val="00E7649F"/>
    <w:rsid w:val="00E91CDD"/>
    <w:rsid w:val="00EC4778"/>
    <w:rsid w:val="00EC7F11"/>
    <w:rsid w:val="00ED318C"/>
    <w:rsid w:val="00ED4FCC"/>
    <w:rsid w:val="00ED7F55"/>
    <w:rsid w:val="00EE5378"/>
    <w:rsid w:val="00EE7E99"/>
    <w:rsid w:val="00EF751A"/>
    <w:rsid w:val="00F02373"/>
    <w:rsid w:val="00F040EF"/>
    <w:rsid w:val="00F05538"/>
    <w:rsid w:val="00F43167"/>
    <w:rsid w:val="00F531D8"/>
    <w:rsid w:val="00F54FC6"/>
    <w:rsid w:val="00F60A66"/>
    <w:rsid w:val="00F67263"/>
    <w:rsid w:val="00F71522"/>
    <w:rsid w:val="00FA26E1"/>
    <w:rsid w:val="00FB1FA0"/>
    <w:rsid w:val="00FB339C"/>
    <w:rsid w:val="00FB354F"/>
    <w:rsid w:val="00FE221C"/>
    <w:rsid w:val="00FE78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8B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01E2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B01E21"/>
  </w:style>
  <w:style w:type="table" w:styleId="TableGrid">
    <w:name w:val="Table Grid"/>
    <w:basedOn w:val="TableNormal"/>
    <w:rsid w:val="00B01E21"/>
    <w:pPr>
      <w:spacing w:line="240" w:lineRule="auto"/>
      <w:ind w:firstLine="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21"/>
    <w:pPr>
      <w:ind w:left="720"/>
      <w:contextualSpacing/>
    </w:pPr>
  </w:style>
  <w:style w:type="paragraph" w:customStyle="1" w:styleId="Default">
    <w:name w:val="Default"/>
    <w:rsid w:val="00B01E21"/>
    <w:pPr>
      <w:autoSpaceDE w:val="0"/>
      <w:autoSpaceDN w:val="0"/>
      <w:adjustRightInd w:val="0"/>
      <w:spacing w:line="240" w:lineRule="auto"/>
      <w:ind w:firstLine="0"/>
      <w:jc w:val="left"/>
    </w:pPr>
    <w:rPr>
      <w:rFonts w:cs="Times New Roman"/>
      <w:color w:val="000000"/>
      <w:szCs w:val="24"/>
      <w14:ligatures w14:val="standardContextual"/>
    </w:rPr>
  </w:style>
  <w:style w:type="paragraph" w:customStyle="1" w:styleId="CitaviBibliographyEntry">
    <w:name w:val="Citavi Bibliography Entry"/>
    <w:basedOn w:val="Normal"/>
    <w:link w:val="CitaviBibliographyEntryChar"/>
    <w:rsid w:val="00B01E21"/>
    <w:pPr>
      <w:spacing w:after="120"/>
      <w:jc w:val="left"/>
    </w:pPr>
    <w:rPr>
      <w:rFonts w:asciiTheme="majorBidi" w:eastAsia="Times New Roman" w:hAnsiTheme="majorBidi" w:cstheme="majorBidi"/>
      <w:color w:val="A20000"/>
      <w:szCs w:val="24"/>
      <w:lang w:eastAsia="lv-LV"/>
    </w:rPr>
  </w:style>
  <w:style w:type="character" w:customStyle="1" w:styleId="CitaviBibliographyEntryChar">
    <w:name w:val="Citavi Bibliography Entry Char"/>
    <w:basedOn w:val="DefaultParagraphFont"/>
    <w:link w:val="CitaviBibliographyEntry"/>
    <w:rsid w:val="00B01E21"/>
    <w:rPr>
      <w:rFonts w:asciiTheme="majorBidi" w:eastAsia="Times New Roman" w:hAnsiTheme="majorBidi" w:cstheme="majorBidi"/>
      <w:color w:val="A20000"/>
      <w:szCs w:val="24"/>
      <w:lang w:eastAsia="lv-LV"/>
    </w:rPr>
  </w:style>
  <w:style w:type="character" w:styleId="CommentReference">
    <w:name w:val="annotation reference"/>
    <w:basedOn w:val="DefaultParagraphFont"/>
    <w:uiPriority w:val="99"/>
    <w:semiHidden/>
    <w:unhideWhenUsed/>
    <w:rsid w:val="004C4DD4"/>
    <w:rPr>
      <w:sz w:val="16"/>
      <w:szCs w:val="16"/>
    </w:rPr>
  </w:style>
  <w:style w:type="paragraph" w:styleId="CommentText">
    <w:name w:val="annotation text"/>
    <w:basedOn w:val="Normal"/>
    <w:link w:val="CommentTextChar"/>
    <w:uiPriority w:val="99"/>
    <w:semiHidden/>
    <w:unhideWhenUsed/>
    <w:rsid w:val="004C4DD4"/>
    <w:pPr>
      <w:spacing w:line="240" w:lineRule="auto"/>
    </w:pPr>
    <w:rPr>
      <w:sz w:val="20"/>
      <w:szCs w:val="20"/>
    </w:rPr>
  </w:style>
  <w:style w:type="character" w:customStyle="1" w:styleId="CommentTextChar">
    <w:name w:val="Comment Text Char"/>
    <w:basedOn w:val="DefaultParagraphFont"/>
    <w:link w:val="CommentText"/>
    <w:uiPriority w:val="99"/>
    <w:semiHidden/>
    <w:rsid w:val="004C4DD4"/>
    <w:rPr>
      <w:sz w:val="20"/>
      <w:szCs w:val="20"/>
    </w:rPr>
  </w:style>
  <w:style w:type="paragraph" w:styleId="CommentSubject">
    <w:name w:val="annotation subject"/>
    <w:basedOn w:val="CommentText"/>
    <w:next w:val="CommentText"/>
    <w:link w:val="CommentSubjectChar"/>
    <w:uiPriority w:val="99"/>
    <w:semiHidden/>
    <w:unhideWhenUsed/>
    <w:rsid w:val="004C4DD4"/>
    <w:rPr>
      <w:b/>
      <w:bCs/>
    </w:rPr>
  </w:style>
  <w:style w:type="character" w:customStyle="1" w:styleId="CommentSubjectChar">
    <w:name w:val="Comment Subject Char"/>
    <w:basedOn w:val="CommentTextChar"/>
    <w:link w:val="CommentSubject"/>
    <w:uiPriority w:val="99"/>
    <w:semiHidden/>
    <w:rsid w:val="004C4DD4"/>
    <w:rPr>
      <w:b/>
      <w:bCs/>
      <w:sz w:val="20"/>
      <w:szCs w:val="20"/>
    </w:rPr>
  </w:style>
  <w:style w:type="character" w:styleId="Hyperlink">
    <w:name w:val="Hyperlink"/>
    <w:basedOn w:val="DefaultParagraphFont"/>
    <w:uiPriority w:val="99"/>
    <w:unhideWhenUsed/>
    <w:rsid w:val="00CF5FCE"/>
    <w:rPr>
      <w:color w:val="0563C1" w:themeColor="hyperlink"/>
      <w:u w:val="single"/>
    </w:rPr>
  </w:style>
  <w:style w:type="character" w:styleId="FollowedHyperlink">
    <w:name w:val="FollowedHyperlink"/>
    <w:basedOn w:val="DefaultParagraphFont"/>
    <w:uiPriority w:val="99"/>
    <w:semiHidden/>
    <w:unhideWhenUsed/>
    <w:rsid w:val="00943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3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656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12487</Words>
  <Characters>7119</Characters>
  <Application>Microsoft Office Word</Application>
  <DocSecurity>0</DocSecurity>
  <Lines>59</Lines>
  <Paragraphs>39</Paragraphs>
  <ScaleCrop>false</ScaleCrop>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2024-09-03T08:59:00Z</dcterms:created>
  <dcterms:modified xsi:type="dcterms:W3CDTF">2024-09-16T05:41:00Z</dcterms:modified>
</cp:coreProperties>
</file>