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33265" w14:textId="4390A9C7" w:rsidR="002D7CAB" w:rsidRDefault="00265B81" w:rsidP="00265B81">
      <w:pPr>
        <w:tabs>
          <w:tab w:val="left" w:pos="0"/>
        </w:tabs>
        <w:spacing w:line="276" w:lineRule="auto"/>
        <w:jc w:val="both"/>
        <w:rPr>
          <w:rFonts w:eastAsia="Calibri"/>
          <w:b/>
          <w:bCs/>
        </w:rPr>
      </w:pPr>
      <w:r w:rsidRPr="006906BB">
        <w:rPr>
          <w:rFonts w:eastAsia="Calibri"/>
          <w:b/>
          <w:bCs/>
        </w:rPr>
        <w:t xml:space="preserve">Bijušā </w:t>
      </w:r>
      <w:r w:rsidRPr="006906BB">
        <w:rPr>
          <w:rFonts w:eastAsia="Calibri"/>
          <w:b/>
          <w:bCs/>
          <w:i/>
          <w:iCs/>
        </w:rPr>
        <w:t>de facto</w:t>
      </w:r>
      <w:r w:rsidRPr="006906BB">
        <w:rPr>
          <w:rFonts w:eastAsia="Calibri"/>
          <w:b/>
          <w:bCs/>
        </w:rPr>
        <w:t xml:space="preserve"> jeb sociālā vecāka tiesība turpināt saskarsmi ar</w:t>
      </w:r>
      <w:r>
        <w:rPr>
          <w:rFonts w:eastAsia="Calibri"/>
          <w:b/>
          <w:bCs/>
        </w:rPr>
        <w:t xml:space="preserve"> bērnu</w:t>
      </w:r>
    </w:p>
    <w:p w14:paraId="422E9016" w14:textId="77777777" w:rsidR="00265B81" w:rsidRPr="006906BB" w:rsidRDefault="00265B81" w:rsidP="00265B81">
      <w:pPr>
        <w:tabs>
          <w:tab w:val="left" w:pos="3318"/>
        </w:tabs>
        <w:spacing w:line="276" w:lineRule="auto"/>
        <w:jc w:val="both"/>
        <w:rPr>
          <w:rFonts w:eastAsia="Calibri"/>
        </w:rPr>
      </w:pPr>
      <w:r w:rsidRPr="006906BB">
        <w:rPr>
          <w:rFonts w:eastAsia="Calibri"/>
        </w:rPr>
        <w:t xml:space="preserve">Ģimenes dzīvi </w:t>
      </w:r>
      <w:r>
        <w:rPr>
          <w:rFonts w:eastAsia="Calibri"/>
        </w:rPr>
        <w:t xml:space="preserve">Latvijas Republikas </w:t>
      </w:r>
      <w:r w:rsidRPr="006906BB">
        <w:rPr>
          <w:rFonts w:eastAsia="Calibri"/>
        </w:rPr>
        <w:t>Satversmes 110.</w:t>
      </w:r>
      <w:r>
        <w:rPr>
          <w:rFonts w:eastAsia="Calibri"/>
        </w:rPr>
        <w:t> </w:t>
      </w:r>
      <w:r w:rsidRPr="006906BB">
        <w:rPr>
          <w:rFonts w:eastAsia="Calibri"/>
        </w:rPr>
        <w:t xml:space="preserve">panta izpratnē veido arī attiecības, kas izveidojušās starp bērnu un bērna vecāka partneri kā bērna </w:t>
      </w:r>
      <w:r w:rsidRPr="006906BB">
        <w:rPr>
          <w:rFonts w:eastAsia="Calibri"/>
          <w:i/>
          <w:iCs/>
        </w:rPr>
        <w:t>de facto</w:t>
      </w:r>
      <w:r w:rsidRPr="006906BB">
        <w:rPr>
          <w:rFonts w:eastAsia="Calibri"/>
        </w:rPr>
        <w:t xml:space="preserve"> jeb sociālo vecāku. Tās var turpināt pastāvēt arī pēc tam, kad izjūk attiecības starp bērna vecāku un viņa partneri. Šāda saskarsme vispār un tās intensitāte ir individuālā izvērtējuma jautājums, kura izlemšanā primārie ir bērna interešu apsvērumi. </w:t>
      </w:r>
    </w:p>
    <w:p w14:paraId="71A5E9EC" w14:textId="77777777" w:rsidR="004E5CF5" w:rsidRDefault="004E5CF5" w:rsidP="00265B81">
      <w:pPr>
        <w:tabs>
          <w:tab w:val="left" w:pos="0"/>
        </w:tabs>
        <w:spacing w:line="276" w:lineRule="auto"/>
        <w:jc w:val="right"/>
      </w:pPr>
    </w:p>
    <w:p w14:paraId="050BE8DE" w14:textId="77777777" w:rsidR="004E5CF5" w:rsidRDefault="004E5CF5" w:rsidP="00265B81">
      <w:pPr>
        <w:tabs>
          <w:tab w:val="left" w:pos="0"/>
        </w:tabs>
        <w:spacing w:line="276" w:lineRule="auto"/>
        <w:jc w:val="center"/>
        <w:rPr>
          <w:b/>
        </w:rPr>
      </w:pPr>
      <w:r w:rsidRPr="00A7480A">
        <w:rPr>
          <w:b/>
        </w:rPr>
        <w:t xml:space="preserve">Latvijas Republikas </w:t>
      </w:r>
      <w:r>
        <w:rPr>
          <w:b/>
        </w:rPr>
        <w:t>Senāts</w:t>
      </w:r>
    </w:p>
    <w:p w14:paraId="7728848F" w14:textId="2144EBC9" w:rsidR="00886847" w:rsidRDefault="00886847" w:rsidP="00265B81">
      <w:pPr>
        <w:tabs>
          <w:tab w:val="left" w:pos="0"/>
        </w:tabs>
        <w:spacing w:line="276" w:lineRule="auto"/>
        <w:jc w:val="center"/>
        <w:rPr>
          <w:b/>
        </w:rPr>
      </w:pPr>
      <w:r>
        <w:rPr>
          <w:b/>
        </w:rPr>
        <w:t>Civillietu departamenta</w:t>
      </w:r>
    </w:p>
    <w:p w14:paraId="2FAB6ACD" w14:textId="4C85588E" w:rsidR="00886847" w:rsidRPr="00A7480A" w:rsidRDefault="00886847" w:rsidP="00265B81">
      <w:pPr>
        <w:tabs>
          <w:tab w:val="left" w:pos="0"/>
        </w:tabs>
        <w:spacing w:line="276" w:lineRule="auto"/>
        <w:jc w:val="center"/>
        <w:rPr>
          <w:b/>
        </w:rPr>
      </w:pPr>
      <w:r>
        <w:rPr>
          <w:b/>
        </w:rPr>
        <w:t>2024.</w:t>
      </w:r>
      <w:r w:rsidR="004A6641">
        <w:rPr>
          <w:b/>
        </w:rPr>
        <w:t> </w:t>
      </w:r>
      <w:r>
        <w:rPr>
          <w:b/>
        </w:rPr>
        <w:t>gada [..]</w:t>
      </w:r>
    </w:p>
    <w:p w14:paraId="03EC6421" w14:textId="7DED7805" w:rsidR="004A6641" w:rsidRDefault="004E5CF5" w:rsidP="00265B81">
      <w:pPr>
        <w:spacing w:line="276" w:lineRule="auto"/>
        <w:jc w:val="center"/>
        <w:rPr>
          <w:lang w:eastAsia="lv-LV"/>
        </w:rPr>
      </w:pPr>
      <w:r w:rsidRPr="00A7480A">
        <w:rPr>
          <w:b/>
        </w:rPr>
        <w:t>RĪCĪBAS SĒDES LĒMUMS</w:t>
      </w:r>
      <w:r w:rsidR="004A6641" w:rsidRPr="004A6641">
        <w:rPr>
          <w:b/>
        </w:rPr>
        <w:t xml:space="preserve"> </w:t>
      </w:r>
      <w:r w:rsidR="004A6641">
        <w:rPr>
          <w:rStyle w:val="FootnoteReference"/>
          <w:b/>
        </w:rPr>
        <w:footnoteReference w:id="1"/>
      </w:r>
    </w:p>
    <w:p w14:paraId="3F6C46CC" w14:textId="1EC9FA97" w:rsidR="00886847" w:rsidRPr="00886847" w:rsidRDefault="00886847" w:rsidP="00265B81">
      <w:pPr>
        <w:tabs>
          <w:tab w:val="left" w:pos="0"/>
        </w:tabs>
        <w:spacing w:line="276" w:lineRule="auto"/>
        <w:jc w:val="center"/>
        <w:rPr>
          <w:b/>
          <w:bCs/>
        </w:rPr>
      </w:pPr>
      <w:r w:rsidRPr="00886847">
        <w:rPr>
          <w:b/>
          <w:bCs/>
        </w:rPr>
        <w:t>Lieta Nr. [..], SKC-[E]/2024</w:t>
      </w:r>
    </w:p>
    <w:p w14:paraId="62C508C7" w14:textId="62EFB5F8" w:rsidR="00886847" w:rsidRDefault="00886847" w:rsidP="00265B81">
      <w:pPr>
        <w:tabs>
          <w:tab w:val="left" w:pos="0"/>
        </w:tabs>
        <w:spacing w:line="276" w:lineRule="auto"/>
        <w:jc w:val="center"/>
      </w:pPr>
      <w:r w:rsidRPr="0041002C">
        <w:t>ECLI:LV:AT:2024:</w:t>
      </w:r>
      <w:r>
        <w:t>[..]</w:t>
      </w:r>
    </w:p>
    <w:p w14:paraId="700E2D9D" w14:textId="77777777" w:rsidR="004E5CF5" w:rsidRDefault="004E5CF5" w:rsidP="00265B81">
      <w:pPr>
        <w:spacing w:line="276" w:lineRule="auto"/>
        <w:ind w:firstLine="567"/>
      </w:pPr>
    </w:p>
    <w:p w14:paraId="6AF8D06D" w14:textId="545436D5" w:rsidR="004E5CF5" w:rsidRDefault="004E5CF5" w:rsidP="00265B81">
      <w:pPr>
        <w:spacing w:line="276" w:lineRule="auto"/>
        <w:ind w:firstLine="567"/>
        <w:jc w:val="both"/>
      </w:pPr>
      <w:r>
        <w:t>Senatoru kolēģija šādā sastāvā: senatore</w:t>
      </w:r>
      <w:r w:rsidRPr="0060064F">
        <w:t xml:space="preserve"> </w:t>
      </w:r>
      <w:r>
        <w:t xml:space="preserve">Inese Grauda, senatore Ināra Garda, senators </w:t>
      </w:r>
      <w:r w:rsidRPr="009F51E9">
        <w:t>Normunds</w:t>
      </w:r>
      <w:r w:rsidR="00886847">
        <w:t xml:space="preserve"> </w:t>
      </w:r>
      <w:r w:rsidRPr="009F51E9">
        <w:t>Salenieks</w:t>
      </w:r>
      <w:r>
        <w:t>,</w:t>
      </w:r>
    </w:p>
    <w:p w14:paraId="6660D11E" w14:textId="77777777" w:rsidR="004E5CF5" w:rsidRDefault="004E5CF5" w:rsidP="00265B81">
      <w:pPr>
        <w:spacing w:line="276" w:lineRule="auto"/>
        <w:ind w:firstLine="567"/>
        <w:jc w:val="both"/>
      </w:pPr>
    </w:p>
    <w:p w14:paraId="2B435EEA" w14:textId="1F25B6B6" w:rsidR="004E5CF5" w:rsidRPr="00971665" w:rsidRDefault="004E5CF5" w:rsidP="00265B81">
      <w:pPr>
        <w:spacing w:line="276" w:lineRule="auto"/>
        <w:ind w:firstLine="567"/>
        <w:jc w:val="both"/>
      </w:pPr>
      <w:r w:rsidRPr="00971665">
        <w:t xml:space="preserve">izskatīja rīcības sēdē prasītājas </w:t>
      </w:r>
      <w:r w:rsidR="00886847">
        <w:t>[pers. A]</w:t>
      </w:r>
      <w:r w:rsidR="00CA40F4">
        <w:t xml:space="preserve"> </w:t>
      </w:r>
      <w:r w:rsidRPr="00971665">
        <w:t xml:space="preserve">kasācijas sūdzību par </w:t>
      </w:r>
      <w:r w:rsidR="00886847">
        <w:t>[nosaukums]</w:t>
      </w:r>
      <w:r w:rsidRPr="00971665">
        <w:t xml:space="preserve"> apgabaltiesas 2024. gada </w:t>
      </w:r>
      <w:r w:rsidR="00886847">
        <w:t>[..]</w:t>
      </w:r>
      <w:r w:rsidRPr="00971665">
        <w:t xml:space="preserve"> spriedumu </w:t>
      </w:r>
      <w:r w:rsidR="00886847">
        <w:t xml:space="preserve">[pers. A] </w:t>
      </w:r>
      <w:r w:rsidRPr="00971665">
        <w:t xml:space="preserve">prasībā pret </w:t>
      </w:r>
      <w:r w:rsidR="00886847">
        <w:t xml:space="preserve">[pers. B] </w:t>
      </w:r>
      <w:r w:rsidRPr="00971665">
        <w:t>par saskarsmes tiesīb</w:t>
      </w:r>
      <w:r>
        <w:t>as</w:t>
      </w:r>
      <w:r w:rsidRPr="00971665">
        <w:t xml:space="preserve"> izmantošanas kārtības noteikšanu.</w:t>
      </w:r>
    </w:p>
    <w:p w14:paraId="529D09E1" w14:textId="77777777" w:rsidR="004E5CF5" w:rsidRDefault="004E5CF5" w:rsidP="00265B81">
      <w:pPr>
        <w:spacing w:line="276" w:lineRule="auto"/>
        <w:ind w:firstLine="567"/>
        <w:jc w:val="both"/>
      </w:pPr>
    </w:p>
    <w:p w14:paraId="6D90D287" w14:textId="77777777" w:rsidR="004E5CF5" w:rsidRDefault="004E5CF5" w:rsidP="00265B81">
      <w:pPr>
        <w:spacing w:line="276" w:lineRule="auto"/>
        <w:ind w:firstLine="567"/>
        <w:jc w:val="both"/>
      </w:pPr>
      <w:r>
        <w:t>[1] Senatoru kolēģija konstatēja, ka, lai gan kasācijas sūdzība formāli atbilst Civilprocesa likuma</w:t>
      </w:r>
      <w:r>
        <w:rPr>
          <w:b/>
        </w:rPr>
        <w:t xml:space="preserve"> </w:t>
      </w:r>
      <w:r>
        <w:t>450. – 454. panta prasībām, tomēr ir Civilprocesa likuma 464.</w:t>
      </w:r>
      <w:r w:rsidRPr="008079DE">
        <w:rPr>
          <w:vertAlign w:val="superscript"/>
        </w:rPr>
        <w:t>1</w:t>
      </w:r>
      <w:r>
        <w:t> </w:t>
      </w:r>
      <w:r w:rsidRPr="008079DE">
        <w:t>panta</w:t>
      </w:r>
      <w:r>
        <w:t xml:space="preserve"> otrās daļas 2. punktā norādītais pamats atteikumam ierosināt kasācijas tiesvedību. Izvērtējot kasācijas sūdzībā minētos argumentus, senatoru kolēģijai nav acīmredzama pamata uzskatīt, ka pārsūdzētajā spriedumā ietvertais lietas iznākums ir nepareizs. Izskatāmajai lietai nav būtiskas nozīmes vienotas tiesu prakses nodrošināšanā vai tiesību tālākveidošanā. </w:t>
      </w:r>
    </w:p>
    <w:p w14:paraId="67E9846B" w14:textId="77777777" w:rsidR="004E5CF5" w:rsidRDefault="004E5CF5" w:rsidP="00265B81">
      <w:pPr>
        <w:spacing w:line="276" w:lineRule="auto"/>
        <w:ind w:firstLine="567"/>
        <w:jc w:val="both"/>
      </w:pPr>
    </w:p>
    <w:p w14:paraId="0489F4FC" w14:textId="77777777" w:rsidR="004E5CF5" w:rsidRDefault="004E5CF5" w:rsidP="00265B81">
      <w:pPr>
        <w:spacing w:line="276" w:lineRule="auto"/>
        <w:ind w:firstLine="567"/>
        <w:jc w:val="both"/>
      </w:pPr>
      <w:r>
        <w:t xml:space="preserve">[2] </w:t>
      </w:r>
      <w:r w:rsidRPr="004B3046">
        <w:t xml:space="preserve">Senatoru kolēģija papildus norāda turpmāk minēto. </w:t>
      </w:r>
    </w:p>
    <w:p w14:paraId="3B88218B" w14:textId="77777777" w:rsidR="004E5CF5" w:rsidRPr="00D73274" w:rsidRDefault="004E5CF5" w:rsidP="00265B81">
      <w:pPr>
        <w:spacing w:line="276" w:lineRule="auto"/>
        <w:ind w:firstLine="567"/>
        <w:jc w:val="both"/>
      </w:pPr>
      <w:r>
        <w:t xml:space="preserve">[2.1] </w:t>
      </w:r>
      <w:r w:rsidRPr="00D73274">
        <w:t xml:space="preserve">Apelācijas instances tiesa pamatoti secinājusi, ka Civillikuma 181. panta trešajā daļā ietvertās saskarsmes tiesības aptver visas personas, kuras ilgi dzīvojušas nedalītā saimniecībā ar bērnu. Tiesas vērtējums sniedzams jebkurām iespējamām ģimenes attiecībām, kādas tās izveidojušās konkrētajā sociālajā realitātē (sk. </w:t>
      </w:r>
      <w:r w:rsidRPr="00D73274">
        <w:rPr>
          <w:i/>
          <w:iCs/>
        </w:rPr>
        <w:t>Senāta 2023. gada sprieduma lietā Nr. </w:t>
      </w:r>
      <w:hyperlink r:id="rId7" w:history="1">
        <w:r w:rsidRPr="00D73274">
          <w:rPr>
            <w:rStyle w:val="Hyperlink"/>
            <w:i/>
            <w:iCs/>
          </w:rPr>
          <w:t>SKA-[D]/2023</w:t>
        </w:r>
      </w:hyperlink>
      <w:r w:rsidRPr="00D73274">
        <w:rPr>
          <w:i/>
          <w:iCs/>
        </w:rPr>
        <w:t xml:space="preserve"> </w:t>
      </w:r>
      <w:r>
        <w:rPr>
          <w:i/>
          <w:iCs/>
        </w:rPr>
        <w:t>5</w:t>
      </w:r>
      <w:r w:rsidRPr="00D73274">
        <w:rPr>
          <w:i/>
          <w:iCs/>
        </w:rPr>
        <w:t>. punktu</w:t>
      </w:r>
      <w:r w:rsidRPr="00D73274">
        <w:t>, pieejams Augstākās tiesas tīmekļvietnē). Tādējādi šāds likuma normas iztulkojums</w:t>
      </w:r>
      <w:r>
        <w:t xml:space="preserve"> atbilst</w:t>
      </w:r>
      <w:r w:rsidRPr="00D73274">
        <w:t xml:space="preserve"> Latvijas Republikas Satversmes 110. pantam, uz kuru atsaukusies prasītāja kasācijas sūdzībā.</w:t>
      </w:r>
    </w:p>
    <w:p w14:paraId="707B9B99" w14:textId="77777777" w:rsidR="004E5CF5" w:rsidRDefault="004E5CF5" w:rsidP="00265B81">
      <w:pPr>
        <w:spacing w:line="276" w:lineRule="auto"/>
        <w:ind w:firstLine="567"/>
        <w:jc w:val="both"/>
      </w:pPr>
      <w:r w:rsidRPr="004B3046">
        <w:t>[</w:t>
      </w:r>
      <w:r>
        <w:t>2</w:t>
      </w:r>
      <w:r w:rsidRPr="004B3046">
        <w:t>.</w:t>
      </w:r>
      <w:r>
        <w:t>2</w:t>
      </w:r>
      <w:r w:rsidRPr="004B3046">
        <w:t>] Atbilstoši</w:t>
      </w:r>
      <w:r>
        <w:t xml:space="preserve"> Bērnu tiesību konvencijas</w:t>
      </w:r>
      <w:r w:rsidRPr="004B3046">
        <w:t xml:space="preserve"> 3.</w:t>
      </w:r>
      <w:r>
        <w:t> </w:t>
      </w:r>
      <w:r w:rsidRPr="004B3046">
        <w:t>panta 1.</w:t>
      </w:r>
      <w:r>
        <w:t> </w:t>
      </w:r>
      <w:r w:rsidRPr="004B3046">
        <w:t xml:space="preserve">punktam </w:t>
      </w:r>
      <w:r>
        <w:t>v</w:t>
      </w:r>
      <w:r w:rsidRPr="00850F41">
        <w:t>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w:t>
      </w:r>
    </w:p>
    <w:p w14:paraId="510D2F12" w14:textId="77777777" w:rsidR="004E5CF5" w:rsidRDefault="004E5CF5" w:rsidP="00265B81">
      <w:pPr>
        <w:spacing w:line="276" w:lineRule="auto"/>
        <w:ind w:firstLine="567"/>
        <w:jc w:val="both"/>
      </w:pPr>
      <w:r w:rsidRPr="004B3046">
        <w:lastRenderedPageBreak/>
        <w:t>Senatoru kolēģija konstatē, ka, izšķirot pušu strīdu, kas nenoliedzami skar bērn</w:t>
      </w:r>
      <w:r>
        <w:t>a</w:t>
      </w:r>
      <w:r w:rsidRPr="004B3046">
        <w:t xml:space="preserve"> tiesības un intereses, apelācijas instances tiesa šo uzdevumu ir pienācīgi izpildījusi.</w:t>
      </w:r>
    </w:p>
    <w:p w14:paraId="01D3B45D" w14:textId="77777777" w:rsidR="004E5CF5" w:rsidRDefault="004E5CF5" w:rsidP="00265B81">
      <w:pPr>
        <w:spacing w:line="276" w:lineRule="auto"/>
        <w:ind w:firstLine="567"/>
        <w:jc w:val="both"/>
      </w:pPr>
      <w:r w:rsidRPr="004B3046">
        <w:t>Kā liecina sprieduma argumentācija, apgabaltiesa</w:t>
      </w:r>
      <w:r>
        <w:t xml:space="preserve"> saskarsmes tiesības izmantošanas kārtību noteikusi,</w:t>
      </w:r>
      <w:r w:rsidRPr="00922D3D">
        <w:t xml:space="preserve"> balstoties uz lietas izskatīšanās gaitā vispusīgi noskaidroto apstākļu un pierādījumu objektīvu izvērtējumu to kopumā</w:t>
      </w:r>
      <w:r>
        <w:t>, ņēmusi vērā gan bāriņtiesu lēmumus, gan psihologu un speciālistu rekomendācijas, bērna viedokli un vecumu, viņa noslogotību skolā un ārpusskolas nodarbību grafiku, gan arī uzklausījusi vecāka viedokli, kurš nodrošina bērna ikdienas aprūpi, un pamatojusi, kādu apsvērumu dēļ bērna interesēs ir nosakāma saskarsmes kārtība vairākos posmos, ka ilgtspējīgs risinājums ir pakāpeniska saskarsme, turklāt saskarsmes personas klātbūtnē. Tāpat tiesa ņēmusi vērā</w:t>
      </w:r>
      <w:r w:rsidRPr="007F0070">
        <w:t xml:space="preserve"> </w:t>
      </w:r>
      <w:r>
        <w:t>laika posmu</w:t>
      </w:r>
      <w:r w:rsidRPr="007F0070">
        <w:t>, kurā nav notikusi prasītāja</w:t>
      </w:r>
      <w:r>
        <w:t>s</w:t>
      </w:r>
      <w:r w:rsidRPr="007F0070">
        <w:t xml:space="preserve"> un bērna</w:t>
      </w:r>
      <w:r>
        <w:t xml:space="preserve"> saskarsme.</w:t>
      </w:r>
      <w:r w:rsidRPr="007F0070">
        <w:t xml:space="preserve"> </w:t>
      </w:r>
      <w:r>
        <w:t>Līdz ar to k</w:t>
      </w:r>
      <w:r w:rsidRPr="007F0070">
        <w:t>onstatējams, ka pārsūdzētajā spriedumā tiesa veikusi detalizētu prasītājas iesaistes bērna aprūpē analīzi</w:t>
      </w:r>
      <w:r>
        <w:t>,</w:t>
      </w:r>
      <w:r w:rsidRPr="007F0070">
        <w:t xml:space="preserve"> </w:t>
      </w:r>
      <w:r>
        <w:t>pamatojot, kādēļ</w:t>
      </w:r>
      <w:r w:rsidRPr="007F0070">
        <w:t xml:space="preserve"> saskarsme nosakāma tās intensitāti atjaunojot pakāpeniski, tai skaitā saskarsmes atjaunošanu sākumā nosakot saskarsmes personas klātbūtnē (sal. </w:t>
      </w:r>
      <w:r w:rsidRPr="007F0070">
        <w:rPr>
          <w:i/>
          <w:iCs/>
        </w:rPr>
        <w:t>Senāta 2023. gada rīcības sēdes lēmumu lietā Nr. </w:t>
      </w:r>
      <w:hyperlink r:id="rId8" w:history="1">
        <w:r w:rsidRPr="007F0070">
          <w:rPr>
            <w:rStyle w:val="Hyperlink"/>
            <w:i/>
            <w:iCs/>
          </w:rPr>
          <w:t>SKC</w:t>
        </w:r>
        <w:r w:rsidRPr="007F0070">
          <w:rPr>
            <w:rStyle w:val="Hyperlink"/>
            <w:i/>
            <w:iCs/>
          </w:rPr>
          <w:noBreakHyphen/>
          <w:t>[A]/2023</w:t>
        </w:r>
      </w:hyperlink>
      <w:r w:rsidRPr="007F0070">
        <w:rPr>
          <w:i/>
          <w:iCs/>
        </w:rPr>
        <w:t xml:space="preserve">, </w:t>
      </w:r>
      <w:r w:rsidRPr="007F0070">
        <w:t>pieejams Augstākās tiesas tīmekļvietnē).</w:t>
      </w:r>
    </w:p>
    <w:p w14:paraId="31BAF9B3" w14:textId="77777777" w:rsidR="004E5CF5" w:rsidRDefault="004E5CF5" w:rsidP="00265B81">
      <w:pPr>
        <w:spacing w:line="276" w:lineRule="auto"/>
        <w:ind w:firstLine="567"/>
        <w:jc w:val="both"/>
      </w:pPr>
      <w:r>
        <w:t>T</w:t>
      </w:r>
      <w:r w:rsidRPr="00971665">
        <w:t>iesai</w:t>
      </w:r>
      <w:r>
        <w:t>,</w:t>
      </w:r>
      <w:r w:rsidRPr="00971665">
        <w:t xml:space="preserve"> izlemjot prasījumu par saskarsmes </w:t>
      </w:r>
      <w:r>
        <w:t xml:space="preserve">tiesības </w:t>
      </w:r>
      <w:r w:rsidRPr="00971665">
        <w:t>izmantošanas kārtību</w:t>
      </w:r>
      <w:r>
        <w:t>,</w:t>
      </w:r>
      <w:r w:rsidRPr="00971665">
        <w:t xml:space="preserve"> ir jāskatās pēc pašreizējās situācijas, nevis pēc iespējamā</w:t>
      </w:r>
      <w:r>
        <w:t>m</w:t>
      </w:r>
      <w:r w:rsidRPr="00971665">
        <w:t xml:space="preserve"> nākotnes iespējām (</w:t>
      </w:r>
      <w:r>
        <w:t xml:space="preserve">sk. </w:t>
      </w:r>
      <w:r w:rsidRPr="00971665">
        <w:rPr>
          <w:i/>
          <w:iCs/>
        </w:rPr>
        <w:t>Senāta 2015.</w:t>
      </w:r>
      <w:r>
        <w:rPr>
          <w:i/>
          <w:iCs/>
        </w:rPr>
        <w:t> </w:t>
      </w:r>
      <w:r w:rsidRPr="00971665">
        <w:rPr>
          <w:i/>
          <w:iCs/>
        </w:rPr>
        <w:t>gada sprieduma lietā Nr. </w:t>
      </w:r>
      <w:hyperlink r:id="rId9" w:history="1">
        <w:r w:rsidRPr="00971665">
          <w:rPr>
            <w:rStyle w:val="Hyperlink"/>
            <w:i/>
            <w:iCs/>
          </w:rPr>
          <w:t>SKC</w:t>
        </w:r>
        <w:r w:rsidRPr="00971665">
          <w:rPr>
            <w:rStyle w:val="Hyperlink"/>
            <w:i/>
            <w:iCs/>
          </w:rPr>
          <w:noBreakHyphen/>
          <w:t>[A]/2015</w:t>
        </w:r>
      </w:hyperlink>
      <w:r w:rsidRPr="00971665">
        <w:rPr>
          <w:i/>
          <w:iCs/>
        </w:rPr>
        <w:t xml:space="preserve"> 11.2.</w:t>
      </w:r>
      <w:r>
        <w:rPr>
          <w:i/>
          <w:iCs/>
        </w:rPr>
        <w:t> </w:t>
      </w:r>
      <w:r w:rsidRPr="00971665">
        <w:rPr>
          <w:i/>
          <w:iCs/>
        </w:rPr>
        <w:t>punkts</w:t>
      </w:r>
      <w:r w:rsidRPr="008E3B85">
        <w:t>)</w:t>
      </w:r>
      <w:r w:rsidRPr="00971665">
        <w:rPr>
          <w:i/>
          <w:iCs/>
        </w:rPr>
        <w:t>.</w:t>
      </w:r>
      <w:r>
        <w:t xml:space="preserve"> Gadījumā, ja mainās apstākļi, atbilstoši </w:t>
      </w:r>
      <w:r w:rsidRPr="00971665">
        <w:rPr>
          <w:iCs/>
        </w:rPr>
        <w:t>Civilprocesa likuma 244.</w:t>
      </w:r>
      <w:r w:rsidRPr="00971665">
        <w:rPr>
          <w:iCs/>
          <w:vertAlign w:val="superscript"/>
        </w:rPr>
        <w:t xml:space="preserve">14 </w:t>
      </w:r>
      <w:r w:rsidRPr="00971665">
        <w:rPr>
          <w:iCs/>
        </w:rPr>
        <w:t xml:space="preserve">pantam </w:t>
      </w:r>
      <w:r>
        <w:rPr>
          <w:iCs/>
        </w:rPr>
        <w:t xml:space="preserve">katra puse ir </w:t>
      </w:r>
      <w:r w:rsidRPr="00971665">
        <w:rPr>
          <w:iCs/>
        </w:rPr>
        <w:t>tiesī</w:t>
      </w:r>
      <w:r>
        <w:rPr>
          <w:iCs/>
        </w:rPr>
        <w:t>g</w:t>
      </w:r>
      <w:r w:rsidRPr="00971665">
        <w:rPr>
          <w:iCs/>
        </w:rPr>
        <w:t xml:space="preserve">a celt </w:t>
      </w:r>
      <w:r>
        <w:rPr>
          <w:iCs/>
        </w:rPr>
        <w:t xml:space="preserve">jaunu </w:t>
      </w:r>
      <w:r w:rsidRPr="00971665">
        <w:rPr>
          <w:iCs/>
        </w:rPr>
        <w:t>prasību</w:t>
      </w:r>
      <w:r>
        <w:rPr>
          <w:iCs/>
        </w:rPr>
        <w:t xml:space="preserve"> tiesā</w:t>
      </w:r>
      <w:r w:rsidRPr="00971665">
        <w:rPr>
          <w:iCs/>
        </w:rPr>
        <w:t xml:space="preserve"> nolūkā mainīt tiesas noteikto saskarsmes tiesības izmantošanas kārtību.</w:t>
      </w:r>
    </w:p>
    <w:p w14:paraId="6D0A1E6B" w14:textId="77777777" w:rsidR="004E5CF5" w:rsidRPr="00D73274" w:rsidRDefault="004E5CF5" w:rsidP="00265B81">
      <w:pPr>
        <w:spacing w:line="276" w:lineRule="auto"/>
        <w:ind w:firstLine="567"/>
        <w:jc w:val="both"/>
      </w:pPr>
      <w:r>
        <w:t xml:space="preserve">[2.3] </w:t>
      </w:r>
      <w:r w:rsidRPr="00D73274">
        <w:t xml:space="preserve">Eiropas Cilvēktiesību tiesa atzinusi, ka attiecības starp </w:t>
      </w:r>
      <w:r w:rsidRPr="00D73274">
        <w:rPr>
          <w:i/>
          <w:iCs/>
        </w:rPr>
        <w:t>de facto</w:t>
      </w:r>
      <w:r w:rsidRPr="00D73274">
        <w:t xml:space="preserve"> jeb sociālo vecāku un bērnu turpina pastāvēt arī pēc tam, kad izjūk attiecības starp sociālajiem vecākiem, un ka šādas attiecības starp bērna vecāka bijušo partneri un bērnu turpina veidot ģimenes dzīvi (sk. </w:t>
      </w:r>
      <w:r w:rsidRPr="00D73274">
        <w:rPr>
          <w:i/>
          <w:iCs/>
        </w:rPr>
        <w:t>Eiropas Cilvēktiesību tiesas 2020. gada 12. novembra spriedums lietā „</w:t>
      </w:r>
      <w:r w:rsidRPr="00886847">
        <w:rPr>
          <w:i/>
          <w:iCs/>
        </w:rPr>
        <w:t>Honner v. France”, iesnieguma Nr. </w:t>
      </w:r>
      <w:hyperlink r:id="rId10" w:history="1">
        <w:r w:rsidRPr="00886847">
          <w:rPr>
            <w:rStyle w:val="Hyperlink"/>
            <w:i/>
            <w:iCs/>
          </w:rPr>
          <w:t>19511/16</w:t>
        </w:r>
      </w:hyperlink>
      <w:r w:rsidRPr="00886847">
        <w:rPr>
          <w:i/>
          <w:iCs/>
        </w:rPr>
        <w:t>, 51. punktu</w:t>
      </w:r>
      <w:r w:rsidRPr="00886847">
        <w:t>). Vienlaikus, sociālā vecāka un bērna turpināta saskarsme vispār un tās intensitāte ir individuālā izvērtējuma jautājums. Pat lēmums par pilnīgas saskarsmes tiesības liegšanu, ņemot vērā bērna vislabākās intereses, situācijā, kad saskarsmes tiesību prasa bērna vecāka bijušais partneris, ietilpst valsts iestāžu piešķirtajā novērtējuma brīvībā (sk. </w:t>
      </w:r>
      <w:r w:rsidRPr="00886847">
        <w:rPr>
          <w:i/>
          <w:iCs/>
        </w:rPr>
        <w:t>Eiropas Cilvēktiesību tiesas 2020. gada 12. novembra sprieduma lietā „Honner v. France”, iesnieguma Nr. </w:t>
      </w:r>
      <w:hyperlink r:id="rId11" w:history="1">
        <w:r w:rsidRPr="00886847">
          <w:rPr>
            <w:rStyle w:val="Hyperlink"/>
            <w:i/>
            <w:iCs/>
          </w:rPr>
          <w:t>19511/16</w:t>
        </w:r>
      </w:hyperlink>
      <w:r w:rsidRPr="00886847">
        <w:rPr>
          <w:i/>
          <w:iCs/>
        </w:rPr>
        <w:t>, 55., 65.-67. punktu</w:t>
      </w:r>
      <w:r w:rsidRPr="00886847">
        <w:t>).</w:t>
      </w:r>
    </w:p>
    <w:p w14:paraId="383DF046" w14:textId="77777777" w:rsidR="004E5CF5" w:rsidRPr="00F13E6B" w:rsidRDefault="004E5CF5" w:rsidP="00265B81">
      <w:pPr>
        <w:spacing w:line="276" w:lineRule="auto"/>
        <w:ind w:firstLine="567"/>
        <w:jc w:val="both"/>
      </w:pPr>
      <w:r w:rsidRPr="00D73274">
        <w:t xml:space="preserve">Kasācijas sūdzībā nepamatoti pielīdzinātas bioloģiskā vecāka un </w:t>
      </w:r>
      <w:r w:rsidRPr="00D73274">
        <w:rPr>
          <w:i/>
          <w:iCs/>
        </w:rPr>
        <w:t>de facto</w:t>
      </w:r>
      <w:r w:rsidRPr="00D73274">
        <w:t xml:space="preserve"> vecāka saskarsmes intensitātes tiesības. Ja prasītājs nav bioloģiskais vecāks, tad pat saskarsmes neturpināšana vispār var tikt pamatota ar bērna interesēm (sk. </w:t>
      </w:r>
      <w:r w:rsidRPr="00D73274">
        <w:rPr>
          <w:i/>
          <w:iCs/>
        </w:rPr>
        <w:t xml:space="preserve">Eiropas Cilvēktiesību tiesas </w:t>
      </w:r>
      <w:r w:rsidRPr="00F13E6B">
        <w:rPr>
          <w:i/>
          <w:iCs/>
        </w:rPr>
        <w:t>2023. gada 5. septembra lēmuma lietā „Vinškovský v. the Czech Republic”, iesnieguma Nr. </w:t>
      </w:r>
      <w:hyperlink r:id="rId12" w:history="1">
        <w:r w:rsidRPr="00F13E6B">
          <w:rPr>
            <w:rStyle w:val="Hyperlink"/>
            <w:i/>
            <w:iCs/>
            <w:color w:val="auto"/>
          </w:rPr>
          <w:t>59252/19</w:t>
        </w:r>
      </w:hyperlink>
      <w:r w:rsidRPr="00F13E6B">
        <w:rPr>
          <w:i/>
          <w:iCs/>
        </w:rPr>
        <w:t xml:space="preserve"> 40.-42., 48.-49. punktu</w:t>
      </w:r>
      <w:r w:rsidRPr="00F13E6B">
        <w:t>).</w:t>
      </w:r>
    </w:p>
    <w:p w14:paraId="3B377B95" w14:textId="77777777" w:rsidR="004E5CF5" w:rsidRDefault="004E5CF5" w:rsidP="00265B81">
      <w:pPr>
        <w:spacing w:line="276" w:lineRule="auto"/>
        <w:ind w:firstLine="567"/>
        <w:jc w:val="both"/>
      </w:pPr>
      <w:r w:rsidRPr="00D73274">
        <w:t>Tādējādi pārbaudāmais spriedums atbilst gan Senāta, gan arī Eiropas Cilvēktiesību tiesas judikatūrai</w:t>
      </w:r>
      <w:r>
        <w:t>, kas ir pamats atteikumam ierosināt kasācijas tiesvedību arī saskaņā ar Civilprocesa likuma 464.</w:t>
      </w:r>
      <w:r w:rsidRPr="008079DE">
        <w:rPr>
          <w:vertAlign w:val="superscript"/>
        </w:rPr>
        <w:t>1</w:t>
      </w:r>
      <w:r>
        <w:t> </w:t>
      </w:r>
      <w:r w:rsidRPr="008079DE">
        <w:t>panta</w:t>
      </w:r>
      <w:r>
        <w:t xml:space="preserve"> otrās daļas 1. punktu</w:t>
      </w:r>
      <w:r w:rsidRPr="00D73274">
        <w:t>.</w:t>
      </w:r>
    </w:p>
    <w:p w14:paraId="5A8CC7E9" w14:textId="77777777" w:rsidR="004E5CF5" w:rsidRDefault="004E5CF5" w:rsidP="00265B81">
      <w:pPr>
        <w:spacing w:line="276" w:lineRule="auto"/>
        <w:ind w:firstLine="567"/>
        <w:jc w:val="both"/>
      </w:pPr>
    </w:p>
    <w:p w14:paraId="65DE2C1B" w14:textId="77777777" w:rsidR="004E5CF5" w:rsidRDefault="004E5CF5" w:rsidP="00265B81">
      <w:pPr>
        <w:spacing w:line="276" w:lineRule="auto"/>
        <w:ind w:firstLine="567"/>
        <w:jc w:val="both"/>
      </w:pPr>
      <w:r w:rsidRPr="002442DA">
        <w:t>Pamatojot</w:t>
      </w:r>
      <w:r>
        <w:t xml:space="preserve">ies uz Civilprocesa likuma 464. panta </w:t>
      </w:r>
      <w:r w:rsidRPr="002442DA">
        <w:t xml:space="preserve">trešo </w:t>
      </w:r>
      <w:r>
        <w:t>un 4.</w:t>
      </w:r>
      <w:r w:rsidRPr="008079DE">
        <w:rPr>
          <w:vertAlign w:val="superscript"/>
        </w:rPr>
        <w:t>1</w:t>
      </w:r>
      <w:r>
        <w:t> </w:t>
      </w:r>
      <w:r w:rsidRPr="008079DE">
        <w:t>daļu</w:t>
      </w:r>
      <w:r>
        <w:t>, 464.</w:t>
      </w:r>
      <w:r w:rsidRPr="008079DE">
        <w:rPr>
          <w:vertAlign w:val="superscript"/>
        </w:rPr>
        <w:t>1</w:t>
      </w:r>
      <w:r>
        <w:t> </w:t>
      </w:r>
      <w:r w:rsidRPr="008079DE">
        <w:t>panta</w:t>
      </w:r>
      <w:r>
        <w:t xml:space="preserve"> otrās daļas 1. un 2. punktu,</w:t>
      </w:r>
      <w:r w:rsidRPr="00461C94">
        <w:t xml:space="preserve"> </w:t>
      </w:r>
      <w:r>
        <w:t>senatoru kolēģija</w:t>
      </w:r>
    </w:p>
    <w:p w14:paraId="052691DB" w14:textId="77777777" w:rsidR="00265B81" w:rsidRDefault="00265B81" w:rsidP="00265B81">
      <w:pPr>
        <w:spacing w:line="276" w:lineRule="auto"/>
        <w:ind w:firstLine="567"/>
        <w:jc w:val="both"/>
      </w:pPr>
    </w:p>
    <w:p w14:paraId="174EE852" w14:textId="77777777" w:rsidR="004E5CF5" w:rsidRDefault="004E5CF5" w:rsidP="00265B81">
      <w:pPr>
        <w:spacing w:line="276" w:lineRule="auto"/>
        <w:jc w:val="center"/>
        <w:rPr>
          <w:b/>
          <w:bCs/>
        </w:rPr>
      </w:pPr>
      <w:r>
        <w:rPr>
          <w:b/>
          <w:bCs/>
        </w:rPr>
        <w:t>nolēma</w:t>
      </w:r>
    </w:p>
    <w:p w14:paraId="6D996CBC" w14:textId="77777777" w:rsidR="00265B81" w:rsidRPr="00694D75" w:rsidRDefault="00265B81" w:rsidP="00265B81">
      <w:pPr>
        <w:spacing w:line="276" w:lineRule="auto"/>
        <w:jc w:val="center"/>
        <w:rPr>
          <w:b/>
          <w:bCs/>
        </w:rPr>
      </w:pPr>
    </w:p>
    <w:p w14:paraId="49334377" w14:textId="650D8DD2" w:rsidR="004E5CF5" w:rsidRDefault="004E5CF5" w:rsidP="00265B81">
      <w:pPr>
        <w:spacing w:line="276" w:lineRule="auto"/>
        <w:ind w:firstLine="567"/>
        <w:jc w:val="both"/>
      </w:pPr>
      <w:r>
        <w:rPr>
          <w:color w:val="000000"/>
        </w:rPr>
        <w:t xml:space="preserve">atteikt ierosināt kasācijas tiesvedību sakarā ar </w:t>
      </w:r>
      <w:r w:rsidRPr="00971665">
        <w:t xml:space="preserve">prasītājas </w:t>
      </w:r>
      <w:r w:rsidR="00886847">
        <w:t xml:space="preserve">[pers. A] </w:t>
      </w:r>
      <w:r w:rsidRPr="00971665">
        <w:t xml:space="preserve">kasācijas sūdzību par </w:t>
      </w:r>
      <w:r w:rsidR="00845FD3">
        <w:t>[nosaukums]</w:t>
      </w:r>
      <w:r w:rsidRPr="00971665">
        <w:t xml:space="preserve"> apgabaltiesas 2024. gada </w:t>
      </w:r>
      <w:r w:rsidR="00845FD3">
        <w:t>[..]</w:t>
      </w:r>
      <w:r w:rsidRPr="00971665">
        <w:t xml:space="preserve"> spriedumu</w:t>
      </w:r>
      <w:r>
        <w:t>.</w:t>
      </w:r>
    </w:p>
    <w:p w14:paraId="11985B79" w14:textId="436DBE33" w:rsidR="004E5CF5" w:rsidRDefault="004E5CF5" w:rsidP="00265B81">
      <w:pPr>
        <w:spacing w:line="276" w:lineRule="auto"/>
        <w:ind w:firstLine="567"/>
        <w:jc w:val="both"/>
      </w:pPr>
      <w:r>
        <w:lastRenderedPageBreak/>
        <w:t>Lēmums nav pārsūdzams.</w:t>
      </w:r>
    </w:p>
    <w:sectPr w:rsidR="004E5CF5" w:rsidSect="00084657">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85A90" w14:textId="77777777" w:rsidR="00EF16C7" w:rsidRDefault="00EF16C7">
      <w:r>
        <w:separator/>
      </w:r>
    </w:p>
  </w:endnote>
  <w:endnote w:type="continuationSeparator" w:id="0">
    <w:p w14:paraId="2E6BBDE3" w14:textId="77777777" w:rsidR="00EF16C7" w:rsidRDefault="00EF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rPr>
        <w:sz w:val="20"/>
        <w:szCs w:val="20"/>
      </w:rPr>
    </w:sdtEndPr>
    <w:sdtContent>
      <w:p w14:paraId="612B37BC" w14:textId="77777777" w:rsidR="00845FD3" w:rsidRPr="00265B81" w:rsidRDefault="00845FD3" w:rsidP="00845FD3">
        <w:pPr>
          <w:pStyle w:val="Footer"/>
          <w:jc w:val="center"/>
          <w:rPr>
            <w:sz w:val="20"/>
            <w:szCs w:val="20"/>
          </w:rPr>
        </w:pPr>
        <w:r w:rsidRPr="00265B81">
          <w:rPr>
            <w:bCs/>
            <w:sz w:val="20"/>
            <w:szCs w:val="20"/>
          </w:rPr>
          <w:fldChar w:fldCharType="begin"/>
        </w:r>
        <w:r w:rsidRPr="00265B81">
          <w:rPr>
            <w:bCs/>
            <w:sz w:val="20"/>
            <w:szCs w:val="20"/>
          </w:rPr>
          <w:instrText xml:space="preserve"> PAGE </w:instrText>
        </w:r>
        <w:r w:rsidRPr="00265B81">
          <w:rPr>
            <w:bCs/>
            <w:sz w:val="20"/>
            <w:szCs w:val="20"/>
          </w:rPr>
          <w:fldChar w:fldCharType="separate"/>
        </w:r>
        <w:r w:rsidRPr="00265B81">
          <w:rPr>
            <w:bCs/>
            <w:sz w:val="20"/>
            <w:szCs w:val="20"/>
          </w:rPr>
          <w:t>2</w:t>
        </w:r>
        <w:r w:rsidRPr="00265B81">
          <w:rPr>
            <w:sz w:val="20"/>
            <w:szCs w:val="20"/>
          </w:rPr>
          <w:fldChar w:fldCharType="end"/>
        </w:r>
        <w:r w:rsidRPr="00265B81">
          <w:rPr>
            <w:sz w:val="20"/>
            <w:szCs w:val="20"/>
          </w:rPr>
          <w:t xml:space="preserve"> no </w:t>
        </w:r>
        <w:r w:rsidRPr="00265B81">
          <w:rPr>
            <w:bCs/>
            <w:sz w:val="20"/>
            <w:szCs w:val="20"/>
          </w:rPr>
          <w:fldChar w:fldCharType="begin"/>
        </w:r>
        <w:r w:rsidRPr="00265B81">
          <w:rPr>
            <w:bCs/>
            <w:sz w:val="20"/>
            <w:szCs w:val="20"/>
          </w:rPr>
          <w:instrText xml:space="preserve"> NUMPAGES  </w:instrText>
        </w:r>
        <w:r w:rsidRPr="00265B81">
          <w:rPr>
            <w:bCs/>
            <w:sz w:val="20"/>
            <w:szCs w:val="20"/>
          </w:rPr>
          <w:fldChar w:fldCharType="separate"/>
        </w:r>
        <w:r w:rsidRPr="00265B81">
          <w:rPr>
            <w:bCs/>
            <w:sz w:val="20"/>
            <w:szCs w:val="20"/>
          </w:rPr>
          <w:t>2</w:t>
        </w:r>
        <w:r w:rsidRPr="00265B8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98230" w14:textId="77777777" w:rsidR="00EF16C7" w:rsidRDefault="00EF16C7">
      <w:r>
        <w:separator/>
      </w:r>
    </w:p>
  </w:footnote>
  <w:footnote w:type="continuationSeparator" w:id="0">
    <w:p w14:paraId="1A3A7830" w14:textId="77777777" w:rsidR="00EF16C7" w:rsidRDefault="00EF16C7">
      <w:r>
        <w:continuationSeparator/>
      </w:r>
    </w:p>
  </w:footnote>
  <w:footnote w:id="1">
    <w:p w14:paraId="459F39F6" w14:textId="7E8FFFDF" w:rsidR="004A6641" w:rsidRDefault="004A6641" w:rsidP="004A6641">
      <w:pPr>
        <w:pStyle w:val="FootnoteText"/>
        <w:rPr>
          <w:lang w:val="lv-LV"/>
        </w:rPr>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0CC8"/>
    <w:rsid w:val="00001F87"/>
    <w:rsid w:val="00002864"/>
    <w:rsid w:val="000037F2"/>
    <w:rsid w:val="00004D99"/>
    <w:rsid w:val="00010CB6"/>
    <w:rsid w:val="00010F2E"/>
    <w:rsid w:val="00010F9A"/>
    <w:rsid w:val="00011714"/>
    <w:rsid w:val="00013228"/>
    <w:rsid w:val="000136BF"/>
    <w:rsid w:val="00014094"/>
    <w:rsid w:val="0001687D"/>
    <w:rsid w:val="000200FF"/>
    <w:rsid w:val="000201D8"/>
    <w:rsid w:val="000207B2"/>
    <w:rsid w:val="00023B30"/>
    <w:rsid w:val="00023D79"/>
    <w:rsid w:val="00024607"/>
    <w:rsid w:val="000252E3"/>
    <w:rsid w:val="00025D6D"/>
    <w:rsid w:val="00026797"/>
    <w:rsid w:val="00026815"/>
    <w:rsid w:val="00026E0C"/>
    <w:rsid w:val="000273B6"/>
    <w:rsid w:val="00027492"/>
    <w:rsid w:val="00030658"/>
    <w:rsid w:val="00030998"/>
    <w:rsid w:val="00031CED"/>
    <w:rsid w:val="00032225"/>
    <w:rsid w:val="0003222C"/>
    <w:rsid w:val="0003589E"/>
    <w:rsid w:val="00037CDC"/>
    <w:rsid w:val="0004027C"/>
    <w:rsid w:val="0004054C"/>
    <w:rsid w:val="000405A5"/>
    <w:rsid w:val="00040926"/>
    <w:rsid w:val="0004147F"/>
    <w:rsid w:val="00042501"/>
    <w:rsid w:val="0004416C"/>
    <w:rsid w:val="000462CA"/>
    <w:rsid w:val="00046B29"/>
    <w:rsid w:val="000471BD"/>
    <w:rsid w:val="000471DE"/>
    <w:rsid w:val="00047AD1"/>
    <w:rsid w:val="00047D3D"/>
    <w:rsid w:val="000501E2"/>
    <w:rsid w:val="000511EE"/>
    <w:rsid w:val="000514B0"/>
    <w:rsid w:val="0005331E"/>
    <w:rsid w:val="00053550"/>
    <w:rsid w:val="000537C8"/>
    <w:rsid w:val="0005387E"/>
    <w:rsid w:val="00054905"/>
    <w:rsid w:val="0005500F"/>
    <w:rsid w:val="0005510D"/>
    <w:rsid w:val="00055796"/>
    <w:rsid w:val="00056328"/>
    <w:rsid w:val="000571AA"/>
    <w:rsid w:val="000572FF"/>
    <w:rsid w:val="00057BCC"/>
    <w:rsid w:val="000605FB"/>
    <w:rsid w:val="000625AE"/>
    <w:rsid w:val="00062CCE"/>
    <w:rsid w:val="00062FF8"/>
    <w:rsid w:val="00063B9B"/>
    <w:rsid w:val="000643F0"/>
    <w:rsid w:val="0006453E"/>
    <w:rsid w:val="00065114"/>
    <w:rsid w:val="000664E7"/>
    <w:rsid w:val="00066708"/>
    <w:rsid w:val="00067279"/>
    <w:rsid w:val="000673D8"/>
    <w:rsid w:val="00067BF3"/>
    <w:rsid w:val="00070CB9"/>
    <w:rsid w:val="000710B3"/>
    <w:rsid w:val="00071F56"/>
    <w:rsid w:val="00073103"/>
    <w:rsid w:val="00074131"/>
    <w:rsid w:val="00074184"/>
    <w:rsid w:val="00074289"/>
    <w:rsid w:val="000748B3"/>
    <w:rsid w:val="00075062"/>
    <w:rsid w:val="00076136"/>
    <w:rsid w:val="000769E3"/>
    <w:rsid w:val="00076AC5"/>
    <w:rsid w:val="00076F20"/>
    <w:rsid w:val="0008001F"/>
    <w:rsid w:val="00080122"/>
    <w:rsid w:val="00080625"/>
    <w:rsid w:val="00081CC3"/>
    <w:rsid w:val="000829B2"/>
    <w:rsid w:val="00082A52"/>
    <w:rsid w:val="00083ACD"/>
    <w:rsid w:val="0008425B"/>
    <w:rsid w:val="00084657"/>
    <w:rsid w:val="0008486F"/>
    <w:rsid w:val="00084CF0"/>
    <w:rsid w:val="00085750"/>
    <w:rsid w:val="00085BCA"/>
    <w:rsid w:val="0008615B"/>
    <w:rsid w:val="000864B2"/>
    <w:rsid w:val="000869D8"/>
    <w:rsid w:val="0008799B"/>
    <w:rsid w:val="00090668"/>
    <w:rsid w:val="00090C12"/>
    <w:rsid w:val="0009138C"/>
    <w:rsid w:val="0009168A"/>
    <w:rsid w:val="00092D5F"/>
    <w:rsid w:val="000932DA"/>
    <w:rsid w:val="00094490"/>
    <w:rsid w:val="00095A2C"/>
    <w:rsid w:val="00095BD4"/>
    <w:rsid w:val="0009646E"/>
    <w:rsid w:val="000A0C14"/>
    <w:rsid w:val="000A151E"/>
    <w:rsid w:val="000A2E97"/>
    <w:rsid w:val="000A31A6"/>
    <w:rsid w:val="000A425F"/>
    <w:rsid w:val="000A5D42"/>
    <w:rsid w:val="000A63F9"/>
    <w:rsid w:val="000A69A1"/>
    <w:rsid w:val="000A7664"/>
    <w:rsid w:val="000B05F6"/>
    <w:rsid w:val="000B1F67"/>
    <w:rsid w:val="000B242C"/>
    <w:rsid w:val="000B30B1"/>
    <w:rsid w:val="000B348C"/>
    <w:rsid w:val="000B3F3A"/>
    <w:rsid w:val="000B43DB"/>
    <w:rsid w:val="000B4417"/>
    <w:rsid w:val="000B4573"/>
    <w:rsid w:val="000B4C12"/>
    <w:rsid w:val="000B5343"/>
    <w:rsid w:val="000B5566"/>
    <w:rsid w:val="000B6493"/>
    <w:rsid w:val="000B7E96"/>
    <w:rsid w:val="000C1009"/>
    <w:rsid w:val="000C115B"/>
    <w:rsid w:val="000C13D0"/>
    <w:rsid w:val="000C26DE"/>
    <w:rsid w:val="000C347E"/>
    <w:rsid w:val="000C4348"/>
    <w:rsid w:val="000C4798"/>
    <w:rsid w:val="000C49FB"/>
    <w:rsid w:val="000C5822"/>
    <w:rsid w:val="000C6765"/>
    <w:rsid w:val="000C7ACB"/>
    <w:rsid w:val="000D0537"/>
    <w:rsid w:val="000D0A83"/>
    <w:rsid w:val="000D1D2B"/>
    <w:rsid w:val="000D234D"/>
    <w:rsid w:val="000D23B5"/>
    <w:rsid w:val="000D2D7F"/>
    <w:rsid w:val="000D3E62"/>
    <w:rsid w:val="000D46CB"/>
    <w:rsid w:val="000D4EBF"/>
    <w:rsid w:val="000D69F6"/>
    <w:rsid w:val="000D709F"/>
    <w:rsid w:val="000D7716"/>
    <w:rsid w:val="000D7DC5"/>
    <w:rsid w:val="000E0720"/>
    <w:rsid w:val="000E0C1F"/>
    <w:rsid w:val="000E0E55"/>
    <w:rsid w:val="000E1583"/>
    <w:rsid w:val="000E1603"/>
    <w:rsid w:val="000E160F"/>
    <w:rsid w:val="000E17F1"/>
    <w:rsid w:val="000E2C79"/>
    <w:rsid w:val="000E4498"/>
    <w:rsid w:val="000E4836"/>
    <w:rsid w:val="000E59B0"/>
    <w:rsid w:val="000E5F1E"/>
    <w:rsid w:val="000E6907"/>
    <w:rsid w:val="000E7123"/>
    <w:rsid w:val="000E7350"/>
    <w:rsid w:val="000E7F6C"/>
    <w:rsid w:val="000F039E"/>
    <w:rsid w:val="000F1A93"/>
    <w:rsid w:val="000F1FAA"/>
    <w:rsid w:val="000F2750"/>
    <w:rsid w:val="000F380E"/>
    <w:rsid w:val="000F3A4D"/>
    <w:rsid w:val="000F3C04"/>
    <w:rsid w:val="000F5B13"/>
    <w:rsid w:val="000F6B29"/>
    <w:rsid w:val="000F77DE"/>
    <w:rsid w:val="000F7BE4"/>
    <w:rsid w:val="000F7E19"/>
    <w:rsid w:val="001001DE"/>
    <w:rsid w:val="00100528"/>
    <w:rsid w:val="001012A5"/>
    <w:rsid w:val="00102230"/>
    <w:rsid w:val="0010522D"/>
    <w:rsid w:val="001053DF"/>
    <w:rsid w:val="00105835"/>
    <w:rsid w:val="0011076B"/>
    <w:rsid w:val="001109CF"/>
    <w:rsid w:val="00111CB1"/>
    <w:rsid w:val="00112DE0"/>
    <w:rsid w:val="001132F6"/>
    <w:rsid w:val="001134D1"/>
    <w:rsid w:val="00114561"/>
    <w:rsid w:val="00114AC5"/>
    <w:rsid w:val="00114AD6"/>
    <w:rsid w:val="00115508"/>
    <w:rsid w:val="00115D60"/>
    <w:rsid w:val="001160A3"/>
    <w:rsid w:val="00116448"/>
    <w:rsid w:val="00117626"/>
    <w:rsid w:val="0011767B"/>
    <w:rsid w:val="00120C18"/>
    <w:rsid w:val="00120EC1"/>
    <w:rsid w:val="00121545"/>
    <w:rsid w:val="001220E8"/>
    <w:rsid w:val="0012384F"/>
    <w:rsid w:val="00123DB8"/>
    <w:rsid w:val="001253C6"/>
    <w:rsid w:val="00126507"/>
    <w:rsid w:val="001276A8"/>
    <w:rsid w:val="00127EAB"/>
    <w:rsid w:val="00130863"/>
    <w:rsid w:val="00130CD7"/>
    <w:rsid w:val="00130F0C"/>
    <w:rsid w:val="001315C3"/>
    <w:rsid w:val="00131850"/>
    <w:rsid w:val="00133132"/>
    <w:rsid w:val="00134397"/>
    <w:rsid w:val="001343AC"/>
    <w:rsid w:val="00136EAB"/>
    <w:rsid w:val="001377CF"/>
    <w:rsid w:val="0014003F"/>
    <w:rsid w:val="00141E75"/>
    <w:rsid w:val="0014245D"/>
    <w:rsid w:val="00142FF2"/>
    <w:rsid w:val="00143DA4"/>
    <w:rsid w:val="0014467D"/>
    <w:rsid w:val="00144B7A"/>
    <w:rsid w:val="001453EB"/>
    <w:rsid w:val="0014565F"/>
    <w:rsid w:val="00145B9D"/>
    <w:rsid w:val="00146A12"/>
    <w:rsid w:val="00147F35"/>
    <w:rsid w:val="00150942"/>
    <w:rsid w:val="00151C89"/>
    <w:rsid w:val="00152547"/>
    <w:rsid w:val="0015308D"/>
    <w:rsid w:val="0015350C"/>
    <w:rsid w:val="00154117"/>
    <w:rsid w:val="001553DB"/>
    <w:rsid w:val="00155969"/>
    <w:rsid w:val="00160204"/>
    <w:rsid w:val="001604F7"/>
    <w:rsid w:val="00160972"/>
    <w:rsid w:val="00160D71"/>
    <w:rsid w:val="00160E17"/>
    <w:rsid w:val="001615AF"/>
    <w:rsid w:val="00161866"/>
    <w:rsid w:val="00163311"/>
    <w:rsid w:val="001634D0"/>
    <w:rsid w:val="0016429F"/>
    <w:rsid w:val="00164F03"/>
    <w:rsid w:val="00165218"/>
    <w:rsid w:val="00166772"/>
    <w:rsid w:val="0017069C"/>
    <w:rsid w:val="00172567"/>
    <w:rsid w:val="001729A4"/>
    <w:rsid w:val="00172D9F"/>
    <w:rsid w:val="00172DDF"/>
    <w:rsid w:val="00172E1A"/>
    <w:rsid w:val="00173480"/>
    <w:rsid w:val="001737C7"/>
    <w:rsid w:val="00175087"/>
    <w:rsid w:val="00176BA1"/>
    <w:rsid w:val="00176DFE"/>
    <w:rsid w:val="001772E7"/>
    <w:rsid w:val="001779AD"/>
    <w:rsid w:val="00177D03"/>
    <w:rsid w:val="001817C6"/>
    <w:rsid w:val="00181D6E"/>
    <w:rsid w:val="00183177"/>
    <w:rsid w:val="001839A1"/>
    <w:rsid w:val="00184ED0"/>
    <w:rsid w:val="00185094"/>
    <w:rsid w:val="001851D9"/>
    <w:rsid w:val="00186372"/>
    <w:rsid w:val="00187A7E"/>
    <w:rsid w:val="001907B2"/>
    <w:rsid w:val="00190F56"/>
    <w:rsid w:val="0019121D"/>
    <w:rsid w:val="00191337"/>
    <w:rsid w:val="00192C88"/>
    <w:rsid w:val="00192C99"/>
    <w:rsid w:val="00193548"/>
    <w:rsid w:val="00193607"/>
    <w:rsid w:val="001947CA"/>
    <w:rsid w:val="00195B3B"/>
    <w:rsid w:val="00196FD8"/>
    <w:rsid w:val="00197FD6"/>
    <w:rsid w:val="001A0257"/>
    <w:rsid w:val="001A0B77"/>
    <w:rsid w:val="001A15F1"/>
    <w:rsid w:val="001A183C"/>
    <w:rsid w:val="001A2131"/>
    <w:rsid w:val="001A3283"/>
    <w:rsid w:val="001A41DC"/>
    <w:rsid w:val="001A69EA"/>
    <w:rsid w:val="001A6EAA"/>
    <w:rsid w:val="001A718B"/>
    <w:rsid w:val="001A73DA"/>
    <w:rsid w:val="001A7920"/>
    <w:rsid w:val="001A7A1F"/>
    <w:rsid w:val="001A7CA4"/>
    <w:rsid w:val="001B1343"/>
    <w:rsid w:val="001B3E6E"/>
    <w:rsid w:val="001B4099"/>
    <w:rsid w:val="001B49FE"/>
    <w:rsid w:val="001B4FAA"/>
    <w:rsid w:val="001B5AF7"/>
    <w:rsid w:val="001B68DF"/>
    <w:rsid w:val="001B6C0E"/>
    <w:rsid w:val="001C029B"/>
    <w:rsid w:val="001C18D5"/>
    <w:rsid w:val="001C1DE9"/>
    <w:rsid w:val="001C2BB3"/>
    <w:rsid w:val="001C30A8"/>
    <w:rsid w:val="001C3575"/>
    <w:rsid w:val="001C4C8F"/>
    <w:rsid w:val="001C4DF4"/>
    <w:rsid w:val="001C4EC8"/>
    <w:rsid w:val="001C4FE9"/>
    <w:rsid w:val="001C52E6"/>
    <w:rsid w:val="001C5A7F"/>
    <w:rsid w:val="001C5E0E"/>
    <w:rsid w:val="001C6204"/>
    <w:rsid w:val="001C6237"/>
    <w:rsid w:val="001C6718"/>
    <w:rsid w:val="001C7CAD"/>
    <w:rsid w:val="001D0161"/>
    <w:rsid w:val="001D1188"/>
    <w:rsid w:val="001D1622"/>
    <w:rsid w:val="001D1856"/>
    <w:rsid w:val="001D498A"/>
    <w:rsid w:val="001D4C71"/>
    <w:rsid w:val="001D4EEC"/>
    <w:rsid w:val="001D58A0"/>
    <w:rsid w:val="001D58E3"/>
    <w:rsid w:val="001D62E9"/>
    <w:rsid w:val="001D6684"/>
    <w:rsid w:val="001D6F52"/>
    <w:rsid w:val="001D74CA"/>
    <w:rsid w:val="001D7F12"/>
    <w:rsid w:val="001E0760"/>
    <w:rsid w:val="001E0BDE"/>
    <w:rsid w:val="001E21D2"/>
    <w:rsid w:val="001E2617"/>
    <w:rsid w:val="001E4410"/>
    <w:rsid w:val="001E5814"/>
    <w:rsid w:val="001E5830"/>
    <w:rsid w:val="001E5B01"/>
    <w:rsid w:val="001E601E"/>
    <w:rsid w:val="001E616B"/>
    <w:rsid w:val="001E6451"/>
    <w:rsid w:val="001E6C88"/>
    <w:rsid w:val="001E7F97"/>
    <w:rsid w:val="001F1D4B"/>
    <w:rsid w:val="001F4AB6"/>
    <w:rsid w:val="001F5221"/>
    <w:rsid w:val="001F585B"/>
    <w:rsid w:val="001F5CCF"/>
    <w:rsid w:val="001F6103"/>
    <w:rsid w:val="001F66D8"/>
    <w:rsid w:val="001F7130"/>
    <w:rsid w:val="001F7EB9"/>
    <w:rsid w:val="00201F55"/>
    <w:rsid w:val="002026CA"/>
    <w:rsid w:val="0020290B"/>
    <w:rsid w:val="00202B27"/>
    <w:rsid w:val="002041D1"/>
    <w:rsid w:val="00204935"/>
    <w:rsid w:val="00205421"/>
    <w:rsid w:val="00205AD8"/>
    <w:rsid w:val="0020699A"/>
    <w:rsid w:val="00207968"/>
    <w:rsid w:val="00207A2C"/>
    <w:rsid w:val="00210F79"/>
    <w:rsid w:val="002114FD"/>
    <w:rsid w:val="00213405"/>
    <w:rsid w:val="002140AA"/>
    <w:rsid w:val="00214C9D"/>
    <w:rsid w:val="00215B64"/>
    <w:rsid w:val="00216B02"/>
    <w:rsid w:val="00216ED1"/>
    <w:rsid w:val="0022440E"/>
    <w:rsid w:val="002268AF"/>
    <w:rsid w:val="00227B1F"/>
    <w:rsid w:val="002308A8"/>
    <w:rsid w:val="00233407"/>
    <w:rsid w:val="00233456"/>
    <w:rsid w:val="00234247"/>
    <w:rsid w:val="00234A04"/>
    <w:rsid w:val="00237CAB"/>
    <w:rsid w:val="00240735"/>
    <w:rsid w:val="0024139E"/>
    <w:rsid w:val="002418F1"/>
    <w:rsid w:val="002421E4"/>
    <w:rsid w:val="002433A2"/>
    <w:rsid w:val="0024350B"/>
    <w:rsid w:val="00243859"/>
    <w:rsid w:val="00244B14"/>
    <w:rsid w:val="00246E43"/>
    <w:rsid w:val="002478ED"/>
    <w:rsid w:val="00250193"/>
    <w:rsid w:val="00250DFA"/>
    <w:rsid w:val="00251359"/>
    <w:rsid w:val="00251810"/>
    <w:rsid w:val="00252BF9"/>
    <w:rsid w:val="00253794"/>
    <w:rsid w:val="00255199"/>
    <w:rsid w:val="0025554D"/>
    <w:rsid w:val="00255CB6"/>
    <w:rsid w:val="00255EA1"/>
    <w:rsid w:val="0025666D"/>
    <w:rsid w:val="00257B01"/>
    <w:rsid w:val="0026019B"/>
    <w:rsid w:val="00260921"/>
    <w:rsid w:val="002612F4"/>
    <w:rsid w:val="002631C1"/>
    <w:rsid w:val="0026492E"/>
    <w:rsid w:val="00265B81"/>
    <w:rsid w:val="00267B31"/>
    <w:rsid w:val="00267C43"/>
    <w:rsid w:val="0027212B"/>
    <w:rsid w:val="002737CE"/>
    <w:rsid w:val="00273B75"/>
    <w:rsid w:val="00274155"/>
    <w:rsid w:val="0027595B"/>
    <w:rsid w:val="00276067"/>
    <w:rsid w:val="00276773"/>
    <w:rsid w:val="00277189"/>
    <w:rsid w:val="002772EA"/>
    <w:rsid w:val="002779F4"/>
    <w:rsid w:val="002802F9"/>
    <w:rsid w:val="002805EB"/>
    <w:rsid w:val="00280D51"/>
    <w:rsid w:val="002810ED"/>
    <w:rsid w:val="002812C6"/>
    <w:rsid w:val="00281F51"/>
    <w:rsid w:val="00282B81"/>
    <w:rsid w:val="002842F1"/>
    <w:rsid w:val="0028466D"/>
    <w:rsid w:val="00284AB6"/>
    <w:rsid w:val="00284D60"/>
    <w:rsid w:val="00286453"/>
    <w:rsid w:val="00290881"/>
    <w:rsid w:val="002915A9"/>
    <w:rsid w:val="00291BF9"/>
    <w:rsid w:val="00292EC0"/>
    <w:rsid w:val="002935D3"/>
    <w:rsid w:val="002936AF"/>
    <w:rsid w:val="00294494"/>
    <w:rsid w:val="00294525"/>
    <w:rsid w:val="00295482"/>
    <w:rsid w:val="0029595B"/>
    <w:rsid w:val="00295A72"/>
    <w:rsid w:val="00295D03"/>
    <w:rsid w:val="002965F7"/>
    <w:rsid w:val="0029690D"/>
    <w:rsid w:val="002A118F"/>
    <w:rsid w:val="002A1398"/>
    <w:rsid w:val="002A168C"/>
    <w:rsid w:val="002A1FB5"/>
    <w:rsid w:val="002A242D"/>
    <w:rsid w:val="002A2830"/>
    <w:rsid w:val="002A2BB2"/>
    <w:rsid w:val="002A2C7E"/>
    <w:rsid w:val="002A3A69"/>
    <w:rsid w:val="002A3EE3"/>
    <w:rsid w:val="002A55EA"/>
    <w:rsid w:val="002A59DA"/>
    <w:rsid w:val="002A64FA"/>
    <w:rsid w:val="002A6C70"/>
    <w:rsid w:val="002A7420"/>
    <w:rsid w:val="002B1DB1"/>
    <w:rsid w:val="002B2132"/>
    <w:rsid w:val="002B2B72"/>
    <w:rsid w:val="002B32ED"/>
    <w:rsid w:val="002B4307"/>
    <w:rsid w:val="002B4398"/>
    <w:rsid w:val="002B5244"/>
    <w:rsid w:val="002B56A3"/>
    <w:rsid w:val="002B5DB6"/>
    <w:rsid w:val="002B683E"/>
    <w:rsid w:val="002C08E6"/>
    <w:rsid w:val="002C1F81"/>
    <w:rsid w:val="002C3A43"/>
    <w:rsid w:val="002C3C8B"/>
    <w:rsid w:val="002C4562"/>
    <w:rsid w:val="002C5A19"/>
    <w:rsid w:val="002C5D5E"/>
    <w:rsid w:val="002C5E62"/>
    <w:rsid w:val="002C7C56"/>
    <w:rsid w:val="002D069C"/>
    <w:rsid w:val="002D07A7"/>
    <w:rsid w:val="002D089C"/>
    <w:rsid w:val="002D150C"/>
    <w:rsid w:val="002D16C8"/>
    <w:rsid w:val="002D276A"/>
    <w:rsid w:val="002D3D05"/>
    <w:rsid w:val="002D57CD"/>
    <w:rsid w:val="002D5A46"/>
    <w:rsid w:val="002D5E65"/>
    <w:rsid w:val="002D6252"/>
    <w:rsid w:val="002D678A"/>
    <w:rsid w:val="002D70AE"/>
    <w:rsid w:val="002D7CAB"/>
    <w:rsid w:val="002E0297"/>
    <w:rsid w:val="002E0874"/>
    <w:rsid w:val="002E2075"/>
    <w:rsid w:val="002E286D"/>
    <w:rsid w:val="002E381D"/>
    <w:rsid w:val="002E40D7"/>
    <w:rsid w:val="002E4E08"/>
    <w:rsid w:val="002E5363"/>
    <w:rsid w:val="002E59A4"/>
    <w:rsid w:val="002E685A"/>
    <w:rsid w:val="002F0159"/>
    <w:rsid w:val="002F1485"/>
    <w:rsid w:val="002F1632"/>
    <w:rsid w:val="002F1BF4"/>
    <w:rsid w:val="002F1D3D"/>
    <w:rsid w:val="002F2D31"/>
    <w:rsid w:val="002F4303"/>
    <w:rsid w:val="002F4448"/>
    <w:rsid w:val="002F511E"/>
    <w:rsid w:val="002F600F"/>
    <w:rsid w:val="003000CB"/>
    <w:rsid w:val="003015AF"/>
    <w:rsid w:val="00301B32"/>
    <w:rsid w:val="00302B07"/>
    <w:rsid w:val="00302CD3"/>
    <w:rsid w:val="0030356B"/>
    <w:rsid w:val="00305637"/>
    <w:rsid w:val="003061D0"/>
    <w:rsid w:val="00306C8F"/>
    <w:rsid w:val="00307D1B"/>
    <w:rsid w:val="00307FB6"/>
    <w:rsid w:val="00310349"/>
    <w:rsid w:val="003108E8"/>
    <w:rsid w:val="003114AC"/>
    <w:rsid w:val="003129D0"/>
    <w:rsid w:val="00312F5F"/>
    <w:rsid w:val="00320552"/>
    <w:rsid w:val="003207A8"/>
    <w:rsid w:val="00320F42"/>
    <w:rsid w:val="0032128E"/>
    <w:rsid w:val="003241BA"/>
    <w:rsid w:val="00325C07"/>
    <w:rsid w:val="00325C18"/>
    <w:rsid w:val="0032626B"/>
    <w:rsid w:val="00326AAC"/>
    <w:rsid w:val="00327CF9"/>
    <w:rsid w:val="00330D56"/>
    <w:rsid w:val="00331EAD"/>
    <w:rsid w:val="00332F07"/>
    <w:rsid w:val="003333E5"/>
    <w:rsid w:val="00333725"/>
    <w:rsid w:val="0033420A"/>
    <w:rsid w:val="00334EBB"/>
    <w:rsid w:val="0033599B"/>
    <w:rsid w:val="00335A29"/>
    <w:rsid w:val="00335D8F"/>
    <w:rsid w:val="00336F5D"/>
    <w:rsid w:val="003410C0"/>
    <w:rsid w:val="00341E13"/>
    <w:rsid w:val="003421AA"/>
    <w:rsid w:val="00342418"/>
    <w:rsid w:val="0034297F"/>
    <w:rsid w:val="003431F5"/>
    <w:rsid w:val="00343436"/>
    <w:rsid w:val="00343D1B"/>
    <w:rsid w:val="0034516F"/>
    <w:rsid w:val="0034780D"/>
    <w:rsid w:val="0035037F"/>
    <w:rsid w:val="003509D0"/>
    <w:rsid w:val="00350C3F"/>
    <w:rsid w:val="00350D02"/>
    <w:rsid w:val="00353D15"/>
    <w:rsid w:val="003540A2"/>
    <w:rsid w:val="00354607"/>
    <w:rsid w:val="003549D9"/>
    <w:rsid w:val="003549E8"/>
    <w:rsid w:val="003552FE"/>
    <w:rsid w:val="00355614"/>
    <w:rsid w:val="00356AE2"/>
    <w:rsid w:val="00357097"/>
    <w:rsid w:val="00357801"/>
    <w:rsid w:val="00361222"/>
    <w:rsid w:val="003636B1"/>
    <w:rsid w:val="00364493"/>
    <w:rsid w:val="003646D5"/>
    <w:rsid w:val="00364CBB"/>
    <w:rsid w:val="003655AD"/>
    <w:rsid w:val="003662CF"/>
    <w:rsid w:val="00366573"/>
    <w:rsid w:val="00371A2B"/>
    <w:rsid w:val="00372122"/>
    <w:rsid w:val="00372DD2"/>
    <w:rsid w:val="00374C2A"/>
    <w:rsid w:val="00375E87"/>
    <w:rsid w:val="00377152"/>
    <w:rsid w:val="003775B2"/>
    <w:rsid w:val="003802EC"/>
    <w:rsid w:val="0038163B"/>
    <w:rsid w:val="00385A5B"/>
    <w:rsid w:val="00386AC6"/>
    <w:rsid w:val="003909DE"/>
    <w:rsid w:val="0039112B"/>
    <w:rsid w:val="00391B28"/>
    <w:rsid w:val="003923F2"/>
    <w:rsid w:val="00392F32"/>
    <w:rsid w:val="003932D9"/>
    <w:rsid w:val="003932F5"/>
    <w:rsid w:val="00393A94"/>
    <w:rsid w:val="0039510A"/>
    <w:rsid w:val="00397395"/>
    <w:rsid w:val="00397943"/>
    <w:rsid w:val="00397AFD"/>
    <w:rsid w:val="00397D48"/>
    <w:rsid w:val="003A0443"/>
    <w:rsid w:val="003A0902"/>
    <w:rsid w:val="003A1087"/>
    <w:rsid w:val="003A181E"/>
    <w:rsid w:val="003A3125"/>
    <w:rsid w:val="003A4318"/>
    <w:rsid w:val="003A67F6"/>
    <w:rsid w:val="003A76D0"/>
    <w:rsid w:val="003B0980"/>
    <w:rsid w:val="003B12DE"/>
    <w:rsid w:val="003B15BF"/>
    <w:rsid w:val="003B1B33"/>
    <w:rsid w:val="003B2FFA"/>
    <w:rsid w:val="003B328E"/>
    <w:rsid w:val="003B35D4"/>
    <w:rsid w:val="003B41F3"/>
    <w:rsid w:val="003B4908"/>
    <w:rsid w:val="003B521D"/>
    <w:rsid w:val="003B583C"/>
    <w:rsid w:val="003B6137"/>
    <w:rsid w:val="003B7010"/>
    <w:rsid w:val="003C0DA4"/>
    <w:rsid w:val="003C0DF9"/>
    <w:rsid w:val="003C182C"/>
    <w:rsid w:val="003C1864"/>
    <w:rsid w:val="003C22F5"/>
    <w:rsid w:val="003C255C"/>
    <w:rsid w:val="003C3AA7"/>
    <w:rsid w:val="003C585C"/>
    <w:rsid w:val="003C593A"/>
    <w:rsid w:val="003C5BB6"/>
    <w:rsid w:val="003D2638"/>
    <w:rsid w:val="003D4E8D"/>
    <w:rsid w:val="003D519D"/>
    <w:rsid w:val="003D54A5"/>
    <w:rsid w:val="003D647B"/>
    <w:rsid w:val="003D6848"/>
    <w:rsid w:val="003D71AF"/>
    <w:rsid w:val="003D723F"/>
    <w:rsid w:val="003E0BF0"/>
    <w:rsid w:val="003E0C12"/>
    <w:rsid w:val="003E1CD0"/>
    <w:rsid w:val="003E2058"/>
    <w:rsid w:val="003E2103"/>
    <w:rsid w:val="003E2159"/>
    <w:rsid w:val="003E583E"/>
    <w:rsid w:val="003E5DF4"/>
    <w:rsid w:val="003E5E74"/>
    <w:rsid w:val="003E634D"/>
    <w:rsid w:val="003E687E"/>
    <w:rsid w:val="003E697F"/>
    <w:rsid w:val="003E7120"/>
    <w:rsid w:val="003F01BB"/>
    <w:rsid w:val="003F1A64"/>
    <w:rsid w:val="003F41FB"/>
    <w:rsid w:val="003F520F"/>
    <w:rsid w:val="003F562D"/>
    <w:rsid w:val="003F5793"/>
    <w:rsid w:val="003F6611"/>
    <w:rsid w:val="003F724C"/>
    <w:rsid w:val="003F72EF"/>
    <w:rsid w:val="00400C02"/>
    <w:rsid w:val="004010C8"/>
    <w:rsid w:val="0040176B"/>
    <w:rsid w:val="004017AF"/>
    <w:rsid w:val="00401AB3"/>
    <w:rsid w:val="00401D81"/>
    <w:rsid w:val="00401E24"/>
    <w:rsid w:val="00403688"/>
    <w:rsid w:val="00403C21"/>
    <w:rsid w:val="00403E04"/>
    <w:rsid w:val="00404898"/>
    <w:rsid w:val="004068FB"/>
    <w:rsid w:val="0041002C"/>
    <w:rsid w:val="0041089A"/>
    <w:rsid w:val="0041168E"/>
    <w:rsid w:val="004130BD"/>
    <w:rsid w:val="00413699"/>
    <w:rsid w:val="004147B2"/>
    <w:rsid w:val="00414969"/>
    <w:rsid w:val="00415629"/>
    <w:rsid w:val="00416436"/>
    <w:rsid w:val="00417F02"/>
    <w:rsid w:val="00422635"/>
    <w:rsid w:val="0042374B"/>
    <w:rsid w:val="0042390C"/>
    <w:rsid w:val="00423B89"/>
    <w:rsid w:val="004240FB"/>
    <w:rsid w:val="004260C3"/>
    <w:rsid w:val="00431668"/>
    <w:rsid w:val="00432072"/>
    <w:rsid w:val="00432146"/>
    <w:rsid w:val="00432BE7"/>
    <w:rsid w:val="00433BAE"/>
    <w:rsid w:val="0043515D"/>
    <w:rsid w:val="00436595"/>
    <w:rsid w:val="00436C21"/>
    <w:rsid w:val="00436F33"/>
    <w:rsid w:val="004402E5"/>
    <w:rsid w:val="0044077E"/>
    <w:rsid w:val="00442A41"/>
    <w:rsid w:val="00442E81"/>
    <w:rsid w:val="004449B8"/>
    <w:rsid w:val="0044511E"/>
    <w:rsid w:val="00445C81"/>
    <w:rsid w:val="004460D5"/>
    <w:rsid w:val="00447042"/>
    <w:rsid w:val="004528E4"/>
    <w:rsid w:val="00452C75"/>
    <w:rsid w:val="00452CCD"/>
    <w:rsid w:val="004538D5"/>
    <w:rsid w:val="00453954"/>
    <w:rsid w:val="0045466D"/>
    <w:rsid w:val="00455809"/>
    <w:rsid w:val="00455F72"/>
    <w:rsid w:val="004566B3"/>
    <w:rsid w:val="004572D2"/>
    <w:rsid w:val="0045760E"/>
    <w:rsid w:val="00460757"/>
    <w:rsid w:val="00460AD2"/>
    <w:rsid w:val="00460E32"/>
    <w:rsid w:val="0046433D"/>
    <w:rsid w:val="00466BC7"/>
    <w:rsid w:val="004707F5"/>
    <w:rsid w:val="00471686"/>
    <w:rsid w:val="004716FF"/>
    <w:rsid w:val="004720BD"/>
    <w:rsid w:val="00472700"/>
    <w:rsid w:val="004730F0"/>
    <w:rsid w:val="00473A8C"/>
    <w:rsid w:val="0047413D"/>
    <w:rsid w:val="00476919"/>
    <w:rsid w:val="00476AD9"/>
    <w:rsid w:val="00476B93"/>
    <w:rsid w:val="0047766B"/>
    <w:rsid w:val="00480356"/>
    <w:rsid w:val="004815A0"/>
    <w:rsid w:val="004827AC"/>
    <w:rsid w:val="00482D4A"/>
    <w:rsid w:val="00482DC0"/>
    <w:rsid w:val="004833E4"/>
    <w:rsid w:val="00483B55"/>
    <w:rsid w:val="00483F53"/>
    <w:rsid w:val="004847A7"/>
    <w:rsid w:val="00484F57"/>
    <w:rsid w:val="0048547C"/>
    <w:rsid w:val="00485F34"/>
    <w:rsid w:val="004871D0"/>
    <w:rsid w:val="00487E26"/>
    <w:rsid w:val="0049042C"/>
    <w:rsid w:val="00490E00"/>
    <w:rsid w:val="004918F1"/>
    <w:rsid w:val="00491E0C"/>
    <w:rsid w:val="00492DDF"/>
    <w:rsid w:val="00493843"/>
    <w:rsid w:val="00493BB6"/>
    <w:rsid w:val="004946CA"/>
    <w:rsid w:val="00494B28"/>
    <w:rsid w:val="00494F50"/>
    <w:rsid w:val="004950AA"/>
    <w:rsid w:val="0049645E"/>
    <w:rsid w:val="004967B5"/>
    <w:rsid w:val="00496F81"/>
    <w:rsid w:val="004A038A"/>
    <w:rsid w:val="004A2622"/>
    <w:rsid w:val="004A3707"/>
    <w:rsid w:val="004A5CBB"/>
    <w:rsid w:val="004A6641"/>
    <w:rsid w:val="004B0041"/>
    <w:rsid w:val="004B0304"/>
    <w:rsid w:val="004B069E"/>
    <w:rsid w:val="004B0AF7"/>
    <w:rsid w:val="004B0BB7"/>
    <w:rsid w:val="004B24B4"/>
    <w:rsid w:val="004B2E25"/>
    <w:rsid w:val="004B2EA8"/>
    <w:rsid w:val="004B3046"/>
    <w:rsid w:val="004B3538"/>
    <w:rsid w:val="004B3B01"/>
    <w:rsid w:val="004B65EF"/>
    <w:rsid w:val="004B7383"/>
    <w:rsid w:val="004C0309"/>
    <w:rsid w:val="004C0DC5"/>
    <w:rsid w:val="004C155A"/>
    <w:rsid w:val="004C2AEB"/>
    <w:rsid w:val="004C2DE2"/>
    <w:rsid w:val="004C34DE"/>
    <w:rsid w:val="004C5152"/>
    <w:rsid w:val="004C6BAB"/>
    <w:rsid w:val="004C756A"/>
    <w:rsid w:val="004C75EA"/>
    <w:rsid w:val="004D15BE"/>
    <w:rsid w:val="004D1CA2"/>
    <w:rsid w:val="004D299B"/>
    <w:rsid w:val="004D34DB"/>
    <w:rsid w:val="004D3550"/>
    <w:rsid w:val="004D3857"/>
    <w:rsid w:val="004D3F67"/>
    <w:rsid w:val="004D55B8"/>
    <w:rsid w:val="004D5B94"/>
    <w:rsid w:val="004D6260"/>
    <w:rsid w:val="004D6750"/>
    <w:rsid w:val="004D684D"/>
    <w:rsid w:val="004D7059"/>
    <w:rsid w:val="004D731E"/>
    <w:rsid w:val="004E078C"/>
    <w:rsid w:val="004E0A5E"/>
    <w:rsid w:val="004E0CDB"/>
    <w:rsid w:val="004E2022"/>
    <w:rsid w:val="004E2DAC"/>
    <w:rsid w:val="004E33D1"/>
    <w:rsid w:val="004E3A0A"/>
    <w:rsid w:val="004E3CA7"/>
    <w:rsid w:val="004E4136"/>
    <w:rsid w:val="004E56C7"/>
    <w:rsid w:val="004E583A"/>
    <w:rsid w:val="004E5B6C"/>
    <w:rsid w:val="004E5CF5"/>
    <w:rsid w:val="004E656A"/>
    <w:rsid w:val="004E7111"/>
    <w:rsid w:val="004F0255"/>
    <w:rsid w:val="004F0C78"/>
    <w:rsid w:val="004F46C9"/>
    <w:rsid w:val="004F47FA"/>
    <w:rsid w:val="004F4CC3"/>
    <w:rsid w:val="004F5239"/>
    <w:rsid w:val="004F5B5A"/>
    <w:rsid w:val="004F6F37"/>
    <w:rsid w:val="004F79E4"/>
    <w:rsid w:val="004F7A11"/>
    <w:rsid w:val="004F7C9C"/>
    <w:rsid w:val="00500D54"/>
    <w:rsid w:val="00500ED4"/>
    <w:rsid w:val="00501AAC"/>
    <w:rsid w:val="00501F49"/>
    <w:rsid w:val="00502BF0"/>
    <w:rsid w:val="0050304C"/>
    <w:rsid w:val="00503BD8"/>
    <w:rsid w:val="00505961"/>
    <w:rsid w:val="00505B1A"/>
    <w:rsid w:val="00506E09"/>
    <w:rsid w:val="00507359"/>
    <w:rsid w:val="00507867"/>
    <w:rsid w:val="00511AAE"/>
    <w:rsid w:val="00511E28"/>
    <w:rsid w:val="00512421"/>
    <w:rsid w:val="005129FA"/>
    <w:rsid w:val="005132ED"/>
    <w:rsid w:val="005139FE"/>
    <w:rsid w:val="00515B61"/>
    <w:rsid w:val="005166F9"/>
    <w:rsid w:val="00516B9B"/>
    <w:rsid w:val="00520935"/>
    <w:rsid w:val="0052103E"/>
    <w:rsid w:val="00521058"/>
    <w:rsid w:val="005223C9"/>
    <w:rsid w:val="0052253A"/>
    <w:rsid w:val="00523B3F"/>
    <w:rsid w:val="00524A96"/>
    <w:rsid w:val="00526E5F"/>
    <w:rsid w:val="00527399"/>
    <w:rsid w:val="00527418"/>
    <w:rsid w:val="0052794D"/>
    <w:rsid w:val="00527BF4"/>
    <w:rsid w:val="005301D6"/>
    <w:rsid w:val="00531481"/>
    <w:rsid w:val="0053337A"/>
    <w:rsid w:val="005338EB"/>
    <w:rsid w:val="00536E42"/>
    <w:rsid w:val="00540DAB"/>
    <w:rsid w:val="0054101F"/>
    <w:rsid w:val="00541543"/>
    <w:rsid w:val="00542853"/>
    <w:rsid w:val="00543263"/>
    <w:rsid w:val="00543B17"/>
    <w:rsid w:val="00543ECD"/>
    <w:rsid w:val="005450A1"/>
    <w:rsid w:val="00545CFE"/>
    <w:rsid w:val="005461DE"/>
    <w:rsid w:val="00546E71"/>
    <w:rsid w:val="005470CC"/>
    <w:rsid w:val="00550206"/>
    <w:rsid w:val="00551B10"/>
    <w:rsid w:val="00552C1C"/>
    <w:rsid w:val="00553022"/>
    <w:rsid w:val="00554AD1"/>
    <w:rsid w:val="005558D8"/>
    <w:rsid w:val="005563CC"/>
    <w:rsid w:val="005568FA"/>
    <w:rsid w:val="00557042"/>
    <w:rsid w:val="005579BD"/>
    <w:rsid w:val="005601D9"/>
    <w:rsid w:val="0056023F"/>
    <w:rsid w:val="005616A3"/>
    <w:rsid w:val="00561E21"/>
    <w:rsid w:val="005620BB"/>
    <w:rsid w:val="0056491D"/>
    <w:rsid w:val="0056491F"/>
    <w:rsid w:val="00565A65"/>
    <w:rsid w:val="00565EFE"/>
    <w:rsid w:val="00565FC6"/>
    <w:rsid w:val="00567AF9"/>
    <w:rsid w:val="00570151"/>
    <w:rsid w:val="00570FF9"/>
    <w:rsid w:val="00571912"/>
    <w:rsid w:val="00571F84"/>
    <w:rsid w:val="00572566"/>
    <w:rsid w:val="00572D74"/>
    <w:rsid w:val="00572F5B"/>
    <w:rsid w:val="00573A39"/>
    <w:rsid w:val="00573A48"/>
    <w:rsid w:val="00574327"/>
    <w:rsid w:val="00574C71"/>
    <w:rsid w:val="005754D8"/>
    <w:rsid w:val="00575588"/>
    <w:rsid w:val="00575806"/>
    <w:rsid w:val="00576C2D"/>
    <w:rsid w:val="00576DD2"/>
    <w:rsid w:val="00577349"/>
    <w:rsid w:val="00577A08"/>
    <w:rsid w:val="0058032B"/>
    <w:rsid w:val="00580590"/>
    <w:rsid w:val="00580F49"/>
    <w:rsid w:val="00581448"/>
    <w:rsid w:val="005829D5"/>
    <w:rsid w:val="005831ED"/>
    <w:rsid w:val="00584952"/>
    <w:rsid w:val="005902AC"/>
    <w:rsid w:val="0059084A"/>
    <w:rsid w:val="00590C43"/>
    <w:rsid w:val="00594D03"/>
    <w:rsid w:val="005956BA"/>
    <w:rsid w:val="005957E3"/>
    <w:rsid w:val="005959F7"/>
    <w:rsid w:val="00595AA7"/>
    <w:rsid w:val="005967C6"/>
    <w:rsid w:val="00597176"/>
    <w:rsid w:val="005971FA"/>
    <w:rsid w:val="005A017B"/>
    <w:rsid w:val="005A0631"/>
    <w:rsid w:val="005A2594"/>
    <w:rsid w:val="005A365E"/>
    <w:rsid w:val="005A374E"/>
    <w:rsid w:val="005A39B3"/>
    <w:rsid w:val="005A3E4E"/>
    <w:rsid w:val="005A40BF"/>
    <w:rsid w:val="005A46F5"/>
    <w:rsid w:val="005A5AFB"/>
    <w:rsid w:val="005A6CC8"/>
    <w:rsid w:val="005B00B6"/>
    <w:rsid w:val="005B0D39"/>
    <w:rsid w:val="005B1021"/>
    <w:rsid w:val="005B1488"/>
    <w:rsid w:val="005B2C5F"/>
    <w:rsid w:val="005B309D"/>
    <w:rsid w:val="005B32ED"/>
    <w:rsid w:val="005B3F90"/>
    <w:rsid w:val="005B454B"/>
    <w:rsid w:val="005B538E"/>
    <w:rsid w:val="005B5B33"/>
    <w:rsid w:val="005B745F"/>
    <w:rsid w:val="005C2030"/>
    <w:rsid w:val="005C2F8E"/>
    <w:rsid w:val="005C3BC7"/>
    <w:rsid w:val="005C436A"/>
    <w:rsid w:val="005C4951"/>
    <w:rsid w:val="005C4D5E"/>
    <w:rsid w:val="005C6309"/>
    <w:rsid w:val="005C6970"/>
    <w:rsid w:val="005C712D"/>
    <w:rsid w:val="005C7BB4"/>
    <w:rsid w:val="005C7D19"/>
    <w:rsid w:val="005D1DDA"/>
    <w:rsid w:val="005D359A"/>
    <w:rsid w:val="005D3FE5"/>
    <w:rsid w:val="005D4E21"/>
    <w:rsid w:val="005D55EE"/>
    <w:rsid w:val="005D59E8"/>
    <w:rsid w:val="005D6871"/>
    <w:rsid w:val="005D7162"/>
    <w:rsid w:val="005E0279"/>
    <w:rsid w:val="005E0CB3"/>
    <w:rsid w:val="005E1575"/>
    <w:rsid w:val="005E1952"/>
    <w:rsid w:val="005E1B3B"/>
    <w:rsid w:val="005E2088"/>
    <w:rsid w:val="005E2A1A"/>
    <w:rsid w:val="005E3CE7"/>
    <w:rsid w:val="005E5F49"/>
    <w:rsid w:val="005E6936"/>
    <w:rsid w:val="005E69DF"/>
    <w:rsid w:val="005E6BDC"/>
    <w:rsid w:val="005E7095"/>
    <w:rsid w:val="005E736F"/>
    <w:rsid w:val="005E7FAA"/>
    <w:rsid w:val="005F2295"/>
    <w:rsid w:val="005F3F93"/>
    <w:rsid w:val="005F4C59"/>
    <w:rsid w:val="005F554A"/>
    <w:rsid w:val="005F557F"/>
    <w:rsid w:val="005F5CC0"/>
    <w:rsid w:val="005F7140"/>
    <w:rsid w:val="005F7C3C"/>
    <w:rsid w:val="00601ADB"/>
    <w:rsid w:val="00611D36"/>
    <w:rsid w:val="00611DAA"/>
    <w:rsid w:val="00612CAA"/>
    <w:rsid w:val="00612E13"/>
    <w:rsid w:val="006151FF"/>
    <w:rsid w:val="0061590F"/>
    <w:rsid w:val="00615D64"/>
    <w:rsid w:val="00615EE6"/>
    <w:rsid w:val="00615F38"/>
    <w:rsid w:val="00617109"/>
    <w:rsid w:val="0062084D"/>
    <w:rsid w:val="00620B55"/>
    <w:rsid w:val="00620BF9"/>
    <w:rsid w:val="00621280"/>
    <w:rsid w:val="00621493"/>
    <w:rsid w:val="006237FD"/>
    <w:rsid w:val="00624540"/>
    <w:rsid w:val="0062462D"/>
    <w:rsid w:val="006274FC"/>
    <w:rsid w:val="00627D63"/>
    <w:rsid w:val="00632B0C"/>
    <w:rsid w:val="00632FA9"/>
    <w:rsid w:val="0063347F"/>
    <w:rsid w:val="00634948"/>
    <w:rsid w:val="00635191"/>
    <w:rsid w:val="00637220"/>
    <w:rsid w:val="006402B4"/>
    <w:rsid w:val="00641553"/>
    <w:rsid w:val="006423B3"/>
    <w:rsid w:val="006426FC"/>
    <w:rsid w:val="0064316C"/>
    <w:rsid w:val="00643D0B"/>
    <w:rsid w:val="00643F2C"/>
    <w:rsid w:val="00644992"/>
    <w:rsid w:val="00644EFB"/>
    <w:rsid w:val="00646516"/>
    <w:rsid w:val="006518B3"/>
    <w:rsid w:val="00651BE8"/>
    <w:rsid w:val="00651F3D"/>
    <w:rsid w:val="006541F1"/>
    <w:rsid w:val="00654452"/>
    <w:rsid w:val="006556BC"/>
    <w:rsid w:val="00656325"/>
    <w:rsid w:val="006569ED"/>
    <w:rsid w:val="00656E47"/>
    <w:rsid w:val="00661886"/>
    <w:rsid w:val="006618C5"/>
    <w:rsid w:val="00662AD1"/>
    <w:rsid w:val="00662F4D"/>
    <w:rsid w:val="0066406B"/>
    <w:rsid w:val="00664227"/>
    <w:rsid w:val="006643CF"/>
    <w:rsid w:val="0066472D"/>
    <w:rsid w:val="00664DC3"/>
    <w:rsid w:val="00665335"/>
    <w:rsid w:val="0066601B"/>
    <w:rsid w:val="006666D6"/>
    <w:rsid w:val="00667D51"/>
    <w:rsid w:val="00672746"/>
    <w:rsid w:val="00672E6C"/>
    <w:rsid w:val="00673D57"/>
    <w:rsid w:val="00673DD5"/>
    <w:rsid w:val="00674A29"/>
    <w:rsid w:val="00674F5C"/>
    <w:rsid w:val="0067540A"/>
    <w:rsid w:val="0067570C"/>
    <w:rsid w:val="00675ADC"/>
    <w:rsid w:val="00677548"/>
    <w:rsid w:val="0067760C"/>
    <w:rsid w:val="00677F6C"/>
    <w:rsid w:val="006824D7"/>
    <w:rsid w:val="00682624"/>
    <w:rsid w:val="0068312F"/>
    <w:rsid w:val="0068368B"/>
    <w:rsid w:val="00683A1E"/>
    <w:rsid w:val="006862F6"/>
    <w:rsid w:val="00686A3E"/>
    <w:rsid w:val="00687E1A"/>
    <w:rsid w:val="00690A3F"/>
    <w:rsid w:val="00692B44"/>
    <w:rsid w:val="00694330"/>
    <w:rsid w:val="006943A1"/>
    <w:rsid w:val="00694D75"/>
    <w:rsid w:val="00695A83"/>
    <w:rsid w:val="006967E4"/>
    <w:rsid w:val="0069767B"/>
    <w:rsid w:val="00697918"/>
    <w:rsid w:val="006A0160"/>
    <w:rsid w:val="006A11C2"/>
    <w:rsid w:val="006A26D8"/>
    <w:rsid w:val="006B017C"/>
    <w:rsid w:val="006B0222"/>
    <w:rsid w:val="006B0970"/>
    <w:rsid w:val="006B179B"/>
    <w:rsid w:val="006B2FDF"/>
    <w:rsid w:val="006B3013"/>
    <w:rsid w:val="006B3A89"/>
    <w:rsid w:val="006B54C1"/>
    <w:rsid w:val="006B5888"/>
    <w:rsid w:val="006B60EB"/>
    <w:rsid w:val="006B640C"/>
    <w:rsid w:val="006B7105"/>
    <w:rsid w:val="006B7BBF"/>
    <w:rsid w:val="006C10AB"/>
    <w:rsid w:val="006C1910"/>
    <w:rsid w:val="006C206D"/>
    <w:rsid w:val="006C22D8"/>
    <w:rsid w:val="006C2B30"/>
    <w:rsid w:val="006C3734"/>
    <w:rsid w:val="006C3B19"/>
    <w:rsid w:val="006C40BE"/>
    <w:rsid w:val="006C4EA2"/>
    <w:rsid w:val="006C5250"/>
    <w:rsid w:val="006C54DF"/>
    <w:rsid w:val="006C56A3"/>
    <w:rsid w:val="006C5920"/>
    <w:rsid w:val="006D0C4B"/>
    <w:rsid w:val="006D163F"/>
    <w:rsid w:val="006D2DE6"/>
    <w:rsid w:val="006D582B"/>
    <w:rsid w:val="006D69E8"/>
    <w:rsid w:val="006D6F6D"/>
    <w:rsid w:val="006E0000"/>
    <w:rsid w:val="006E086D"/>
    <w:rsid w:val="006E0983"/>
    <w:rsid w:val="006E289B"/>
    <w:rsid w:val="006E2D74"/>
    <w:rsid w:val="006E2F0B"/>
    <w:rsid w:val="006E4BA1"/>
    <w:rsid w:val="006E50E5"/>
    <w:rsid w:val="006E52DD"/>
    <w:rsid w:val="006E5AE9"/>
    <w:rsid w:val="006F04AD"/>
    <w:rsid w:val="006F13FA"/>
    <w:rsid w:val="006F3602"/>
    <w:rsid w:val="006F595A"/>
    <w:rsid w:val="006F6A50"/>
    <w:rsid w:val="006F7505"/>
    <w:rsid w:val="006F796E"/>
    <w:rsid w:val="006F7C3E"/>
    <w:rsid w:val="006F7F5F"/>
    <w:rsid w:val="0070006E"/>
    <w:rsid w:val="007002AF"/>
    <w:rsid w:val="007005C4"/>
    <w:rsid w:val="00700E70"/>
    <w:rsid w:val="00701ACA"/>
    <w:rsid w:val="0070271E"/>
    <w:rsid w:val="007027BD"/>
    <w:rsid w:val="00703CF6"/>
    <w:rsid w:val="0070435E"/>
    <w:rsid w:val="00704D89"/>
    <w:rsid w:val="00705B7C"/>
    <w:rsid w:val="00711542"/>
    <w:rsid w:val="00711B5C"/>
    <w:rsid w:val="00711D4C"/>
    <w:rsid w:val="0071295F"/>
    <w:rsid w:val="00713369"/>
    <w:rsid w:val="00713C9C"/>
    <w:rsid w:val="0071539D"/>
    <w:rsid w:val="00715A40"/>
    <w:rsid w:val="00715E2F"/>
    <w:rsid w:val="00720038"/>
    <w:rsid w:val="00720192"/>
    <w:rsid w:val="00720AF7"/>
    <w:rsid w:val="00722316"/>
    <w:rsid w:val="00722595"/>
    <w:rsid w:val="00723D9F"/>
    <w:rsid w:val="00725F5A"/>
    <w:rsid w:val="007272E2"/>
    <w:rsid w:val="00730030"/>
    <w:rsid w:val="0073007D"/>
    <w:rsid w:val="00730332"/>
    <w:rsid w:val="007309AA"/>
    <w:rsid w:val="00730D19"/>
    <w:rsid w:val="007318EE"/>
    <w:rsid w:val="00731919"/>
    <w:rsid w:val="007319AF"/>
    <w:rsid w:val="00733FA6"/>
    <w:rsid w:val="007342A1"/>
    <w:rsid w:val="0073476A"/>
    <w:rsid w:val="0073480A"/>
    <w:rsid w:val="0073552A"/>
    <w:rsid w:val="00735EF4"/>
    <w:rsid w:val="00736A49"/>
    <w:rsid w:val="00736ECF"/>
    <w:rsid w:val="00742C80"/>
    <w:rsid w:val="00743914"/>
    <w:rsid w:val="007441D1"/>
    <w:rsid w:val="00744241"/>
    <w:rsid w:val="00746F94"/>
    <w:rsid w:val="007471FE"/>
    <w:rsid w:val="00750053"/>
    <w:rsid w:val="007508F8"/>
    <w:rsid w:val="00751812"/>
    <w:rsid w:val="00751E03"/>
    <w:rsid w:val="00751E1F"/>
    <w:rsid w:val="00751E6A"/>
    <w:rsid w:val="007526AE"/>
    <w:rsid w:val="00754422"/>
    <w:rsid w:val="007544F3"/>
    <w:rsid w:val="00754E20"/>
    <w:rsid w:val="007567D6"/>
    <w:rsid w:val="0075714D"/>
    <w:rsid w:val="0076023E"/>
    <w:rsid w:val="0076153C"/>
    <w:rsid w:val="0076175B"/>
    <w:rsid w:val="00761A3D"/>
    <w:rsid w:val="00761FCD"/>
    <w:rsid w:val="00762A95"/>
    <w:rsid w:val="00763019"/>
    <w:rsid w:val="0076313B"/>
    <w:rsid w:val="00764509"/>
    <w:rsid w:val="0076570C"/>
    <w:rsid w:val="00765C1E"/>
    <w:rsid w:val="00767B44"/>
    <w:rsid w:val="00767DB7"/>
    <w:rsid w:val="0077073D"/>
    <w:rsid w:val="0077093C"/>
    <w:rsid w:val="00771069"/>
    <w:rsid w:val="00773DC8"/>
    <w:rsid w:val="00773F20"/>
    <w:rsid w:val="00774679"/>
    <w:rsid w:val="00774988"/>
    <w:rsid w:val="00774F0C"/>
    <w:rsid w:val="00775638"/>
    <w:rsid w:val="00775CB5"/>
    <w:rsid w:val="00777791"/>
    <w:rsid w:val="007779A0"/>
    <w:rsid w:val="00780BD2"/>
    <w:rsid w:val="00781D03"/>
    <w:rsid w:val="00782332"/>
    <w:rsid w:val="00783A55"/>
    <w:rsid w:val="00783DC2"/>
    <w:rsid w:val="007844F5"/>
    <w:rsid w:val="0078504E"/>
    <w:rsid w:val="00787000"/>
    <w:rsid w:val="007877F7"/>
    <w:rsid w:val="0078786D"/>
    <w:rsid w:val="00791A49"/>
    <w:rsid w:val="007920F6"/>
    <w:rsid w:val="007921A6"/>
    <w:rsid w:val="00794066"/>
    <w:rsid w:val="00794276"/>
    <w:rsid w:val="00794BAC"/>
    <w:rsid w:val="00795A21"/>
    <w:rsid w:val="007962DB"/>
    <w:rsid w:val="007963F9"/>
    <w:rsid w:val="00796590"/>
    <w:rsid w:val="00796898"/>
    <w:rsid w:val="00796EC9"/>
    <w:rsid w:val="00797F6D"/>
    <w:rsid w:val="007A0A45"/>
    <w:rsid w:val="007A0E69"/>
    <w:rsid w:val="007A1632"/>
    <w:rsid w:val="007A234A"/>
    <w:rsid w:val="007A2353"/>
    <w:rsid w:val="007A26E0"/>
    <w:rsid w:val="007A43CA"/>
    <w:rsid w:val="007A4B2B"/>
    <w:rsid w:val="007A5198"/>
    <w:rsid w:val="007A5AD6"/>
    <w:rsid w:val="007A624E"/>
    <w:rsid w:val="007A79B9"/>
    <w:rsid w:val="007B39A3"/>
    <w:rsid w:val="007B40C5"/>
    <w:rsid w:val="007B4C30"/>
    <w:rsid w:val="007B50C1"/>
    <w:rsid w:val="007B6424"/>
    <w:rsid w:val="007B67B7"/>
    <w:rsid w:val="007B681F"/>
    <w:rsid w:val="007C1CBD"/>
    <w:rsid w:val="007C1D37"/>
    <w:rsid w:val="007C264C"/>
    <w:rsid w:val="007C2F47"/>
    <w:rsid w:val="007C39B7"/>
    <w:rsid w:val="007C47A9"/>
    <w:rsid w:val="007C51F2"/>
    <w:rsid w:val="007C56CA"/>
    <w:rsid w:val="007C575A"/>
    <w:rsid w:val="007C70BE"/>
    <w:rsid w:val="007C7BA7"/>
    <w:rsid w:val="007D1209"/>
    <w:rsid w:val="007D1E7F"/>
    <w:rsid w:val="007D2238"/>
    <w:rsid w:val="007D4309"/>
    <w:rsid w:val="007D4385"/>
    <w:rsid w:val="007D607B"/>
    <w:rsid w:val="007D715F"/>
    <w:rsid w:val="007D7F0F"/>
    <w:rsid w:val="007E015C"/>
    <w:rsid w:val="007E038A"/>
    <w:rsid w:val="007E0679"/>
    <w:rsid w:val="007E1888"/>
    <w:rsid w:val="007E2228"/>
    <w:rsid w:val="007E22E9"/>
    <w:rsid w:val="007E2343"/>
    <w:rsid w:val="007E3243"/>
    <w:rsid w:val="007E3D0F"/>
    <w:rsid w:val="007E42CE"/>
    <w:rsid w:val="007E5154"/>
    <w:rsid w:val="007E5338"/>
    <w:rsid w:val="007E5B54"/>
    <w:rsid w:val="007E7AC0"/>
    <w:rsid w:val="007F0070"/>
    <w:rsid w:val="007F267A"/>
    <w:rsid w:val="007F2738"/>
    <w:rsid w:val="007F346D"/>
    <w:rsid w:val="007F3E28"/>
    <w:rsid w:val="007F3FF3"/>
    <w:rsid w:val="007F45EC"/>
    <w:rsid w:val="007F473A"/>
    <w:rsid w:val="007F5486"/>
    <w:rsid w:val="007F5FC4"/>
    <w:rsid w:val="007F641B"/>
    <w:rsid w:val="008003BD"/>
    <w:rsid w:val="00800F0B"/>
    <w:rsid w:val="00801E31"/>
    <w:rsid w:val="0080380C"/>
    <w:rsid w:val="008047B1"/>
    <w:rsid w:val="00805BD3"/>
    <w:rsid w:val="008061F7"/>
    <w:rsid w:val="0080630A"/>
    <w:rsid w:val="00807139"/>
    <w:rsid w:val="008079DE"/>
    <w:rsid w:val="00807A36"/>
    <w:rsid w:val="00807B60"/>
    <w:rsid w:val="008116A3"/>
    <w:rsid w:val="00812066"/>
    <w:rsid w:val="0081286D"/>
    <w:rsid w:val="00813AA0"/>
    <w:rsid w:val="0081431A"/>
    <w:rsid w:val="00814411"/>
    <w:rsid w:val="00814FE0"/>
    <w:rsid w:val="00816429"/>
    <w:rsid w:val="008168E5"/>
    <w:rsid w:val="00816E52"/>
    <w:rsid w:val="00816F7E"/>
    <w:rsid w:val="008176A7"/>
    <w:rsid w:val="008178C0"/>
    <w:rsid w:val="00820332"/>
    <w:rsid w:val="0082205E"/>
    <w:rsid w:val="0082440C"/>
    <w:rsid w:val="00824A3A"/>
    <w:rsid w:val="00824C3B"/>
    <w:rsid w:val="008272B9"/>
    <w:rsid w:val="0082760F"/>
    <w:rsid w:val="00827FF0"/>
    <w:rsid w:val="00831166"/>
    <w:rsid w:val="00831282"/>
    <w:rsid w:val="00831A44"/>
    <w:rsid w:val="008326DA"/>
    <w:rsid w:val="00832CEF"/>
    <w:rsid w:val="008339F9"/>
    <w:rsid w:val="008340CF"/>
    <w:rsid w:val="0083462D"/>
    <w:rsid w:val="008357B6"/>
    <w:rsid w:val="00836599"/>
    <w:rsid w:val="00837493"/>
    <w:rsid w:val="0083749D"/>
    <w:rsid w:val="00837AB9"/>
    <w:rsid w:val="0084084B"/>
    <w:rsid w:val="00840F5C"/>
    <w:rsid w:val="00842053"/>
    <w:rsid w:val="0084234A"/>
    <w:rsid w:val="00842CE0"/>
    <w:rsid w:val="00842F10"/>
    <w:rsid w:val="00843457"/>
    <w:rsid w:val="00844C10"/>
    <w:rsid w:val="00845437"/>
    <w:rsid w:val="00845FD3"/>
    <w:rsid w:val="00846967"/>
    <w:rsid w:val="00847E35"/>
    <w:rsid w:val="008501F8"/>
    <w:rsid w:val="00850F41"/>
    <w:rsid w:val="00852B27"/>
    <w:rsid w:val="00852EC0"/>
    <w:rsid w:val="008530CE"/>
    <w:rsid w:val="00853181"/>
    <w:rsid w:val="0085327B"/>
    <w:rsid w:val="00853AD4"/>
    <w:rsid w:val="0085451C"/>
    <w:rsid w:val="00855795"/>
    <w:rsid w:val="00855CE8"/>
    <w:rsid w:val="00855E67"/>
    <w:rsid w:val="00857542"/>
    <w:rsid w:val="008575CD"/>
    <w:rsid w:val="008577FE"/>
    <w:rsid w:val="00860E79"/>
    <w:rsid w:val="00861EE3"/>
    <w:rsid w:val="008620B2"/>
    <w:rsid w:val="0086240F"/>
    <w:rsid w:val="00862523"/>
    <w:rsid w:val="00862A26"/>
    <w:rsid w:val="00864B2A"/>
    <w:rsid w:val="008652EA"/>
    <w:rsid w:val="008664FE"/>
    <w:rsid w:val="00866510"/>
    <w:rsid w:val="0087162A"/>
    <w:rsid w:val="00871C28"/>
    <w:rsid w:val="00871E65"/>
    <w:rsid w:val="00873004"/>
    <w:rsid w:val="00873B2E"/>
    <w:rsid w:val="00873BB0"/>
    <w:rsid w:val="008740E3"/>
    <w:rsid w:val="008745FE"/>
    <w:rsid w:val="00874629"/>
    <w:rsid w:val="008753BA"/>
    <w:rsid w:val="00876727"/>
    <w:rsid w:val="008816F6"/>
    <w:rsid w:val="008818D9"/>
    <w:rsid w:val="00882C06"/>
    <w:rsid w:val="00884045"/>
    <w:rsid w:val="00884176"/>
    <w:rsid w:val="00886206"/>
    <w:rsid w:val="00886597"/>
    <w:rsid w:val="00886847"/>
    <w:rsid w:val="00887950"/>
    <w:rsid w:val="00890B41"/>
    <w:rsid w:val="00890BB2"/>
    <w:rsid w:val="00891DBE"/>
    <w:rsid w:val="00891FD1"/>
    <w:rsid w:val="0089243A"/>
    <w:rsid w:val="008926D5"/>
    <w:rsid w:val="008929BC"/>
    <w:rsid w:val="00893542"/>
    <w:rsid w:val="00893CB5"/>
    <w:rsid w:val="0089541E"/>
    <w:rsid w:val="00895A48"/>
    <w:rsid w:val="00897D22"/>
    <w:rsid w:val="00897D2B"/>
    <w:rsid w:val="00897FD8"/>
    <w:rsid w:val="00897FF2"/>
    <w:rsid w:val="008A1B0A"/>
    <w:rsid w:val="008A1DCD"/>
    <w:rsid w:val="008A1F53"/>
    <w:rsid w:val="008A4159"/>
    <w:rsid w:val="008A4292"/>
    <w:rsid w:val="008A4A69"/>
    <w:rsid w:val="008A4C3A"/>
    <w:rsid w:val="008A4EE6"/>
    <w:rsid w:val="008A504B"/>
    <w:rsid w:val="008A5075"/>
    <w:rsid w:val="008A60B3"/>
    <w:rsid w:val="008A654D"/>
    <w:rsid w:val="008A6CDD"/>
    <w:rsid w:val="008A6DE0"/>
    <w:rsid w:val="008A7089"/>
    <w:rsid w:val="008A73B4"/>
    <w:rsid w:val="008B00B9"/>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65E1"/>
    <w:rsid w:val="008B757C"/>
    <w:rsid w:val="008B7AE5"/>
    <w:rsid w:val="008C0651"/>
    <w:rsid w:val="008C1296"/>
    <w:rsid w:val="008C16E8"/>
    <w:rsid w:val="008C185A"/>
    <w:rsid w:val="008C294B"/>
    <w:rsid w:val="008C302C"/>
    <w:rsid w:val="008C51EA"/>
    <w:rsid w:val="008C5C48"/>
    <w:rsid w:val="008C7101"/>
    <w:rsid w:val="008C79C4"/>
    <w:rsid w:val="008D0482"/>
    <w:rsid w:val="008D157B"/>
    <w:rsid w:val="008D18FE"/>
    <w:rsid w:val="008D2312"/>
    <w:rsid w:val="008D28D2"/>
    <w:rsid w:val="008D3197"/>
    <w:rsid w:val="008D3440"/>
    <w:rsid w:val="008D34E4"/>
    <w:rsid w:val="008D424D"/>
    <w:rsid w:val="008D4EFF"/>
    <w:rsid w:val="008D5989"/>
    <w:rsid w:val="008D5D14"/>
    <w:rsid w:val="008D5F36"/>
    <w:rsid w:val="008D6706"/>
    <w:rsid w:val="008D7BE8"/>
    <w:rsid w:val="008E0097"/>
    <w:rsid w:val="008E0BF1"/>
    <w:rsid w:val="008E2832"/>
    <w:rsid w:val="008E2D49"/>
    <w:rsid w:val="008E3F26"/>
    <w:rsid w:val="008E43F8"/>
    <w:rsid w:val="008E4581"/>
    <w:rsid w:val="008E4A3E"/>
    <w:rsid w:val="008E5353"/>
    <w:rsid w:val="008E5A31"/>
    <w:rsid w:val="008E7900"/>
    <w:rsid w:val="008E7CF6"/>
    <w:rsid w:val="008F0274"/>
    <w:rsid w:val="008F04BF"/>
    <w:rsid w:val="008F0AF1"/>
    <w:rsid w:val="008F0BEF"/>
    <w:rsid w:val="008F2E98"/>
    <w:rsid w:val="008F5309"/>
    <w:rsid w:val="008F6291"/>
    <w:rsid w:val="008F62FD"/>
    <w:rsid w:val="008F6844"/>
    <w:rsid w:val="008F6A03"/>
    <w:rsid w:val="008F6ED2"/>
    <w:rsid w:val="008F76A1"/>
    <w:rsid w:val="00901988"/>
    <w:rsid w:val="00901E55"/>
    <w:rsid w:val="009027EB"/>
    <w:rsid w:val="009030BE"/>
    <w:rsid w:val="009030C6"/>
    <w:rsid w:val="00903250"/>
    <w:rsid w:val="009037C1"/>
    <w:rsid w:val="00903D0F"/>
    <w:rsid w:val="009051E7"/>
    <w:rsid w:val="00905CFB"/>
    <w:rsid w:val="00905EF3"/>
    <w:rsid w:val="00906322"/>
    <w:rsid w:val="009065DF"/>
    <w:rsid w:val="00906764"/>
    <w:rsid w:val="00907091"/>
    <w:rsid w:val="0090763D"/>
    <w:rsid w:val="00907E39"/>
    <w:rsid w:val="00911089"/>
    <w:rsid w:val="00911E0C"/>
    <w:rsid w:val="00913BEF"/>
    <w:rsid w:val="00915AB9"/>
    <w:rsid w:val="009166F2"/>
    <w:rsid w:val="00920B66"/>
    <w:rsid w:val="00920B83"/>
    <w:rsid w:val="0092181B"/>
    <w:rsid w:val="0092185F"/>
    <w:rsid w:val="00922D13"/>
    <w:rsid w:val="00922D3D"/>
    <w:rsid w:val="009234A4"/>
    <w:rsid w:val="009236CA"/>
    <w:rsid w:val="00924961"/>
    <w:rsid w:val="00924F61"/>
    <w:rsid w:val="0092631C"/>
    <w:rsid w:val="00927F42"/>
    <w:rsid w:val="009304BA"/>
    <w:rsid w:val="00932332"/>
    <w:rsid w:val="00932D36"/>
    <w:rsid w:val="00933436"/>
    <w:rsid w:val="00936C29"/>
    <w:rsid w:val="00937BA6"/>
    <w:rsid w:val="00937CA6"/>
    <w:rsid w:val="00941224"/>
    <w:rsid w:val="00941A30"/>
    <w:rsid w:val="00942305"/>
    <w:rsid w:val="009424A3"/>
    <w:rsid w:val="00943701"/>
    <w:rsid w:val="00943F66"/>
    <w:rsid w:val="00944CD2"/>
    <w:rsid w:val="009451DF"/>
    <w:rsid w:val="00946772"/>
    <w:rsid w:val="00946855"/>
    <w:rsid w:val="0094686A"/>
    <w:rsid w:val="0094760E"/>
    <w:rsid w:val="00950095"/>
    <w:rsid w:val="00950DB6"/>
    <w:rsid w:val="009515B5"/>
    <w:rsid w:val="0095231A"/>
    <w:rsid w:val="0095303A"/>
    <w:rsid w:val="00953A7A"/>
    <w:rsid w:val="00955751"/>
    <w:rsid w:val="00955A26"/>
    <w:rsid w:val="00955CEC"/>
    <w:rsid w:val="00956320"/>
    <w:rsid w:val="009572E4"/>
    <w:rsid w:val="00957B20"/>
    <w:rsid w:val="009600C5"/>
    <w:rsid w:val="00962AB1"/>
    <w:rsid w:val="0096455D"/>
    <w:rsid w:val="0096514B"/>
    <w:rsid w:val="009656E0"/>
    <w:rsid w:val="00965750"/>
    <w:rsid w:val="00965D1F"/>
    <w:rsid w:val="00966487"/>
    <w:rsid w:val="00966ED8"/>
    <w:rsid w:val="00967153"/>
    <w:rsid w:val="009679BE"/>
    <w:rsid w:val="00967F3F"/>
    <w:rsid w:val="00970D88"/>
    <w:rsid w:val="0097121C"/>
    <w:rsid w:val="00971665"/>
    <w:rsid w:val="0097182C"/>
    <w:rsid w:val="00971AB1"/>
    <w:rsid w:val="00972A2E"/>
    <w:rsid w:val="00972CF9"/>
    <w:rsid w:val="0097365C"/>
    <w:rsid w:val="00974492"/>
    <w:rsid w:val="009758BA"/>
    <w:rsid w:val="00975AF7"/>
    <w:rsid w:val="00975D67"/>
    <w:rsid w:val="009779EE"/>
    <w:rsid w:val="00980AD5"/>
    <w:rsid w:val="009811F6"/>
    <w:rsid w:val="00982C82"/>
    <w:rsid w:val="0098567F"/>
    <w:rsid w:val="00986D29"/>
    <w:rsid w:val="00987D94"/>
    <w:rsid w:val="00987FBC"/>
    <w:rsid w:val="009926EC"/>
    <w:rsid w:val="009927CA"/>
    <w:rsid w:val="00992AC8"/>
    <w:rsid w:val="00994E91"/>
    <w:rsid w:val="00995287"/>
    <w:rsid w:val="00995766"/>
    <w:rsid w:val="0099664B"/>
    <w:rsid w:val="00996925"/>
    <w:rsid w:val="009974C4"/>
    <w:rsid w:val="00997657"/>
    <w:rsid w:val="009A07A3"/>
    <w:rsid w:val="009A1BB7"/>
    <w:rsid w:val="009A1FA3"/>
    <w:rsid w:val="009A2A66"/>
    <w:rsid w:val="009A2CDF"/>
    <w:rsid w:val="009A57ED"/>
    <w:rsid w:val="009A58D9"/>
    <w:rsid w:val="009A6184"/>
    <w:rsid w:val="009A746C"/>
    <w:rsid w:val="009B1F57"/>
    <w:rsid w:val="009B33ED"/>
    <w:rsid w:val="009B4E9B"/>
    <w:rsid w:val="009B7C51"/>
    <w:rsid w:val="009C14E4"/>
    <w:rsid w:val="009C1600"/>
    <w:rsid w:val="009C4BDA"/>
    <w:rsid w:val="009C5B6B"/>
    <w:rsid w:val="009C61DC"/>
    <w:rsid w:val="009C68EA"/>
    <w:rsid w:val="009C7368"/>
    <w:rsid w:val="009D01A2"/>
    <w:rsid w:val="009D05DB"/>
    <w:rsid w:val="009D071A"/>
    <w:rsid w:val="009D10E5"/>
    <w:rsid w:val="009D2B39"/>
    <w:rsid w:val="009D3ACD"/>
    <w:rsid w:val="009D3B9B"/>
    <w:rsid w:val="009D418C"/>
    <w:rsid w:val="009D48B8"/>
    <w:rsid w:val="009D5754"/>
    <w:rsid w:val="009D5C4C"/>
    <w:rsid w:val="009D5C75"/>
    <w:rsid w:val="009D6C33"/>
    <w:rsid w:val="009E2C5D"/>
    <w:rsid w:val="009E3011"/>
    <w:rsid w:val="009E3B92"/>
    <w:rsid w:val="009E3D63"/>
    <w:rsid w:val="009E4004"/>
    <w:rsid w:val="009E4756"/>
    <w:rsid w:val="009E4E82"/>
    <w:rsid w:val="009E5923"/>
    <w:rsid w:val="009E5AF6"/>
    <w:rsid w:val="009E682D"/>
    <w:rsid w:val="009E7402"/>
    <w:rsid w:val="009E7A3C"/>
    <w:rsid w:val="009F0F0D"/>
    <w:rsid w:val="009F2003"/>
    <w:rsid w:val="009F28AD"/>
    <w:rsid w:val="009F2AF3"/>
    <w:rsid w:val="009F2C7C"/>
    <w:rsid w:val="009F3DA4"/>
    <w:rsid w:val="009F4E30"/>
    <w:rsid w:val="009F51E9"/>
    <w:rsid w:val="009F5B94"/>
    <w:rsid w:val="009F652E"/>
    <w:rsid w:val="009F76A5"/>
    <w:rsid w:val="009F7B1C"/>
    <w:rsid w:val="00A008BD"/>
    <w:rsid w:val="00A01739"/>
    <w:rsid w:val="00A02ECD"/>
    <w:rsid w:val="00A048B4"/>
    <w:rsid w:val="00A051CF"/>
    <w:rsid w:val="00A0528D"/>
    <w:rsid w:val="00A05376"/>
    <w:rsid w:val="00A05762"/>
    <w:rsid w:val="00A05C05"/>
    <w:rsid w:val="00A05FB5"/>
    <w:rsid w:val="00A062AA"/>
    <w:rsid w:val="00A06B64"/>
    <w:rsid w:val="00A06E41"/>
    <w:rsid w:val="00A07639"/>
    <w:rsid w:val="00A079C9"/>
    <w:rsid w:val="00A07C68"/>
    <w:rsid w:val="00A109B0"/>
    <w:rsid w:val="00A11DDD"/>
    <w:rsid w:val="00A12FF6"/>
    <w:rsid w:val="00A13065"/>
    <w:rsid w:val="00A13109"/>
    <w:rsid w:val="00A137BC"/>
    <w:rsid w:val="00A141E2"/>
    <w:rsid w:val="00A142CE"/>
    <w:rsid w:val="00A15044"/>
    <w:rsid w:val="00A15821"/>
    <w:rsid w:val="00A15FAA"/>
    <w:rsid w:val="00A1642B"/>
    <w:rsid w:val="00A20479"/>
    <w:rsid w:val="00A216B1"/>
    <w:rsid w:val="00A220E1"/>
    <w:rsid w:val="00A221BE"/>
    <w:rsid w:val="00A23756"/>
    <w:rsid w:val="00A25A54"/>
    <w:rsid w:val="00A25C3A"/>
    <w:rsid w:val="00A25D93"/>
    <w:rsid w:val="00A27788"/>
    <w:rsid w:val="00A27E4C"/>
    <w:rsid w:val="00A30019"/>
    <w:rsid w:val="00A3093D"/>
    <w:rsid w:val="00A30E33"/>
    <w:rsid w:val="00A313B7"/>
    <w:rsid w:val="00A31721"/>
    <w:rsid w:val="00A31E75"/>
    <w:rsid w:val="00A333B6"/>
    <w:rsid w:val="00A342C7"/>
    <w:rsid w:val="00A3529C"/>
    <w:rsid w:val="00A3607B"/>
    <w:rsid w:val="00A36B48"/>
    <w:rsid w:val="00A40374"/>
    <w:rsid w:val="00A43B97"/>
    <w:rsid w:val="00A43D1D"/>
    <w:rsid w:val="00A441CF"/>
    <w:rsid w:val="00A44B04"/>
    <w:rsid w:val="00A47931"/>
    <w:rsid w:val="00A50339"/>
    <w:rsid w:val="00A50B61"/>
    <w:rsid w:val="00A516AD"/>
    <w:rsid w:val="00A5182A"/>
    <w:rsid w:val="00A51FA7"/>
    <w:rsid w:val="00A52787"/>
    <w:rsid w:val="00A5516C"/>
    <w:rsid w:val="00A55666"/>
    <w:rsid w:val="00A55B2E"/>
    <w:rsid w:val="00A55D16"/>
    <w:rsid w:val="00A56E57"/>
    <w:rsid w:val="00A57B85"/>
    <w:rsid w:val="00A6055E"/>
    <w:rsid w:val="00A60583"/>
    <w:rsid w:val="00A62DCB"/>
    <w:rsid w:val="00A63E31"/>
    <w:rsid w:val="00A6453F"/>
    <w:rsid w:val="00A64787"/>
    <w:rsid w:val="00A64ADF"/>
    <w:rsid w:val="00A64C64"/>
    <w:rsid w:val="00A66273"/>
    <w:rsid w:val="00A662E2"/>
    <w:rsid w:val="00A665E5"/>
    <w:rsid w:val="00A703FA"/>
    <w:rsid w:val="00A70642"/>
    <w:rsid w:val="00A7135D"/>
    <w:rsid w:val="00A715A5"/>
    <w:rsid w:val="00A72791"/>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61C"/>
    <w:rsid w:val="00A837EA"/>
    <w:rsid w:val="00A841DC"/>
    <w:rsid w:val="00A8478B"/>
    <w:rsid w:val="00A84C5C"/>
    <w:rsid w:val="00A86203"/>
    <w:rsid w:val="00A86549"/>
    <w:rsid w:val="00A86705"/>
    <w:rsid w:val="00A86813"/>
    <w:rsid w:val="00A86D6C"/>
    <w:rsid w:val="00A86DFC"/>
    <w:rsid w:val="00A876D0"/>
    <w:rsid w:val="00A87AFB"/>
    <w:rsid w:val="00A909BB"/>
    <w:rsid w:val="00A9130B"/>
    <w:rsid w:val="00A923D0"/>
    <w:rsid w:val="00A92651"/>
    <w:rsid w:val="00A92964"/>
    <w:rsid w:val="00A9498A"/>
    <w:rsid w:val="00A95D0D"/>
    <w:rsid w:val="00A9617F"/>
    <w:rsid w:val="00A961F6"/>
    <w:rsid w:val="00A96F73"/>
    <w:rsid w:val="00AA0EB0"/>
    <w:rsid w:val="00AA4A98"/>
    <w:rsid w:val="00AB083B"/>
    <w:rsid w:val="00AB10AE"/>
    <w:rsid w:val="00AB1874"/>
    <w:rsid w:val="00AB20FE"/>
    <w:rsid w:val="00AB28AE"/>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142"/>
    <w:rsid w:val="00AC0186"/>
    <w:rsid w:val="00AC0E89"/>
    <w:rsid w:val="00AC13A7"/>
    <w:rsid w:val="00AC2241"/>
    <w:rsid w:val="00AC4FA2"/>
    <w:rsid w:val="00AC53A1"/>
    <w:rsid w:val="00AC559B"/>
    <w:rsid w:val="00AC5BEA"/>
    <w:rsid w:val="00AC6182"/>
    <w:rsid w:val="00AC619D"/>
    <w:rsid w:val="00AC6817"/>
    <w:rsid w:val="00AC6938"/>
    <w:rsid w:val="00AC7457"/>
    <w:rsid w:val="00AC7DA0"/>
    <w:rsid w:val="00AC7DA6"/>
    <w:rsid w:val="00AD01F5"/>
    <w:rsid w:val="00AD1C13"/>
    <w:rsid w:val="00AD214A"/>
    <w:rsid w:val="00AD2979"/>
    <w:rsid w:val="00AD2B94"/>
    <w:rsid w:val="00AD3044"/>
    <w:rsid w:val="00AD423A"/>
    <w:rsid w:val="00AD4303"/>
    <w:rsid w:val="00AD5165"/>
    <w:rsid w:val="00AD6924"/>
    <w:rsid w:val="00AD7227"/>
    <w:rsid w:val="00AD72EB"/>
    <w:rsid w:val="00AD7430"/>
    <w:rsid w:val="00AD7F8D"/>
    <w:rsid w:val="00AE1CFE"/>
    <w:rsid w:val="00AE2440"/>
    <w:rsid w:val="00AE382F"/>
    <w:rsid w:val="00AE617F"/>
    <w:rsid w:val="00AE63A5"/>
    <w:rsid w:val="00AE65CD"/>
    <w:rsid w:val="00AE6B82"/>
    <w:rsid w:val="00AE71D3"/>
    <w:rsid w:val="00AE7231"/>
    <w:rsid w:val="00AF199D"/>
    <w:rsid w:val="00AF3ACC"/>
    <w:rsid w:val="00AF4064"/>
    <w:rsid w:val="00AF49BA"/>
    <w:rsid w:val="00AF5820"/>
    <w:rsid w:val="00B00AD8"/>
    <w:rsid w:val="00B00FA2"/>
    <w:rsid w:val="00B03EFC"/>
    <w:rsid w:val="00B0458C"/>
    <w:rsid w:val="00B04D01"/>
    <w:rsid w:val="00B052E6"/>
    <w:rsid w:val="00B079E2"/>
    <w:rsid w:val="00B1000B"/>
    <w:rsid w:val="00B114E9"/>
    <w:rsid w:val="00B142CC"/>
    <w:rsid w:val="00B14ED9"/>
    <w:rsid w:val="00B150BA"/>
    <w:rsid w:val="00B154C5"/>
    <w:rsid w:val="00B1629C"/>
    <w:rsid w:val="00B17D8E"/>
    <w:rsid w:val="00B209CA"/>
    <w:rsid w:val="00B211F0"/>
    <w:rsid w:val="00B213D8"/>
    <w:rsid w:val="00B21B1A"/>
    <w:rsid w:val="00B21CD9"/>
    <w:rsid w:val="00B21FF5"/>
    <w:rsid w:val="00B239E3"/>
    <w:rsid w:val="00B2450D"/>
    <w:rsid w:val="00B24684"/>
    <w:rsid w:val="00B24A5E"/>
    <w:rsid w:val="00B24DF8"/>
    <w:rsid w:val="00B24FAA"/>
    <w:rsid w:val="00B25687"/>
    <w:rsid w:val="00B27DE5"/>
    <w:rsid w:val="00B30560"/>
    <w:rsid w:val="00B308F8"/>
    <w:rsid w:val="00B31576"/>
    <w:rsid w:val="00B31E71"/>
    <w:rsid w:val="00B3283D"/>
    <w:rsid w:val="00B329FD"/>
    <w:rsid w:val="00B33C36"/>
    <w:rsid w:val="00B34AC7"/>
    <w:rsid w:val="00B360AD"/>
    <w:rsid w:val="00B36F45"/>
    <w:rsid w:val="00B3713B"/>
    <w:rsid w:val="00B40507"/>
    <w:rsid w:val="00B40B2D"/>
    <w:rsid w:val="00B41818"/>
    <w:rsid w:val="00B41F39"/>
    <w:rsid w:val="00B43C23"/>
    <w:rsid w:val="00B44C2D"/>
    <w:rsid w:val="00B44E49"/>
    <w:rsid w:val="00B44F38"/>
    <w:rsid w:val="00B45110"/>
    <w:rsid w:val="00B467DB"/>
    <w:rsid w:val="00B46AAE"/>
    <w:rsid w:val="00B475DA"/>
    <w:rsid w:val="00B50196"/>
    <w:rsid w:val="00B503BA"/>
    <w:rsid w:val="00B50E7E"/>
    <w:rsid w:val="00B51910"/>
    <w:rsid w:val="00B51C5B"/>
    <w:rsid w:val="00B528CE"/>
    <w:rsid w:val="00B52EC8"/>
    <w:rsid w:val="00B53414"/>
    <w:rsid w:val="00B53D89"/>
    <w:rsid w:val="00B54CB3"/>
    <w:rsid w:val="00B55985"/>
    <w:rsid w:val="00B57657"/>
    <w:rsid w:val="00B6011A"/>
    <w:rsid w:val="00B60406"/>
    <w:rsid w:val="00B60A78"/>
    <w:rsid w:val="00B61CBC"/>
    <w:rsid w:val="00B624D1"/>
    <w:rsid w:val="00B6304E"/>
    <w:rsid w:val="00B631C6"/>
    <w:rsid w:val="00B63A05"/>
    <w:rsid w:val="00B63BFE"/>
    <w:rsid w:val="00B640DC"/>
    <w:rsid w:val="00B6424C"/>
    <w:rsid w:val="00B6485B"/>
    <w:rsid w:val="00B655C0"/>
    <w:rsid w:val="00B660E4"/>
    <w:rsid w:val="00B66563"/>
    <w:rsid w:val="00B66EBD"/>
    <w:rsid w:val="00B66FCF"/>
    <w:rsid w:val="00B67668"/>
    <w:rsid w:val="00B71BDB"/>
    <w:rsid w:val="00B73133"/>
    <w:rsid w:val="00B737D3"/>
    <w:rsid w:val="00B743CC"/>
    <w:rsid w:val="00B75A77"/>
    <w:rsid w:val="00B76203"/>
    <w:rsid w:val="00B76491"/>
    <w:rsid w:val="00B76C2E"/>
    <w:rsid w:val="00B778BA"/>
    <w:rsid w:val="00B82CA5"/>
    <w:rsid w:val="00B83586"/>
    <w:rsid w:val="00B837F4"/>
    <w:rsid w:val="00B83F56"/>
    <w:rsid w:val="00B84CE8"/>
    <w:rsid w:val="00B85C54"/>
    <w:rsid w:val="00B85D26"/>
    <w:rsid w:val="00B8628C"/>
    <w:rsid w:val="00B86D12"/>
    <w:rsid w:val="00B916E2"/>
    <w:rsid w:val="00B9171E"/>
    <w:rsid w:val="00B92015"/>
    <w:rsid w:val="00B927C4"/>
    <w:rsid w:val="00B92E8E"/>
    <w:rsid w:val="00B94DFC"/>
    <w:rsid w:val="00B95975"/>
    <w:rsid w:val="00B95DF5"/>
    <w:rsid w:val="00B96432"/>
    <w:rsid w:val="00B9779B"/>
    <w:rsid w:val="00B97C73"/>
    <w:rsid w:val="00BA0804"/>
    <w:rsid w:val="00BA3128"/>
    <w:rsid w:val="00BA3423"/>
    <w:rsid w:val="00BA4854"/>
    <w:rsid w:val="00BA6440"/>
    <w:rsid w:val="00BA6B9D"/>
    <w:rsid w:val="00BA7A91"/>
    <w:rsid w:val="00BA7F95"/>
    <w:rsid w:val="00BB06A7"/>
    <w:rsid w:val="00BB1465"/>
    <w:rsid w:val="00BB147E"/>
    <w:rsid w:val="00BB14AD"/>
    <w:rsid w:val="00BB29FF"/>
    <w:rsid w:val="00BB33A6"/>
    <w:rsid w:val="00BB3529"/>
    <w:rsid w:val="00BB3FAE"/>
    <w:rsid w:val="00BB422A"/>
    <w:rsid w:val="00BB46C4"/>
    <w:rsid w:val="00BB488E"/>
    <w:rsid w:val="00BB70D5"/>
    <w:rsid w:val="00BB768C"/>
    <w:rsid w:val="00BB7C06"/>
    <w:rsid w:val="00BC56BD"/>
    <w:rsid w:val="00BC66CD"/>
    <w:rsid w:val="00BC6818"/>
    <w:rsid w:val="00BC6BBA"/>
    <w:rsid w:val="00BC7365"/>
    <w:rsid w:val="00BC75E8"/>
    <w:rsid w:val="00BD098C"/>
    <w:rsid w:val="00BD162F"/>
    <w:rsid w:val="00BD1FA5"/>
    <w:rsid w:val="00BD211B"/>
    <w:rsid w:val="00BD4BAD"/>
    <w:rsid w:val="00BD537F"/>
    <w:rsid w:val="00BD6C75"/>
    <w:rsid w:val="00BE0B76"/>
    <w:rsid w:val="00BE1E7B"/>
    <w:rsid w:val="00BE25AC"/>
    <w:rsid w:val="00BE2A82"/>
    <w:rsid w:val="00BE366B"/>
    <w:rsid w:val="00BE3DD4"/>
    <w:rsid w:val="00BE4730"/>
    <w:rsid w:val="00BE4C25"/>
    <w:rsid w:val="00BE58C3"/>
    <w:rsid w:val="00BE5AA5"/>
    <w:rsid w:val="00BE616A"/>
    <w:rsid w:val="00BE63C2"/>
    <w:rsid w:val="00BE6B9B"/>
    <w:rsid w:val="00BE771B"/>
    <w:rsid w:val="00BE7812"/>
    <w:rsid w:val="00BF0F25"/>
    <w:rsid w:val="00BF1155"/>
    <w:rsid w:val="00BF2B5F"/>
    <w:rsid w:val="00BF3F00"/>
    <w:rsid w:val="00BF5652"/>
    <w:rsid w:val="00BF7A3D"/>
    <w:rsid w:val="00BF7E09"/>
    <w:rsid w:val="00BF7F42"/>
    <w:rsid w:val="00C04B47"/>
    <w:rsid w:val="00C0515B"/>
    <w:rsid w:val="00C0555B"/>
    <w:rsid w:val="00C055EE"/>
    <w:rsid w:val="00C0651A"/>
    <w:rsid w:val="00C065F3"/>
    <w:rsid w:val="00C07599"/>
    <w:rsid w:val="00C10063"/>
    <w:rsid w:val="00C1044B"/>
    <w:rsid w:val="00C10D49"/>
    <w:rsid w:val="00C113B5"/>
    <w:rsid w:val="00C11AC2"/>
    <w:rsid w:val="00C11E83"/>
    <w:rsid w:val="00C11F1F"/>
    <w:rsid w:val="00C13757"/>
    <w:rsid w:val="00C15476"/>
    <w:rsid w:val="00C15685"/>
    <w:rsid w:val="00C168D8"/>
    <w:rsid w:val="00C1701A"/>
    <w:rsid w:val="00C17815"/>
    <w:rsid w:val="00C200C2"/>
    <w:rsid w:val="00C2036E"/>
    <w:rsid w:val="00C2089E"/>
    <w:rsid w:val="00C218D3"/>
    <w:rsid w:val="00C21945"/>
    <w:rsid w:val="00C22B89"/>
    <w:rsid w:val="00C2343D"/>
    <w:rsid w:val="00C23F37"/>
    <w:rsid w:val="00C2693C"/>
    <w:rsid w:val="00C27B6E"/>
    <w:rsid w:val="00C3378A"/>
    <w:rsid w:val="00C344D6"/>
    <w:rsid w:val="00C3474C"/>
    <w:rsid w:val="00C34A2C"/>
    <w:rsid w:val="00C35E1D"/>
    <w:rsid w:val="00C36428"/>
    <w:rsid w:val="00C3691E"/>
    <w:rsid w:val="00C37836"/>
    <w:rsid w:val="00C40058"/>
    <w:rsid w:val="00C400F2"/>
    <w:rsid w:val="00C4057B"/>
    <w:rsid w:val="00C4108E"/>
    <w:rsid w:val="00C412BE"/>
    <w:rsid w:val="00C4157F"/>
    <w:rsid w:val="00C41C7A"/>
    <w:rsid w:val="00C41E65"/>
    <w:rsid w:val="00C434AC"/>
    <w:rsid w:val="00C4385A"/>
    <w:rsid w:val="00C43E25"/>
    <w:rsid w:val="00C44627"/>
    <w:rsid w:val="00C44778"/>
    <w:rsid w:val="00C45739"/>
    <w:rsid w:val="00C45B16"/>
    <w:rsid w:val="00C45D08"/>
    <w:rsid w:val="00C469BF"/>
    <w:rsid w:val="00C47970"/>
    <w:rsid w:val="00C505C8"/>
    <w:rsid w:val="00C518CC"/>
    <w:rsid w:val="00C546ED"/>
    <w:rsid w:val="00C54CEA"/>
    <w:rsid w:val="00C552AE"/>
    <w:rsid w:val="00C5534B"/>
    <w:rsid w:val="00C5664B"/>
    <w:rsid w:val="00C568E7"/>
    <w:rsid w:val="00C6288D"/>
    <w:rsid w:val="00C62A72"/>
    <w:rsid w:val="00C636C4"/>
    <w:rsid w:val="00C63E6D"/>
    <w:rsid w:val="00C64544"/>
    <w:rsid w:val="00C64AB7"/>
    <w:rsid w:val="00C64E6C"/>
    <w:rsid w:val="00C6555D"/>
    <w:rsid w:val="00C66621"/>
    <w:rsid w:val="00C6795D"/>
    <w:rsid w:val="00C71D09"/>
    <w:rsid w:val="00C73A43"/>
    <w:rsid w:val="00C74AC4"/>
    <w:rsid w:val="00C75B4C"/>
    <w:rsid w:val="00C7644E"/>
    <w:rsid w:val="00C76A8B"/>
    <w:rsid w:val="00C80CC9"/>
    <w:rsid w:val="00C81524"/>
    <w:rsid w:val="00C81A30"/>
    <w:rsid w:val="00C81A34"/>
    <w:rsid w:val="00C81CD0"/>
    <w:rsid w:val="00C82717"/>
    <w:rsid w:val="00C82E56"/>
    <w:rsid w:val="00C84DE0"/>
    <w:rsid w:val="00C85423"/>
    <w:rsid w:val="00C90045"/>
    <w:rsid w:val="00C91664"/>
    <w:rsid w:val="00C9282A"/>
    <w:rsid w:val="00C92DE0"/>
    <w:rsid w:val="00C93501"/>
    <w:rsid w:val="00C93543"/>
    <w:rsid w:val="00C93C4D"/>
    <w:rsid w:val="00C94821"/>
    <w:rsid w:val="00C95665"/>
    <w:rsid w:val="00C95DD5"/>
    <w:rsid w:val="00C968FE"/>
    <w:rsid w:val="00C96AFC"/>
    <w:rsid w:val="00C97C23"/>
    <w:rsid w:val="00CA09A4"/>
    <w:rsid w:val="00CA09B9"/>
    <w:rsid w:val="00CA1ADC"/>
    <w:rsid w:val="00CA2FF9"/>
    <w:rsid w:val="00CA394D"/>
    <w:rsid w:val="00CA3AA1"/>
    <w:rsid w:val="00CA3E28"/>
    <w:rsid w:val="00CA40F4"/>
    <w:rsid w:val="00CA441F"/>
    <w:rsid w:val="00CA45A7"/>
    <w:rsid w:val="00CA4732"/>
    <w:rsid w:val="00CA4CAD"/>
    <w:rsid w:val="00CA73DC"/>
    <w:rsid w:val="00CA7C22"/>
    <w:rsid w:val="00CA7F93"/>
    <w:rsid w:val="00CB0053"/>
    <w:rsid w:val="00CB0589"/>
    <w:rsid w:val="00CB0BD2"/>
    <w:rsid w:val="00CB14BC"/>
    <w:rsid w:val="00CB1B7D"/>
    <w:rsid w:val="00CB3567"/>
    <w:rsid w:val="00CB3772"/>
    <w:rsid w:val="00CB42D0"/>
    <w:rsid w:val="00CB459F"/>
    <w:rsid w:val="00CB6FB2"/>
    <w:rsid w:val="00CB75BF"/>
    <w:rsid w:val="00CC0B01"/>
    <w:rsid w:val="00CC12F3"/>
    <w:rsid w:val="00CC29A8"/>
    <w:rsid w:val="00CC2A49"/>
    <w:rsid w:val="00CC316A"/>
    <w:rsid w:val="00CC3401"/>
    <w:rsid w:val="00CC41B5"/>
    <w:rsid w:val="00CC49C0"/>
    <w:rsid w:val="00CC57FC"/>
    <w:rsid w:val="00CC6476"/>
    <w:rsid w:val="00CC6DE9"/>
    <w:rsid w:val="00CC7344"/>
    <w:rsid w:val="00CD048E"/>
    <w:rsid w:val="00CD04F9"/>
    <w:rsid w:val="00CD27B7"/>
    <w:rsid w:val="00CD283E"/>
    <w:rsid w:val="00CD346F"/>
    <w:rsid w:val="00CD34DA"/>
    <w:rsid w:val="00CD39AC"/>
    <w:rsid w:val="00CD3C2B"/>
    <w:rsid w:val="00CD4D68"/>
    <w:rsid w:val="00CD6236"/>
    <w:rsid w:val="00CD6D25"/>
    <w:rsid w:val="00CD7636"/>
    <w:rsid w:val="00CD76A8"/>
    <w:rsid w:val="00CE26C3"/>
    <w:rsid w:val="00CE312B"/>
    <w:rsid w:val="00CE3143"/>
    <w:rsid w:val="00CE38CE"/>
    <w:rsid w:val="00CE4D1D"/>
    <w:rsid w:val="00CE6246"/>
    <w:rsid w:val="00CE67DA"/>
    <w:rsid w:val="00CF2809"/>
    <w:rsid w:val="00CF2AA9"/>
    <w:rsid w:val="00CF3C03"/>
    <w:rsid w:val="00CF3C94"/>
    <w:rsid w:val="00CF44C8"/>
    <w:rsid w:val="00CF7085"/>
    <w:rsid w:val="00CF7BF7"/>
    <w:rsid w:val="00D003BE"/>
    <w:rsid w:val="00D02815"/>
    <w:rsid w:val="00D03E9B"/>
    <w:rsid w:val="00D04ED5"/>
    <w:rsid w:val="00D0654C"/>
    <w:rsid w:val="00D06A82"/>
    <w:rsid w:val="00D078FF"/>
    <w:rsid w:val="00D10CB4"/>
    <w:rsid w:val="00D11EF4"/>
    <w:rsid w:val="00D12331"/>
    <w:rsid w:val="00D126DF"/>
    <w:rsid w:val="00D1334D"/>
    <w:rsid w:val="00D14127"/>
    <w:rsid w:val="00D144B2"/>
    <w:rsid w:val="00D15023"/>
    <w:rsid w:val="00D16032"/>
    <w:rsid w:val="00D179B5"/>
    <w:rsid w:val="00D17A3A"/>
    <w:rsid w:val="00D2016A"/>
    <w:rsid w:val="00D20B7E"/>
    <w:rsid w:val="00D21209"/>
    <w:rsid w:val="00D2219D"/>
    <w:rsid w:val="00D22C57"/>
    <w:rsid w:val="00D2388F"/>
    <w:rsid w:val="00D24789"/>
    <w:rsid w:val="00D24C8C"/>
    <w:rsid w:val="00D24E61"/>
    <w:rsid w:val="00D25C2F"/>
    <w:rsid w:val="00D27BA5"/>
    <w:rsid w:val="00D30A0C"/>
    <w:rsid w:val="00D30AAF"/>
    <w:rsid w:val="00D31843"/>
    <w:rsid w:val="00D31F33"/>
    <w:rsid w:val="00D325B2"/>
    <w:rsid w:val="00D32AB7"/>
    <w:rsid w:val="00D32ABF"/>
    <w:rsid w:val="00D40297"/>
    <w:rsid w:val="00D4149E"/>
    <w:rsid w:val="00D41ADB"/>
    <w:rsid w:val="00D424FA"/>
    <w:rsid w:val="00D42E3A"/>
    <w:rsid w:val="00D43C36"/>
    <w:rsid w:val="00D43DE7"/>
    <w:rsid w:val="00D44088"/>
    <w:rsid w:val="00D44A3C"/>
    <w:rsid w:val="00D46196"/>
    <w:rsid w:val="00D47711"/>
    <w:rsid w:val="00D50456"/>
    <w:rsid w:val="00D5146F"/>
    <w:rsid w:val="00D52577"/>
    <w:rsid w:val="00D536ED"/>
    <w:rsid w:val="00D55979"/>
    <w:rsid w:val="00D55A72"/>
    <w:rsid w:val="00D60063"/>
    <w:rsid w:val="00D606C0"/>
    <w:rsid w:val="00D609D9"/>
    <w:rsid w:val="00D61183"/>
    <w:rsid w:val="00D628A3"/>
    <w:rsid w:val="00D63395"/>
    <w:rsid w:val="00D64254"/>
    <w:rsid w:val="00D647CA"/>
    <w:rsid w:val="00D669A4"/>
    <w:rsid w:val="00D678EC"/>
    <w:rsid w:val="00D712E0"/>
    <w:rsid w:val="00D7315B"/>
    <w:rsid w:val="00D73274"/>
    <w:rsid w:val="00D75A90"/>
    <w:rsid w:val="00D75DFB"/>
    <w:rsid w:val="00D76956"/>
    <w:rsid w:val="00D76D39"/>
    <w:rsid w:val="00D77607"/>
    <w:rsid w:val="00D802C7"/>
    <w:rsid w:val="00D81156"/>
    <w:rsid w:val="00D8180B"/>
    <w:rsid w:val="00D82AFE"/>
    <w:rsid w:val="00D83072"/>
    <w:rsid w:val="00D83378"/>
    <w:rsid w:val="00D8472C"/>
    <w:rsid w:val="00D8475F"/>
    <w:rsid w:val="00D84955"/>
    <w:rsid w:val="00D86BF3"/>
    <w:rsid w:val="00D90C50"/>
    <w:rsid w:val="00D93231"/>
    <w:rsid w:val="00D93722"/>
    <w:rsid w:val="00D944AB"/>
    <w:rsid w:val="00D94812"/>
    <w:rsid w:val="00D94846"/>
    <w:rsid w:val="00D94B4B"/>
    <w:rsid w:val="00D96650"/>
    <w:rsid w:val="00D97891"/>
    <w:rsid w:val="00DA1378"/>
    <w:rsid w:val="00DA15B1"/>
    <w:rsid w:val="00DA1E3A"/>
    <w:rsid w:val="00DA2CA2"/>
    <w:rsid w:val="00DA3569"/>
    <w:rsid w:val="00DA4ACD"/>
    <w:rsid w:val="00DA678E"/>
    <w:rsid w:val="00DA736C"/>
    <w:rsid w:val="00DA7A3F"/>
    <w:rsid w:val="00DB0C49"/>
    <w:rsid w:val="00DB11D8"/>
    <w:rsid w:val="00DB1B7E"/>
    <w:rsid w:val="00DB488E"/>
    <w:rsid w:val="00DB492A"/>
    <w:rsid w:val="00DB4F31"/>
    <w:rsid w:val="00DB55CE"/>
    <w:rsid w:val="00DB69E2"/>
    <w:rsid w:val="00DB76B9"/>
    <w:rsid w:val="00DC079D"/>
    <w:rsid w:val="00DC084D"/>
    <w:rsid w:val="00DC0A0A"/>
    <w:rsid w:val="00DC0C87"/>
    <w:rsid w:val="00DC1F24"/>
    <w:rsid w:val="00DC315C"/>
    <w:rsid w:val="00DC3210"/>
    <w:rsid w:val="00DC4819"/>
    <w:rsid w:val="00DC4B11"/>
    <w:rsid w:val="00DC6295"/>
    <w:rsid w:val="00DC6886"/>
    <w:rsid w:val="00DD0E98"/>
    <w:rsid w:val="00DD2C77"/>
    <w:rsid w:val="00DD3F99"/>
    <w:rsid w:val="00DD3F9E"/>
    <w:rsid w:val="00DD4309"/>
    <w:rsid w:val="00DD4F01"/>
    <w:rsid w:val="00DD4F08"/>
    <w:rsid w:val="00DD5BF6"/>
    <w:rsid w:val="00DD5F4E"/>
    <w:rsid w:val="00DD60FB"/>
    <w:rsid w:val="00DD6D63"/>
    <w:rsid w:val="00DD7027"/>
    <w:rsid w:val="00DD70A0"/>
    <w:rsid w:val="00DD70C7"/>
    <w:rsid w:val="00DD7E8E"/>
    <w:rsid w:val="00DE17CC"/>
    <w:rsid w:val="00DE19A7"/>
    <w:rsid w:val="00DE1A0E"/>
    <w:rsid w:val="00DE1CD7"/>
    <w:rsid w:val="00DE1DAC"/>
    <w:rsid w:val="00DE2FA1"/>
    <w:rsid w:val="00DE308A"/>
    <w:rsid w:val="00DE4685"/>
    <w:rsid w:val="00DE4B2C"/>
    <w:rsid w:val="00DE4DA6"/>
    <w:rsid w:val="00DE6079"/>
    <w:rsid w:val="00DE7BE3"/>
    <w:rsid w:val="00DE7F60"/>
    <w:rsid w:val="00DF05D1"/>
    <w:rsid w:val="00DF2D3F"/>
    <w:rsid w:val="00DF2F77"/>
    <w:rsid w:val="00DF3E1F"/>
    <w:rsid w:val="00DF4034"/>
    <w:rsid w:val="00DF4F7D"/>
    <w:rsid w:val="00DF619D"/>
    <w:rsid w:val="00DF6652"/>
    <w:rsid w:val="00DF6BC6"/>
    <w:rsid w:val="00E0144A"/>
    <w:rsid w:val="00E01D8E"/>
    <w:rsid w:val="00E01F38"/>
    <w:rsid w:val="00E021AC"/>
    <w:rsid w:val="00E033E3"/>
    <w:rsid w:val="00E03C53"/>
    <w:rsid w:val="00E04FF7"/>
    <w:rsid w:val="00E05316"/>
    <w:rsid w:val="00E06946"/>
    <w:rsid w:val="00E07705"/>
    <w:rsid w:val="00E07A0F"/>
    <w:rsid w:val="00E07E1F"/>
    <w:rsid w:val="00E11DAB"/>
    <w:rsid w:val="00E11DBE"/>
    <w:rsid w:val="00E127CB"/>
    <w:rsid w:val="00E1282F"/>
    <w:rsid w:val="00E12D0A"/>
    <w:rsid w:val="00E12DB6"/>
    <w:rsid w:val="00E1386F"/>
    <w:rsid w:val="00E13A1D"/>
    <w:rsid w:val="00E14175"/>
    <w:rsid w:val="00E14D17"/>
    <w:rsid w:val="00E15067"/>
    <w:rsid w:val="00E17562"/>
    <w:rsid w:val="00E205F5"/>
    <w:rsid w:val="00E20DE7"/>
    <w:rsid w:val="00E20EC9"/>
    <w:rsid w:val="00E21629"/>
    <w:rsid w:val="00E21E45"/>
    <w:rsid w:val="00E22287"/>
    <w:rsid w:val="00E237D1"/>
    <w:rsid w:val="00E244ED"/>
    <w:rsid w:val="00E25B48"/>
    <w:rsid w:val="00E25CBC"/>
    <w:rsid w:val="00E26147"/>
    <w:rsid w:val="00E265B6"/>
    <w:rsid w:val="00E27608"/>
    <w:rsid w:val="00E2780D"/>
    <w:rsid w:val="00E27C30"/>
    <w:rsid w:val="00E302D9"/>
    <w:rsid w:val="00E308D0"/>
    <w:rsid w:val="00E30950"/>
    <w:rsid w:val="00E309F9"/>
    <w:rsid w:val="00E3230F"/>
    <w:rsid w:val="00E331CA"/>
    <w:rsid w:val="00E34EF0"/>
    <w:rsid w:val="00E353BA"/>
    <w:rsid w:val="00E357F4"/>
    <w:rsid w:val="00E35C3E"/>
    <w:rsid w:val="00E35C4A"/>
    <w:rsid w:val="00E36670"/>
    <w:rsid w:val="00E376D6"/>
    <w:rsid w:val="00E3774D"/>
    <w:rsid w:val="00E37C1F"/>
    <w:rsid w:val="00E37C50"/>
    <w:rsid w:val="00E406FB"/>
    <w:rsid w:val="00E41C80"/>
    <w:rsid w:val="00E42B3C"/>
    <w:rsid w:val="00E42C74"/>
    <w:rsid w:val="00E42CFC"/>
    <w:rsid w:val="00E441D0"/>
    <w:rsid w:val="00E44545"/>
    <w:rsid w:val="00E44EA1"/>
    <w:rsid w:val="00E454E5"/>
    <w:rsid w:val="00E4577D"/>
    <w:rsid w:val="00E478F1"/>
    <w:rsid w:val="00E50B43"/>
    <w:rsid w:val="00E517C7"/>
    <w:rsid w:val="00E520FE"/>
    <w:rsid w:val="00E52CD5"/>
    <w:rsid w:val="00E532DD"/>
    <w:rsid w:val="00E537A5"/>
    <w:rsid w:val="00E54B7D"/>
    <w:rsid w:val="00E554EC"/>
    <w:rsid w:val="00E55690"/>
    <w:rsid w:val="00E57A97"/>
    <w:rsid w:val="00E57E3C"/>
    <w:rsid w:val="00E60114"/>
    <w:rsid w:val="00E6048F"/>
    <w:rsid w:val="00E613A7"/>
    <w:rsid w:val="00E62475"/>
    <w:rsid w:val="00E62F34"/>
    <w:rsid w:val="00E63C6C"/>
    <w:rsid w:val="00E646B0"/>
    <w:rsid w:val="00E648C7"/>
    <w:rsid w:val="00E649D0"/>
    <w:rsid w:val="00E652BD"/>
    <w:rsid w:val="00E65785"/>
    <w:rsid w:val="00E65791"/>
    <w:rsid w:val="00E65DEE"/>
    <w:rsid w:val="00E671FD"/>
    <w:rsid w:val="00E678F0"/>
    <w:rsid w:val="00E6791B"/>
    <w:rsid w:val="00E67AC5"/>
    <w:rsid w:val="00E67EA3"/>
    <w:rsid w:val="00E7033B"/>
    <w:rsid w:val="00E70505"/>
    <w:rsid w:val="00E71907"/>
    <w:rsid w:val="00E741A1"/>
    <w:rsid w:val="00E74397"/>
    <w:rsid w:val="00E74590"/>
    <w:rsid w:val="00E75E8D"/>
    <w:rsid w:val="00E76259"/>
    <w:rsid w:val="00E80594"/>
    <w:rsid w:val="00E80D41"/>
    <w:rsid w:val="00E81827"/>
    <w:rsid w:val="00E82513"/>
    <w:rsid w:val="00E83007"/>
    <w:rsid w:val="00E8445F"/>
    <w:rsid w:val="00E847F1"/>
    <w:rsid w:val="00E850AB"/>
    <w:rsid w:val="00E85FCF"/>
    <w:rsid w:val="00E869C1"/>
    <w:rsid w:val="00E87C16"/>
    <w:rsid w:val="00E87E9A"/>
    <w:rsid w:val="00E9033E"/>
    <w:rsid w:val="00E92C5A"/>
    <w:rsid w:val="00E930A1"/>
    <w:rsid w:val="00E9335A"/>
    <w:rsid w:val="00E93E3F"/>
    <w:rsid w:val="00E9449E"/>
    <w:rsid w:val="00E969D9"/>
    <w:rsid w:val="00E96B32"/>
    <w:rsid w:val="00E976C0"/>
    <w:rsid w:val="00EA1A8A"/>
    <w:rsid w:val="00EA1F52"/>
    <w:rsid w:val="00EA25C3"/>
    <w:rsid w:val="00EA4888"/>
    <w:rsid w:val="00EA49AF"/>
    <w:rsid w:val="00EA51CF"/>
    <w:rsid w:val="00EA59AB"/>
    <w:rsid w:val="00EA5B4A"/>
    <w:rsid w:val="00EA606C"/>
    <w:rsid w:val="00EA7F8E"/>
    <w:rsid w:val="00EB23D2"/>
    <w:rsid w:val="00EB2679"/>
    <w:rsid w:val="00EB2C23"/>
    <w:rsid w:val="00EB3035"/>
    <w:rsid w:val="00EB32BB"/>
    <w:rsid w:val="00EB3E96"/>
    <w:rsid w:val="00EB4058"/>
    <w:rsid w:val="00EB4A60"/>
    <w:rsid w:val="00EB4CE1"/>
    <w:rsid w:val="00EB51EE"/>
    <w:rsid w:val="00EB5394"/>
    <w:rsid w:val="00EB5B17"/>
    <w:rsid w:val="00EB64D7"/>
    <w:rsid w:val="00EB67E0"/>
    <w:rsid w:val="00EB68F0"/>
    <w:rsid w:val="00EB72BA"/>
    <w:rsid w:val="00EB776E"/>
    <w:rsid w:val="00EC02D4"/>
    <w:rsid w:val="00EC059C"/>
    <w:rsid w:val="00EC21C3"/>
    <w:rsid w:val="00EC2DF3"/>
    <w:rsid w:val="00EC2ED0"/>
    <w:rsid w:val="00EC37A2"/>
    <w:rsid w:val="00EC5A9F"/>
    <w:rsid w:val="00EC6BE2"/>
    <w:rsid w:val="00EC7ACC"/>
    <w:rsid w:val="00ED01F2"/>
    <w:rsid w:val="00ED33D6"/>
    <w:rsid w:val="00ED447E"/>
    <w:rsid w:val="00ED526E"/>
    <w:rsid w:val="00ED5530"/>
    <w:rsid w:val="00EE04EC"/>
    <w:rsid w:val="00EE1576"/>
    <w:rsid w:val="00EE1D98"/>
    <w:rsid w:val="00EE343C"/>
    <w:rsid w:val="00EE550F"/>
    <w:rsid w:val="00EE5B52"/>
    <w:rsid w:val="00EE6C72"/>
    <w:rsid w:val="00EE6E86"/>
    <w:rsid w:val="00EE6FAC"/>
    <w:rsid w:val="00EE7351"/>
    <w:rsid w:val="00EE76B6"/>
    <w:rsid w:val="00EF0D59"/>
    <w:rsid w:val="00EF1415"/>
    <w:rsid w:val="00EF16C7"/>
    <w:rsid w:val="00EF25F8"/>
    <w:rsid w:val="00EF3522"/>
    <w:rsid w:val="00EF588D"/>
    <w:rsid w:val="00EF5F72"/>
    <w:rsid w:val="00EF674E"/>
    <w:rsid w:val="00EF7134"/>
    <w:rsid w:val="00EF737D"/>
    <w:rsid w:val="00F00C8D"/>
    <w:rsid w:val="00F010D2"/>
    <w:rsid w:val="00F0204D"/>
    <w:rsid w:val="00F03C78"/>
    <w:rsid w:val="00F03CF2"/>
    <w:rsid w:val="00F04052"/>
    <w:rsid w:val="00F04083"/>
    <w:rsid w:val="00F0421C"/>
    <w:rsid w:val="00F06050"/>
    <w:rsid w:val="00F061A0"/>
    <w:rsid w:val="00F068B0"/>
    <w:rsid w:val="00F06C18"/>
    <w:rsid w:val="00F10CF7"/>
    <w:rsid w:val="00F10E55"/>
    <w:rsid w:val="00F10F64"/>
    <w:rsid w:val="00F138C8"/>
    <w:rsid w:val="00F13E6B"/>
    <w:rsid w:val="00F14986"/>
    <w:rsid w:val="00F150C9"/>
    <w:rsid w:val="00F159B1"/>
    <w:rsid w:val="00F15B84"/>
    <w:rsid w:val="00F16B1F"/>
    <w:rsid w:val="00F16BAF"/>
    <w:rsid w:val="00F2183F"/>
    <w:rsid w:val="00F219EE"/>
    <w:rsid w:val="00F21BA6"/>
    <w:rsid w:val="00F2297F"/>
    <w:rsid w:val="00F22A3B"/>
    <w:rsid w:val="00F23127"/>
    <w:rsid w:val="00F23938"/>
    <w:rsid w:val="00F23E9F"/>
    <w:rsid w:val="00F242A3"/>
    <w:rsid w:val="00F24A58"/>
    <w:rsid w:val="00F25208"/>
    <w:rsid w:val="00F26BDE"/>
    <w:rsid w:val="00F32A59"/>
    <w:rsid w:val="00F33B63"/>
    <w:rsid w:val="00F3490E"/>
    <w:rsid w:val="00F36FB4"/>
    <w:rsid w:val="00F37CAA"/>
    <w:rsid w:val="00F37FC9"/>
    <w:rsid w:val="00F401E3"/>
    <w:rsid w:val="00F407EF"/>
    <w:rsid w:val="00F41579"/>
    <w:rsid w:val="00F42561"/>
    <w:rsid w:val="00F437E9"/>
    <w:rsid w:val="00F439DB"/>
    <w:rsid w:val="00F45514"/>
    <w:rsid w:val="00F460F6"/>
    <w:rsid w:val="00F468E8"/>
    <w:rsid w:val="00F47B68"/>
    <w:rsid w:val="00F515A5"/>
    <w:rsid w:val="00F5172A"/>
    <w:rsid w:val="00F52D98"/>
    <w:rsid w:val="00F541DE"/>
    <w:rsid w:val="00F548C7"/>
    <w:rsid w:val="00F55936"/>
    <w:rsid w:val="00F5643C"/>
    <w:rsid w:val="00F61928"/>
    <w:rsid w:val="00F61CF0"/>
    <w:rsid w:val="00F650DC"/>
    <w:rsid w:val="00F65BAB"/>
    <w:rsid w:val="00F669DC"/>
    <w:rsid w:val="00F66B17"/>
    <w:rsid w:val="00F67FB8"/>
    <w:rsid w:val="00F70A3F"/>
    <w:rsid w:val="00F70E4F"/>
    <w:rsid w:val="00F724A5"/>
    <w:rsid w:val="00F728BE"/>
    <w:rsid w:val="00F72C00"/>
    <w:rsid w:val="00F73BDA"/>
    <w:rsid w:val="00F73D54"/>
    <w:rsid w:val="00F74194"/>
    <w:rsid w:val="00F74A88"/>
    <w:rsid w:val="00F7502A"/>
    <w:rsid w:val="00F765B1"/>
    <w:rsid w:val="00F76B7F"/>
    <w:rsid w:val="00F77615"/>
    <w:rsid w:val="00F803DE"/>
    <w:rsid w:val="00F806B0"/>
    <w:rsid w:val="00F815F8"/>
    <w:rsid w:val="00F81F49"/>
    <w:rsid w:val="00F8350F"/>
    <w:rsid w:val="00F83DDA"/>
    <w:rsid w:val="00F83E1F"/>
    <w:rsid w:val="00F8583D"/>
    <w:rsid w:val="00F85B14"/>
    <w:rsid w:val="00F863AF"/>
    <w:rsid w:val="00F86D6F"/>
    <w:rsid w:val="00F87318"/>
    <w:rsid w:val="00F90CDB"/>
    <w:rsid w:val="00F9164B"/>
    <w:rsid w:val="00F91E28"/>
    <w:rsid w:val="00F91F85"/>
    <w:rsid w:val="00F921A5"/>
    <w:rsid w:val="00F935C9"/>
    <w:rsid w:val="00F94698"/>
    <w:rsid w:val="00F94B92"/>
    <w:rsid w:val="00F95791"/>
    <w:rsid w:val="00F96723"/>
    <w:rsid w:val="00F96783"/>
    <w:rsid w:val="00F9797D"/>
    <w:rsid w:val="00F97AFF"/>
    <w:rsid w:val="00FA22FD"/>
    <w:rsid w:val="00FA3A11"/>
    <w:rsid w:val="00FA3A42"/>
    <w:rsid w:val="00FA3B6B"/>
    <w:rsid w:val="00FA3EBD"/>
    <w:rsid w:val="00FA5D59"/>
    <w:rsid w:val="00FB054E"/>
    <w:rsid w:val="00FB1210"/>
    <w:rsid w:val="00FB26D1"/>
    <w:rsid w:val="00FB34C4"/>
    <w:rsid w:val="00FB38CC"/>
    <w:rsid w:val="00FB42F1"/>
    <w:rsid w:val="00FB5EC8"/>
    <w:rsid w:val="00FB6CD2"/>
    <w:rsid w:val="00FB7581"/>
    <w:rsid w:val="00FB7CC5"/>
    <w:rsid w:val="00FC0436"/>
    <w:rsid w:val="00FC1413"/>
    <w:rsid w:val="00FC1703"/>
    <w:rsid w:val="00FC19DB"/>
    <w:rsid w:val="00FC1B75"/>
    <w:rsid w:val="00FC311B"/>
    <w:rsid w:val="00FC432F"/>
    <w:rsid w:val="00FC4B6B"/>
    <w:rsid w:val="00FC5584"/>
    <w:rsid w:val="00FC69B6"/>
    <w:rsid w:val="00FD0998"/>
    <w:rsid w:val="00FD1AB2"/>
    <w:rsid w:val="00FD2438"/>
    <w:rsid w:val="00FD54C2"/>
    <w:rsid w:val="00FD55BA"/>
    <w:rsid w:val="00FD66B3"/>
    <w:rsid w:val="00FE13C5"/>
    <w:rsid w:val="00FE1756"/>
    <w:rsid w:val="00FE23A2"/>
    <w:rsid w:val="00FE4127"/>
    <w:rsid w:val="00FE423E"/>
    <w:rsid w:val="00FE4304"/>
    <w:rsid w:val="00FE4B24"/>
    <w:rsid w:val="00FE7392"/>
    <w:rsid w:val="00FF161B"/>
    <w:rsid w:val="00FF23BC"/>
    <w:rsid w:val="00FF3476"/>
    <w:rsid w:val="00FF3658"/>
    <w:rsid w:val="00FF373C"/>
    <w:rsid w:val="00FF4377"/>
    <w:rsid w:val="00FF5D7A"/>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75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iPriority w:val="99"/>
    <w:unhideWhenUsed/>
    <w:rsid w:val="007F0070"/>
    <w:rPr>
      <w:color w:val="0563C1" w:themeColor="hyperlink"/>
      <w:u w:val="single"/>
    </w:rPr>
  </w:style>
  <w:style w:type="character" w:styleId="UnresolvedMention">
    <w:name w:val="Unresolved Mention"/>
    <w:basedOn w:val="DefaultParagraphFont"/>
    <w:uiPriority w:val="99"/>
    <w:semiHidden/>
    <w:unhideWhenUsed/>
    <w:rsid w:val="007F0070"/>
    <w:rPr>
      <w:color w:val="605E5C"/>
      <w:shd w:val="clear" w:color="auto" w:fill="E1DFDD"/>
    </w:rPr>
  </w:style>
  <w:style w:type="paragraph" w:styleId="FootnoteText">
    <w:name w:val="footnote text"/>
    <w:basedOn w:val="Normal"/>
    <w:link w:val="FootnoteTextChar"/>
    <w:uiPriority w:val="99"/>
    <w:semiHidden/>
    <w:unhideWhenUsed/>
    <w:rsid w:val="004A6641"/>
    <w:rPr>
      <w:sz w:val="20"/>
      <w:szCs w:val="20"/>
      <w:lang w:val="en-GB"/>
    </w:rPr>
  </w:style>
  <w:style w:type="character" w:customStyle="1" w:styleId="FootnoteTextChar">
    <w:name w:val="Footnote Text Char"/>
    <w:basedOn w:val="DefaultParagraphFont"/>
    <w:link w:val="FootnoteText"/>
    <w:uiPriority w:val="99"/>
    <w:semiHidden/>
    <w:rsid w:val="004A6641"/>
    <w:rPr>
      <w:lang w:val="en-GB" w:eastAsia="en-US"/>
    </w:rPr>
  </w:style>
  <w:style w:type="character" w:styleId="FootnoteReference">
    <w:name w:val="footnote reference"/>
    <w:semiHidden/>
    <w:unhideWhenUsed/>
    <w:rsid w:val="004A6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 w:id="21104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99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t.gov.lv/downloadlawfile/9644" TargetMode="External"/><Relationship Id="rId12" Type="http://schemas.openxmlformats.org/officeDocument/2006/relationships/hyperlink" Target="https://hudoc.echr.coe.int/eng?i=001-2280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eng?i=001-2062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udoc.echr.coe.int/eng?i=001-205800" TargetMode="External"/><Relationship Id="rId4" Type="http://schemas.openxmlformats.org/officeDocument/2006/relationships/webSettings" Target="webSettings.xml"/><Relationship Id="rId9" Type="http://schemas.openxmlformats.org/officeDocument/2006/relationships/hyperlink" Target="https://www.at.gov.lv/downloadlawfile/29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14B4D-A417-468B-821C-ECD6C941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2024-07-15T10:09:00Z</dcterms:created>
  <dcterms:modified xsi:type="dcterms:W3CDTF">2024-08-28T14:04:00Z</dcterms:modified>
</cp:coreProperties>
</file>