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A49E8" w14:textId="77777777" w:rsidR="003B3400" w:rsidRDefault="003B3400" w:rsidP="004D5ACA">
      <w:pPr>
        <w:autoSpaceDE w:val="0"/>
        <w:autoSpaceDN w:val="0"/>
        <w:spacing w:line="276" w:lineRule="auto"/>
        <w:jc w:val="both"/>
        <w:rPr>
          <w:rFonts w:ascii="TimesNewRomanPSMT" w:hAnsi="TimesNewRomanPSMT"/>
          <w:lang w:eastAsia="lv-LV"/>
        </w:rPr>
      </w:pPr>
      <w:r>
        <w:rPr>
          <w:rFonts w:ascii="TimesNewRomanPSMT" w:hAnsi="TimesNewRomanPSMT"/>
          <w:b/>
          <w:bCs/>
        </w:rPr>
        <w:t>Sabiedrisko pakalpojumu sniedzēju iepirkuma likumā paredzētā iegādes procesa piemērošanas izņēmumi</w:t>
      </w:r>
    </w:p>
    <w:p w14:paraId="14A24870" w14:textId="77777777" w:rsidR="003B3400" w:rsidRDefault="003B3400" w:rsidP="004D5ACA">
      <w:pPr>
        <w:autoSpaceDE w:val="0"/>
        <w:autoSpaceDN w:val="0"/>
        <w:spacing w:line="276" w:lineRule="auto"/>
        <w:jc w:val="both"/>
        <w:rPr>
          <w:rFonts w:ascii="TimesNewRomanPSMT" w:hAnsi="TimesNewRomanPSMT"/>
        </w:rPr>
      </w:pPr>
      <w:r>
        <w:rPr>
          <w:rFonts w:ascii="TimesNewRomanPSMT" w:hAnsi="TimesNewRomanPSMT"/>
        </w:rPr>
        <w:t>Situācija, kad sabiedrisko pakalpojumu sniedzējs (kapitālsabiedrība), kura pamatdarbība ir siltumenerģijas ražošana, pārvade, sadale un tirdzniecība pašvaldības teritorijā un kurš tādējādi ir uzskatāms par siltumapgādes sistēmas operatoru Enerģētikas likuma izpratnē un sabiedrisko pakalpojumu sniedzēju Sabiedrisko pakalpojumu sniedzēju iepirkumu likuma izpratnē, iepērk siltumenerģiju no cita komersanta, atbilst Sabiedrisko pakalpojumu sniedzēju iepirkuma likumā paredzētajam izņēmuma gadījumam, kad siltumenerģijas iegāde nav pakļauta šā likuma regulējumam.</w:t>
      </w:r>
    </w:p>
    <w:p w14:paraId="30C1AD9B" w14:textId="77777777" w:rsidR="003B3400" w:rsidRDefault="003B3400" w:rsidP="004D5ACA">
      <w:pPr>
        <w:autoSpaceDE w:val="0"/>
        <w:autoSpaceDN w:val="0"/>
        <w:spacing w:line="276" w:lineRule="auto"/>
        <w:jc w:val="both"/>
        <w:rPr>
          <w:rFonts w:ascii="TimesNewRomanPSMT" w:hAnsi="TimesNewRomanPSMT"/>
        </w:rPr>
      </w:pPr>
      <w:r>
        <w:rPr>
          <w:rFonts w:ascii="TimesNewRomanPSMT" w:hAnsi="TimesNewRomanPSMT"/>
        </w:rPr>
        <w:t xml:space="preserve">Tas vien, ka sabiedrisko pakalpojumu sniedzējs šādā situācijā izvēlas enerģijas vai kurināmā iegādei par paraugu izmantot Sabiedrisko pakalpojumu sniedzēju iepirkumu likumā paredzētās procedūras, nenoved pie tā, ka uz šādu iegādes procedūru ir attiecināms Sabiedrisko pakalpojumu sniedzēju iepirkumu likums un likumā norādītā iepirkumu procedūras tiesiskuma kontrole Iepirkumu uzraudzības birojā un administratīvajā tiesā. </w:t>
      </w:r>
    </w:p>
    <w:p w14:paraId="36F1716E" w14:textId="77777777" w:rsidR="003B3400" w:rsidRDefault="003B3400" w:rsidP="004D5ACA">
      <w:pPr>
        <w:spacing w:line="276" w:lineRule="auto"/>
        <w:jc w:val="center"/>
        <w:rPr>
          <w:b/>
        </w:rPr>
      </w:pPr>
    </w:p>
    <w:p w14:paraId="1754A8E0" w14:textId="29CCF576" w:rsidR="003B3400" w:rsidRDefault="003B3400" w:rsidP="004D5ACA">
      <w:pPr>
        <w:spacing w:line="276" w:lineRule="auto"/>
        <w:jc w:val="center"/>
        <w:rPr>
          <w:b/>
        </w:rPr>
      </w:pPr>
      <w:r>
        <w:rPr>
          <w:b/>
        </w:rPr>
        <w:t>Latvijas Republikas Senāta</w:t>
      </w:r>
    </w:p>
    <w:p w14:paraId="25DF69B3" w14:textId="77777777" w:rsidR="003B3400" w:rsidRDefault="003B3400" w:rsidP="004D5ACA">
      <w:pPr>
        <w:spacing w:line="276" w:lineRule="auto"/>
        <w:jc w:val="center"/>
        <w:rPr>
          <w:b/>
        </w:rPr>
      </w:pPr>
      <w:r>
        <w:rPr>
          <w:b/>
        </w:rPr>
        <w:t>Administratīvo lietu departamenta</w:t>
      </w:r>
    </w:p>
    <w:p w14:paraId="06E6C715" w14:textId="77777777" w:rsidR="003B3400" w:rsidRDefault="003B3400" w:rsidP="004D5ACA">
      <w:pPr>
        <w:spacing w:line="276" w:lineRule="auto"/>
        <w:ind w:right="-141"/>
        <w:jc w:val="center"/>
        <w:rPr>
          <w:b/>
        </w:rPr>
      </w:pPr>
      <w:r>
        <w:rPr>
          <w:b/>
        </w:rPr>
        <w:t>2023.gada [..]</w:t>
      </w:r>
    </w:p>
    <w:p w14:paraId="5E7015F1" w14:textId="77777777" w:rsidR="003B3400" w:rsidRDefault="003B3400" w:rsidP="004D5ACA">
      <w:pPr>
        <w:spacing w:line="276" w:lineRule="auto"/>
        <w:jc w:val="center"/>
        <w:rPr>
          <w:b/>
        </w:rPr>
      </w:pPr>
      <w:r>
        <w:rPr>
          <w:b/>
        </w:rPr>
        <w:t>SPRIEDUMS</w:t>
      </w:r>
      <w:r>
        <w:rPr>
          <w:rStyle w:val="FootnoteReference"/>
          <w:b/>
        </w:rPr>
        <w:footnoteReference w:id="1"/>
      </w:r>
    </w:p>
    <w:p w14:paraId="0D06A9ED" w14:textId="68F07861" w:rsidR="003B3400" w:rsidRDefault="003B3400" w:rsidP="004D5ACA">
      <w:pPr>
        <w:spacing w:line="276" w:lineRule="auto"/>
        <w:ind w:firstLine="567"/>
        <w:jc w:val="center"/>
        <w:rPr>
          <w:b/>
        </w:rPr>
      </w:pPr>
      <w:r>
        <w:rPr>
          <w:b/>
        </w:rPr>
        <w:t>Lieta Nr. [..], SKA- [</w:t>
      </w:r>
      <w:r>
        <w:rPr>
          <w:b/>
        </w:rPr>
        <w:t>F</w:t>
      </w:r>
      <w:r>
        <w:rPr>
          <w:b/>
        </w:rPr>
        <w:t>]/2023</w:t>
      </w:r>
    </w:p>
    <w:p w14:paraId="53B1A7BD" w14:textId="77777777" w:rsidR="003B3400" w:rsidRDefault="003B3400" w:rsidP="004D5ACA">
      <w:pPr>
        <w:spacing w:line="276" w:lineRule="auto"/>
        <w:ind w:firstLine="567"/>
        <w:jc w:val="center"/>
      </w:pPr>
      <w:r>
        <w:t>ECLI:AT:2023:[..]</w:t>
      </w:r>
    </w:p>
    <w:p w14:paraId="6806A391" w14:textId="77777777" w:rsidR="00411CD0" w:rsidRPr="0019737E" w:rsidRDefault="00411CD0" w:rsidP="004D5ACA">
      <w:pPr>
        <w:spacing w:line="276" w:lineRule="auto"/>
        <w:ind w:firstLine="720"/>
        <w:jc w:val="center"/>
      </w:pPr>
    </w:p>
    <w:p w14:paraId="61BDE0B8" w14:textId="3C4CA668" w:rsidR="00447EE6" w:rsidRPr="0019737E" w:rsidRDefault="00447EE6" w:rsidP="004D5ACA">
      <w:pPr>
        <w:spacing w:line="276" w:lineRule="auto"/>
        <w:ind w:firstLine="720"/>
        <w:jc w:val="both"/>
      </w:pPr>
      <w:r w:rsidRPr="0019737E">
        <w:t>Senāts šādā sastāvā:</w:t>
      </w:r>
      <w:r w:rsidR="00D25D87" w:rsidRPr="0019737E">
        <w:t xml:space="preserve"> senatore referente </w:t>
      </w:r>
      <w:r w:rsidR="00EE23D3" w:rsidRPr="0019737E">
        <w:t>Ieva Višķere</w:t>
      </w:r>
      <w:r w:rsidR="00D25D87" w:rsidRPr="0019737E">
        <w:t xml:space="preserve">, senatores </w:t>
      </w:r>
      <w:r w:rsidR="00EE23D3" w:rsidRPr="0019737E">
        <w:t>Veronika Krūmiņa</w:t>
      </w:r>
      <w:r w:rsidR="00D25D87" w:rsidRPr="0019737E">
        <w:t xml:space="preserve"> un </w:t>
      </w:r>
      <w:r w:rsidR="00EE23D3" w:rsidRPr="0019737E">
        <w:t>Rudīte Vīduša</w:t>
      </w:r>
    </w:p>
    <w:p w14:paraId="4C62D406" w14:textId="77777777" w:rsidR="00A11873" w:rsidRPr="0019737E" w:rsidRDefault="00A11873" w:rsidP="004D5ACA">
      <w:pPr>
        <w:spacing w:line="276" w:lineRule="auto"/>
        <w:ind w:firstLine="720"/>
        <w:jc w:val="both"/>
      </w:pPr>
    </w:p>
    <w:p w14:paraId="066CDA93" w14:textId="39731109" w:rsidR="00A11873" w:rsidRPr="0019737E" w:rsidRDefault="00A11873" w:rsidP="004D5ACA">
      <w:pPr>
        <w:spacing w:line="276" w:lineRule="auto"/>
        <w:ind w:firstLine="720"/>
        <w:jc w:val="both"/>
      </w:pPr>
      <w:r w:rsidRPr="0019737E">
        <w:t xml:space="preserve">rakstveida procesā izskatīja administratīvo lietu, kas ierosināta, pamatojoties uz </w:t>
      </w:r>
      <w:r w:rsidR="00EE23D3" w:rsidRPr="0019737E">
        <w:t>SIA „</w:t>
      </w:r>
      <w:r w:rsidR="003B3400">
        <w:t>[Nosaukums A]</w:t>
      </w:r>
      <w:r w:rsidR="00EE23D3" w:rsidRPr="0019737E">
        <w:t xml:space="preserve">” pieteikumu par pašvaldības akciju sabiedrības </w:t>
      </w:r>
      <w:r w:rsidR="003B3400" w:rsidRPr="0019737E">
        <w:t>„</w:t>
      </w:r>
      <w:r w:rsidR="003B3400">
        <w:t xml:space="preserve">[Nosaukums </w:t>
      </w:r>
      <w:r w:rsidR="003B3400">
        <w:t>B</w:t>
      </w:r>
      <w:r w:rsidR="003B3400">
        <w:t>]</w:t>
      </w:r>
      <w:r w:rsidR="003B3400" w:rsidRPr="0019737E">
        <w:t xml:space="preserve">” </w:t>
      </w:r>
      <w:r w:rsidR="00EE23D3" w:rsidRPr="0019737E">
        <w:t xml:space="preserve">iepirkumu komisijas 2020.gada </w:t>
      </w:r>
      <w:r w:rsidR="003B3400">
        <w:t xml:space="preserve">[..] </w:t>
      </w:r>
      <w:r w:rsidR="00EE23D3" w:rsidRPr="0019737E">
        <w:t>lēmuma Nr. </w:t>
      </w:r>
      <w:r w:rsidR="003B3400">
        <w:t>[..]</w:t>
      </w:r>
      <w:r w:rsidR="00EE23D3" w:rsidRPr="0019737E">
        <w:t xml:space="preserve"> atzīšanu par prettiesisku un atlīdzinājuma noteikšanu</w:t>
      </w:r>
      <w:r w:rsidRPr="0019737E">
        <w:t xml:space="preserve">, sakarā ar </w:t>
      </w:r>
      <w:r w:rsidR="00EE23D3" w:rsidRPr="0019737E">
        <w:t>SIA </w:t>
      </w:r>
      <w:r w:rsidR="003B3400" w:rsidRPr="0019737E">
        <w:t>„</w:t>
      </w:r>
      <w:r w:rsidR="003B3400">
        <w:t>[Nosaukums A]</w:t>
      </w:r>
      <w:r w:rsidR="003B3400" w:rsidRPr="0019737E">
        <w:t>”</w:t>
      </w:r>
      <w:r w:rsidR="00EE23D3" w:rsidRPr="0019737E">
        <w:t xml:space="preserve"> </w:t>
      </w:r>
      <w:r w:rsidRPr="0019737E">
        <w:t xml:space="preserve">kasācijas sūdzību par Administratīvās </w:t>
      </w:r>
      <w:r w:rsidR="00EE23D3" w:rsidRPr="0019737E">
        <w:t xml:space="preserve">rajona tiesas 2021.gada </w:t>
      </w:r>
      <w:r w:rsidR="003B3400">
        <w:t xml:space="preserve">[..] </w:t>
      </w:r>
      <w:r w:rsidRPr="0019737E">
        <w:t>spriedumu.</w:t>
      </w:r>
    </w:p>
    <w:p w14:paraId="1909FE90" w14:textId="77777777" w:rsidR="00411CD0" w:rsidRPr="0019737E" w:rsidRDefault="00411CD0" w:rsidP="004D5ACA">
      <w:pPr>
        <w:spacing w:line="276" w:lineRule="auto"/>
        <w:ind w:firstLine="720"/>
        <w:jc w:val="both"/>
      </w:pPr>
    </w:p>
    <w:p w14:paraId="2F77A6E4" w14:textId="77777777" w:rsidR="00447EE6" w:rsidRPr="0019737E" w:rsidRDefault="00447EE6" w:rsidP="004D5ACA">
      <w:pPr>
        <w:spacing w:line="276" w:lineRule="auto"/>
        <w:jc w:val="center"/>
        <w:rPr>
          <w:b/>
          <w:shd w:val="clear" w:color="auto" w:fill="FFFFFF"/>
        </w:rPr>
      </w:pPr>
      <w:r w:rsidRPr="0019737E">
        <w:rPr>
          <w:b/>
          <w:shd w:val="clear" w:color="auto" w:fill="FFFFFF"/>
        </w:rPr>
        <w:t>Aprakstošā daļa</w:t>
      </w:r>
    </w:p>
    <w:p w14:paraId="1C4A44BC" w14:textId="77777777" w:rsidR="00411CD0" w:rsidRPr="0019737E" w:rsidRDefault="00411CD0" w:rsidP="004D5ACA">
      <w:pPr>
        <w:spacing w:line="276" w:lineRule="auto"/>
        <w:jc w:val="center"/>
        <w:rPr>
          <w:shd w:val="clear" w:color="auto" w:fill="FFFFFF"/>
        </w:rPr>
      </w:pPr>
    </w:p>
    <w:p w14:paraId="7B35A966" w14:textId="2B53701D" w:rsidR="00FA1B74" w:rsidRPr="0019737E" w:rsidRDefault="00447EE6" w:rsidP="004D5ACA">
      <w:pPr>
        <w:pStyle w:val="NormalWeb"/>
        <w:shd w:val="clear" w:color="auto" w:fill="FFFFFF"/>
        <w:spacing w:before="0" w:beforeAutospacing="0" w:after="0" w:afterAutospacing="0" w:line="276" w:lineRule="auto"/>
        <w:ind w:firstLine="720"/>
        <w:jc w:val="both"/>
        <w:rPr>
          <w:shd w:val="clear" w:color="auto" w:fill="FFFFFF"/>
        </w:rPr>
      </w:pPr>
      <w:r w:rsidRPr="0019737E">
        <w:rPr>
          <w:shd w:val="clear" w:color="auto" w:fill="FFFFFF"/>
        </w:rPr>
        <w:t>[1]</w:t>
      </w:r>
      <w:r w:rsidR="00FA1B74" w:rsidRPr="0019737E">
        <w:rPr>
          <w:shd w:val="clear" w:color="auto" w:fill="FFFFFF"/>
        </w:rPr>
        <w:t xml:space="preserve"> </w:t>
      </w:r>
      <w:r w:rsidR="006C3FFA" w:rsidRPr="0019737E">
        <w:rPr>
          <w:shd w:val="clear" w:color="auto" w:fill="FFFFFF"/>
        </w:rPr>
        <w:t xml:space="preserve">Pašvaldības akciju sabiedrība </w:t>
      </w:r>
      <w:r w:rsidR="003B3400" w:rsidRPr="0019737E">
        <w:t>„</w:t>
      </w:r>
      <w:r w:rsidR="003B3400">
        <w:t>[Nosaukums B]</w:t>
      </w:r>
      <w:r w:rsidR="003B3400" w:rsidRPr="0019737E">
        <w:t>”</w:t>
      </w:r>
      <w:r w:rsidR="003B3400">
        <w:t xml:space="preserve"> </w:t>
      </w:r>
      <w:r w:rsidR="006C3FFA" w:rsidRPr="0019737E">
        <w:rPr>
          <w:shd w:val="clear" w:color="auto" w:fill="FFFFFF"/>
        </w:rPr>
        <w:t xml:space="preserve">(turpmāk – pasūtītāja), atsaucoties uz Sabiedrisko pakalpojumu sniedzēju iepirkumu likumu, rīkoja </w:t>
      </w:r>
      <w:r w:rsidR="00E13AD8" w:rsidRPr="0019737E">
        <w:rPr>
          <w:shd w:val="clear" w:color="auto" w:fill="FFFFFF"/>
        </w:rPr>
        <w:t xml:space="preserve">konkursu „Siltumenerģijas piegāde PAS </w:t>
      </w:r>
      <w:r w:rsidR="003B3400" w:rsidRPr="0019737E">
        <w:t>„</w:t>
      </w:r>
      <w:r w:rsidR="003B3400">
        <w:t>[Nosaukums B]</w:t>
      </w:r>
      <w:r w:rsidR="003B3400" w:rsidRPr="0019737E">
        <w:t xml:space="preserve">” </w:t>
      </w:r>
      <w:r w:rsidR="00E13AD8" w:rsidRPr="0019737E">
        <w:rPr>
          <w:shd w:val="clear" w:color="auto" w:fill="FFFFFF"/>
        </w:rPr>
        <w:t>vajadzībām” (</w:t>
      </w:r>
      <w:proofErr w:type="spellStart"/>
      <w:r w:rsidR="00E13AD8" w:rsidRPr="0019737E">
        <w:rPr>
          <w:shd w:val="clear" w:color="auto" w:fill="FFFFFF"/>
        </w:rPr>
        <w:t>id</w:t>
      </w:r>
      <w:proofErr w:type="spellEnd"/>
      <w:r w:rsidR="00E13AD8" w:rsidRPr="0019737E">
        <w:rPr>
          <w:shd w:val="clear" w:color="auto" w:fill="FFFFFF"/>
        </w:rPr>
        <w:t>. Nr. PAS</w:t>
      </w:r>
      <w:r w:rsidR="003B3400">
        <w:rPr>
          <w:shd w:val="clear" w:color="auto" w:fill="FFFFFF"/>
        </w:rPr>
        <w:t xml:space="preserve"> [..]</w:t>
      </w:r>
      <w:r w:rsidR="00E13AD8" w:rsidRPr="0019737E">
        <w:rPr>
          <w:shd w:val="clear" w:color="auto" w:fill="FFFFFF"/>
        </w:rPr>
        <w:t>).</w:t>
      </w:r>
    </w:p>
    <w:p w14:paraId="72F9294A" w14:textId="551426A8" w:rsidR="00DC215E" w:rsidRPr="0019737E" w:rsidRDefault="00E13AD8" w:rsidP="004D5ACA">
      <w:pPr>
        <w:pStyle w:val="NormalWeb"/>
        <w:shd w:val="clear" w:color="auto" w:fill="FFFFFF"/>
        <w:spacing w:before="0" w:beforeAutospacing="0" w:after="0" w:afterAutospacing="0" w:line="276" w:lineRule="auto"/>
        <w:ind w:firstLine="720"/>
        <w:jc w:val="both"/>
      </w:pPr>
      <w:r w:rsidRPr="0019737E">
        <w:rPr>
          <w:shd w:val="clear" w:color="auto" w:fill="FFFFFF"/>
        </w:rPr>
        <w:t xml:space="preserve">Pieteicēja </w:t>
      </w:r>
      <w:r w:rsidR="00EE23D3" w:rsidRPr="0019737E">
        <w:t>SIA </w:t>
      </w:r>
      <w:r w:rsidR="003B3400" w:rsidRPr="0019737E">
        <w:t>„</w:t>
      </w:r>
      <w:r w:rsidR="003B3400">
        <w:t>[Nosaukums A]</w:t>
      </w:r>
      <w:r w:rsidR="003B3400" w:rsidRPr="0019737E">
        <w:t>”</w:t>
      </w:r>
      <w:r w:rsidR="00EE23D3" w:rsidRPr="0019737E">
        <w:t xml:space="preserve"> (iepriekšējais nosaukums – SIA</w:t>
      </w:r>
      <w:r w:rsidR="00DC215E" w:rsidRPr="0019737E">
        <w:t> </w:t>
      </w:r>
      <w:r w:rsidR="00EE23D3" w:rsidRPr="0019737E">
        <w:t>„</w:t>
      </w:r>
      <w:r w:rsidR="003B3400">
        <w:t>[Nosaukums]</w:t>
      </w:r>
      <w:r w:rsidR="00EE23D3" w:rsidRPr="0019737E">
        <w:t>”)</w:t>
      </w:r>
      <w:r w:rsidR="00DC215E" w:rsidRPr="0019737E">
        <w:t xml:space="preserve"> bija vienīgā pretendente, kas iesniedza piedāvājumu.</w:t>
      </w:r>
    </w:p>
    <w:p w14:paraId="382BCFE5" w14:textId="318FEDB5" w:rsidR="00DC215E" w:rsidRPr="0019737E" w:rsidRDefault="00DC215E" w:rsidP="004D5ACA">
      <w:pPr>
        <w:pStyle w:val="NormalWeb"/>
        <w:shd w:val="clear" w:color="auto" w:fill="FFFFFF"/>
        <w:spacing w:before="0" w:beforeAutospacing="0" w:after="0" w:afterAutospacing="0" w:line="276" w:lineRule="auto"/>
        <w:ind w:firstLine="720"/>
        <w:jc w:val="both"/>
        <w:rPr>
          <w:shd w:val="clear" w:color="auto" w:fill="FFFFFF"/>
        </w:rPr>
      </w:pPr>
      <w:r w:rsidRPr="0019737E">
        <w:rPr>
          <w:shd w:val="clear" w:color="auto" w:fill="FFFFFF"/>
        </w:rPr>
        <w:t xml:space="preserve">Ar pasūtītājas iepirkumu komisijas 2020.gada </w:t>
      </w:r>
      <w:r w:rsidR="003B3400">
        <w:rPr>
          <w:shd w:val="clear" w:color="auto" w:fill="FFFFFF"/>
        </w:rPr>
        <w:t xml:space="preserve">[..] </w:t>
      </w:r>
      <w:r w:rsidRPr="0019737E">
        <w:rPr>
          <w:shd w:val="clear" w:color="auto" w:fill="FFFFFF"/>
        </w:rPr>
        <w:t xml:space="preserve">lēmumu pieteicēja atzīta par konkursa uzvarētāju, nosakot, ka līguma slēgšanas tiesības tiks piešķirtas pēc pasūtītājas </w:t>
      </w:r>
      <w:r w:rsidRPr="0019737E">
        <w:rPr>
          <w:shd w:val="clear" w:color="auto" w:fill="FFFFFF"/>
        </w:rPr>
        <w:lastRenderedPageBreak/>
        <w:t>akcionāru sapulces piekrišanas.</w:t>
      </w:r>
      <w:r w:rsidRPr="0019737E">
        <w:t xml:space="preserve"> Savukārt ar </w:t>
      </w:r>
      <w:r w:rsidRPr="0019737E">
        <w:rPr>
          <w:shd w:val="clear" w:color="auto" w:fill="FFFFFF"/>
        </w:rPr>
        <w:t xml:space="preserve">2020.gada </w:t>
      </w:r>
      <w:r w:rsidR="003B3400">
        <w:rPr>
          <w:shd w:val="clear" w:color="auto" w:fill="FFFFFF"/>
        </w:rPr>
        <w:t xml:space="preserve">[..] </w:t>
      </w:r>
      <w:r w:rsidRPr="0019737E">
        <w:rPr>
          <w:shd w:val="clear" w:color="auto" w:fill="FFFFFF"/>
        </w:rPr>
        <w:t>lēmumu Nr. </w:t>
      </w:r>
      <w:r w:rsidR="003B3400">
        <w:rPr>
          <w:shd w:val="clear" w:color="auto" w:fill="FFFFFF"/>
        </w:rPr>
        <w:t>[..]</w:t>
      </w:r>
      <w:r w:rsidR="0086532E" w:rsidRPr="0019737E">
        <w:rPr>
          <w:shd w:val="clear" w:color="auto" w:fill="FFFFFF"/>
        </w:rPr>
        <w:t xml:space="preserve"> </w:t>
      </w:r>
      <w:r w:rsidR="00191E0C" w:rsidRPr="0019737E">
        <w:rPr>
          <w:shd w:val="clear" w:color="auto" w:fill="FFFFFF"/>
        </w:rPr>
        <w:t xml:space="preserve">pasūtītājas iepirkumu komisija </w:t>
      </w:r>
      <w:r w:rsidRPr="0019737E">
        <w:rPr>
          <w:shd w:val="clear" w:color="auto" w:fill="FFFFFF"/>
        </w:rPr>
        <w:t>atc</w:t>
      </w:r>
      <w:r w:rsidR="00191E0C" w:rsidRPr="0019737E">
        <w:rPr>
          <w:shd w:val="clear" w:color="auto" w:fill="FFFFFF"/>
        </w:rPr>
        <w:t>ēla</w:t>
      </w:r>
      <w:r w:rsidRPr="0019737E">
        <w:rPr>
          <w:shd w:val="clear" w:color="auto" w:fill="FFFFFF"/>
        </w:rPr>
        <w:t xml:space="preserve"> 2020.gada </w:t>
      </w:r>
      <w:r w:rsidR="003B3400">
        <w:rPr>
          <w:shd w:val="clear" w:color="auto" w:fill="FFFFFF"/>
        </w:rPr>
        <w:t>[..]</w:t>
      </w:r>
      <w:r w:rsidRPr="0019737E">
        <w:rPr>
          <w:shd w:val="clear" w:color="auto" w:fill="FFFFFF"/>
        </w:rPr>
        <w:t xml:space="preserve"> lēmum</w:t>
      </w:r>
      <w:r w:rsidR="00191E0C" w:rsidRPr="0019737E">
        <w:rPr>
          <w:shd w:val="clear" w:color="auto" w:fill="FFFFFF"/>
        </w:rPr>
        <w:t>u</w:t>
      </w:r>
      <w:r w:rsidRPr="0019737E">
        <w:rPr>
          <w:shd w:val="clear" w:color="auto" w:fill="FFFFFF"/>
        </w:rPr>
        <w:t xml:space="preserve"> un pārtrau</w:t>
      </w:r>
      <w:r w:rsidR="00191E0C" w:rsidRPr="0019737E">
        <w:rPr>
          <w:shd w:val="clear" w:color="auto" w:fill="FFFFFF"/>
        </w:rPr>
        <w:t>ca</w:t>
      </w:r>
      <w:r w:rsidRPr="0019737E">
        <w:rPr>
          <w:shd w:val="clear" w:color="auto" w:fill="FFFFFF"/>
        </w:rPr>
        <w:t xml:space="preserve"> konkurs</w:t>
      </w:r>
      <w:r w:rsidR="00191E0C" w:rsidRPr="0019737E">
        <w:rPr>
          <w:shd w:val="clear" w:color="auto" w:fill="FFFFFF"/>
        </w:rPr>
        <w:t>u</w:t>
      </w:r>
      <w:r w:rsidRPr="0019737E">
        <w:rPr>
          <w:shd w:val="clear" w:color="auto" w:fill="FFFFFF"/>
        </w:rPr>
        <w:t xml:space="preserve">, pamatojoties uz to, ka </w:t>
      </w:r>
      <w:r w:rsidR="00191E0C" w:rsidRPr="0019737E">
        <w:rPr>
          <w:shd w:val="clear" w:color="auto" w:fill="FFFFFF"/>
        </w:rPr>
        <w:t xml:space="preserve">sakarā ar apstākļu maiņu </w:t>
      </w:r>
      <w:r w:rsidRPr="0019737E">
        <w:rPr>
          <w:shd w:val="clear" w:color="auto" w:fill="FFFFFF"/>
        </w:rPr>
        <w:t>pieteicējas piedāvājums nav ekonomiski izdevīgs pasūtītājas vajadzībām.</w:t>
      </w:r>
    </w:p>
    <w:p w14:paraId="6CAC6BF5" w14:textId="3FD293CA" w:rsidR="00DD00C6" w:rsidRPr="0019737E" w:rsidRDefault="00191E0C" w:rsidP="004D5ACA">
      <w:pPr>
        <w:pStyle w:val="NormalWeb"/>
        <w:shd w:val="clear" w:color="auto" w:fill="FFFFFF"/>
        <w:spacing w:before="0" w:beforeAutospacing="0" w:after="0" w:afterAutospacing="0" w:line="276" w:lineRule="auto"/>
        <w:ind w:firstLine="720"/>
        <w:jc w:val="both"/>
        <w:rPr>
          <w:shd w:val="clear" w:color="auto" w:fill="FFFFFF"/>
        </w:rPr>
      </w:pPr>
      <w:r w:rsidRPr="0019737E">
        <w:rPr>
          <w:shd w:val="clear" w:color="auto" w:fill="FFFFFF"/>
        </w:rPr>
        <w:t xml:space="preserve">Pieteicēja šo lēmumu apstrīdēja </w:t>
      </w:r>
      <w:r w:rsidR="00CC5C89" w:rsidRPr="0019737E">
        <w:rPr>
          <w:shd w:val="clear" w:color="auto" w:fill="FFFFFF"/>
        </w:rPr>
        <w:t>Iepirkumu uzraudzības biroj</w:t>
      </w:r>
      <w:r w:rsidRPr="0019737E">
        <w:rPr>
          <w:shd w:val="clear" w:color="auto" w:fill="FFFFFF"/>
        </w:rPr>
        <w:t xml:space="preserve">ā, kurš ar </w:t>
      </w:r>
      <w:r w:rsidR="00CC5C89" w:rsidRPr="0019737E">
        <w:rPr>
          <w:shd w:val="clear" w:color="auto" w:fill="FFFFFF"/>
        </w:rPr>
        <w:t xml:space="preserve">2020.gada </w:t>
      </w:r>
      <w:r w:rsidR="003B3400">
        <w:rPr>
          <w:shd w:val="clear" w:color="auto" w:fill="FFFFFF"/>
        </w:rPr>
        <w:t>[..]</w:t>
      </w:r>
      <w:r w:rsidR="00CC5C89" w:rsidRPr="0019737E">
        <w:rPr>
          <w:shd w:val="clear" w:color="auto" w:fill="FFFFFF"/>
        </w:rPr>
        <w:t xml:space="preserve"> lēmumu pieteicējas apstrīdēšanas iesniegum</w:t>
      </w:r>
      <w:r w:rsidRPr="0019737E">
        <w:rPr>
          <w:shd w:val="clear" w:color="auto" w:fill="FFFFFF"/>
        </w:rPr>
        <w:t>u atstāja bez izskatīšanas</w:t>
      </w:r>
      <w:r w:rsidR="00CC5C89" w:rsidRPr="0019737E">
        <w:rPr>
          <w:shd w:val="clear" w:color="auto" w:fill="FFFFFF"/>
        </w:rPr>
        <w:t xml:space="preserve">, atzīstot </w:t>
      </w:r>
      <w:r w:rsidR="00B40EB8" w:rsidRPr="0019737E">
        <w:rPr>
          <w:shd w:val="clear" w:color="auto" w:fill="FFFFFF"/>
        </w:rPr>
        <w:t>to</w:t>
      </w:r>
      <w:r w:rsidR="00CC5C89" w:rsidRPr="0019737E">
        <w:rPr>
          <w:shd w:val="clear" w:color="auto" w:fill="FFFFFF"/>
        </w:rPr>
        <w:t xml:space="preserve"> par acīmredzami noraidāmu pēc būtības.</w:t>
      </w:r>
    </w:p>
    <w:p w14:paraId="16D3E4C7" w14:textId="77777777" w:rsidR="00DD00C6" w:rsidRPr="0019737E" w:rsidRDefault="00DD00C6" w:rsidP="004D5ACA">
      <w:pPr>
        <w:pStyle w:val="NormalWeb"/>
        <w:shd w:val="clear" w:color="auto" w:fill="FFFFFF"/>
        <w:spacing w:before="0" w:beforeAutospacing="0" w:after="0" w:afterAutospacing="0" w:line="276" w:lineRule="auto"/>
        <w:ind w:firstLine="720"/>
        <w:jc w:val="both"/>
        <w:rPr>
          <w:shd w:val="clear" w:color="auto" w:fill="FFFFFF"/>
        </w:rPr>
      </w:pPr>
    </w:p>
    <w:p w14:paraId="50A3C479" w14:textId="341D65D3" w:rsidR="000A65CA" w:rsidRPr="0019737E" w:rsidRDefault="00DD00C6" w:rsidP="004D5ACA">
      <w:pPr>
        <w:pStyle w:val="NormalWeb"/>
        <w:shd w:val="clear" w:color="auto" w:fill="FFFFFF"/>
        <w:spacing w:before="0" w:beforeAutospacing="0" w:after="0" w:afterAutospacing="0" w:line="276" w:lineRule="auto"/>
        <w:ind w:firstLine="720"/>
        <w:jc w:val="both"/>
        <w:rPr>
          <w:shd w:val="clear" w:color="auto" w:fill="FFFFFF"/>
        </w:rPr>
      </w:pPr>
      <w:r w:rsidRPr="0019737E">
        <w:rPr>
          <w:shd w:val="clear" w:color="auto" w:fill="FFFFFF"/>
        </w:rPr>
        <w:t xml:space="preserve">[2] Pieteicēja vērsās tiesā ar prasījumu par pasūtītājas iepirkumu komisijas 2020.gada </w:t>
      </w:r>
      <w:r w:rsidR="003B3400">
        <w:rPr>
          <w:shd w:val="clear" w:color="auto" w:fill="FFFFFF"/>
        </w:rPr>
        <w:t>[..]</w:t>
      </w:r>
      <w:r w:rsidRPr="0019737E">
        <w:rPr>
          <w:shd w:val="clear" w:color="auto" w:fill="FFFFFF"/>
        </w:rPr>
        <w:t xml:space="preserve"> lēmuma par konkursa pārtraukšanu atzīšanu par prettiesisku un atlīdzinājuma noteikšanu.</w:t>
      </w:r>
    </w:p>
    <w:p w14:paraId="7D3AE9F1" w14:textId="77777777" w:rsidR="00DD00C6" w:rsidRPr="0019737E" w:rsidRDefault="00DD00C6" w:rsidP="004D5ACA">
      <w:pPr>
        <w:pStyle w:val="NormalWeb"/>
        <w:shd w:val="clear" w:color="auto" w:fill="FFFFFF"/>
        <w:spacing w:before="0" w:beforeAutospacing="0" w:after="0" w:afterAutospacing="0" w:line="276" w:lineRule="auto"/>
        <w:ind w:firstLine="720"/>
        <w:jc w:val="both"/>
        <w:rPr>
          <w:shd w:val="clear" w:color="auto" w:fill="FFFFFF"/>
        </w:rPr>
      </w:pPr>
    </w:p>
    <w:p w14:paraId="4AA82DBD" w14:textId="1070B7D7" w:rsidR="00411CD0" w:rsidRPr="0019737E" w:rsidRDefault="000A65CA" w:rsidP="004D5ACA">
      <w:pPr>
        <w:pStyle w:val="NormalWeb"/>
        <w:shd w:val="clear" w:color="auto" w:fill="FFFFFF"/>
        <w:spacing w:before="0" w:beforeAutospacing="0" w:after="0" w:afterAutospacing="0" w:line="276" w:lineRule="auto"/>
        <w:ind w:firstLine="720"/>
        <w:jc w:val="both"/>
        <w:rPr>
          <w:shd w:val="clear" w:color="auto" w:fill="FFFFFF"/>
        </w:rPr>
      </w:pPr>
      <w:r w:rsidRPr="0019737E">
        <w:rPr>
          <w:shd w:val="clear" w:color="auto" w:fill="FFFFFF"/>
        </w:rPr>
        <w:t>[</w:t>
      </w:r>
      <w:r w:rsidR="00DD00C6" w:rsidRPr="0019737E">
        <w:rPr>
          <w:shd w:val="clear" w:color="auto" w:fill="FFFFFF"/>
        </w:rPr>
        <w:t>3</w:t>
      </w:r>
      <w:r w:rsidRPr="0019737E">
        <w:rPr>
          <w:shd w:val="clear" w:color="auto" w:fill="FFFFFF"/>
        </w:rPr>
        <w:t>]</w:t>
      </w:r>
      <w:r w:rsidR="00F84CE1" w:rsidRPr="0019737E">
        <w:rPr>
          <w:shd w:val="clear" w:color="auto" w:fill="FFFFFF"/>
        </w:rPr>
        <w:t xml:space="preserve"> Administratīvā rajona tiesa ar 2021.gada </w:t>
      </w:r>
      <w:r w:rsidR="003B3400">
        <w:rPr>
          <w:shd w:val="clear" w:color="auto" w:fill="FFFFFF"/>
        </w:rPr>
        <w:t xml:space="preserve">[..] </w:t>
      </w:r>
      <w:r w:rsidR="00F84CE1" w:rsidRPr="0019737E">
        <w:rPr>
          <w:shd w:val="clear" w:color="auto" w:fill="FFFFFF"/>
        </w:rPr>
        <w:t>spriedumu pieteikumu noraidīja.</w:t>
      </w:r>
      <w:r w:rsidR="009F7008" w:rsidRPr="0019737E">
        <w:rPr>
          <w:shd w:val="clear" w:color="auto" w:fill="FFFFFF"/>
        </w:rPr>
        <w:t xml:space="preserve"> </w:t>
      </w:r>
      <w:r w:rsidR="00F84CE1" w:rsidRPr="0019737E">
        <w:rPr>
          <w:shd w:val="clear" w:color="auto" w:fill="FFFFFF"/>
        </w:rPr>
        <w:t xml:space="preserve">Pieteicēja iesniedza kasācijas sūdzību par </w:t>
      </w:r>
      <w:r w:rsidR="009F7008" w:rsidRPr="0019737E">
        <w:rPr>
          <w:shd w:val="clear" w:color="auto" w:fill="FFFFFF"/>
        </w:rPr>
        <w:t>minēto spriedumu.</w:t>
      </w:r>
    </w:p>
    <w:p w14:paraId="707D49EA" w14:textId="77777777" w:rsidR="00F84CE1" w:rsidRPr="0019737E" w:rsidRDefault="00F84CE1" w:rsidP="004D5ACA">
      <w:pPr>
        <w:pStyle w:val="NormalWeb"/>
        <w:shd w:val="clear" w:color="auto" w:fill="FFFFFF"/>
        <w:spacing w:before="0" w:beforeAutospacing="0" w:after="0" w:afterAutospacing="0" w:line="276" w:lineRule="auto"/>
        <w:ind w:firstLine="720"/>
        <w:jc w:val="both"/>
        <w:rPr>
          <w:shd w:val="clear" w:color="auto" w:fill="FFFFFF"/>
        </w:rPr>
      </w:pPr>
    </w:p>
    <w:p w14:paraId="4EE44D94" w14:textId="65B31897" w:rsidR="00883BF7" w:rsidRPr="0019737E" w:rsidRDefault="00F84CE1" w:rsidP="004D5ACA">
      <w:pPr>
        <w:pStyle w:val="NormalWeb"/>
        <w:shd w:val="clear" w:color="auto" w:fill="FFFFFF"/>
        <w:spacing w:before="0" w:beforeAutospacing="0" w:after="0" w:afterAutospacing="0" w:line="276" w:lineRule="auto"/>
        <w:ind w:firstLine="720"/>
        <w:jc w:val="both"/>
        <w:rPr>
          <w:shd w:val="clear" w:color="auto" w:fill="FFFFFF"/>
        </w:rPr>
      </w:pPr>
      <w:r w:rsidRPr="0019737E">
        <w:rPr>
          <w:shd w:val="clear" w:color="auto" w:fill="FFFFFF"/>
        </w:rPr>
        <w:t>[</w:t>
      </w:r>
      <w:r w:rsidR="009F7008" w:rsidRPr="0019737E">
        <w:rPr>
          <w:shd w:val="clear" w:color="auto" w:fill="FFFFFF"/>
        </w:rPr>
        <w:t>4</w:t>
      </w:r>
      <w:r w:rsidRPr="0019737E">
        <w:rPr>
          <w:shd w:val="clear" w:color="auto" w:fill="FFFFFF"/>
        </w:rPr>
        <w:t xml:space="preserve">] </w:t>
      </w:r>
      <w:r w:rsidR="003D392B" w:rsidRPr="0019737E">
        <w:rPr>
          <w:shd w:val="clear" w:color="auto" w:fill="FFFFFF"/>
        </w:rPr>
        <w:t xml:space="preserve">Sagatavojot lietu izskatīšanai kasācijas kārtībā, Senātam radās šaubas </w:t>
      </w:r>
      <w:r w:rsidR="00AD0954" w:rsidRPr="0019737E">
        <w:rPr>
          <w:shd w:val="clear" w:color="auto" w:fill="FFFFFF"/>
        </w:rPr>
        <w:t>par pieteikuma pieļaujamību izskatīšanai tiesā administratīvā procesa kārtībā. P</w:t>
      </w:r>
      <w:r w:rsidR="00CE63C5" w:rsidRPr="0019737E">
        <w:rPr>
          <w:shd w:val="clear" w:color="auto" w:fill="FFFFFF"/>
        </w:rPr>
        <w:t>ēc Senāta pieprasījuma p</w:t>
      </w:r>
      <w:r w:rsidR="00AD0954" w:rsidRPr="0019737E">
        <w:rPr>
          <w:shd w:val="clear" w:color="auto" w:fill="FFFFFF"/>
        </w:rPr>
        <w:t>ieteicēja un pasūtītāja Senātam sniedza viedokli, ka</w:t>
      </w:r>
      <w:r w:rsidR="00D11789" w:rsidRPr="0019737E">
        <w:rPr>
          <w:shd w:val="clear" w:color="auto" w:fill="FFFFFF"/>
        </w:rPr>
        <w:t xml:space="preserve"> </w:t>
      </w:r>
      <w:r w:rsidR="00AD0954" w:rsidRPr="0019737E">
        <w:rPr>
          <w:shd w:val="clear" w:color="auto" w:fill="FFFFFF"/>
        </w:rPr>
        <w:t xml:space="preserve">pieteikums ir izskatāms administratīvā procesa kārtībā, savukārt Iepirkumu uzraudzības birojs sniedza viedokli, ka vispārīgi piekrīt, ka </w:t>
      </w:r>
      <w:r w:rsidR="0032652F">
        <w:rPr>
          <w:shd w:val="clear" w:color="auto" w:fill="FFFFFF"/>
        </w:rPr>
        <w:t>šāda veida iepirkums</w:t>
      </w:r>
      <w:r w:rsidR="00D11789" w:rsidRPr="0019737E">
        <w:rPr>
          <w:shd w:val="clear" w:color="auto" w:fill="FFFFFF"/>
        </w:rPr>
        <w:t xml:space="preserve"> n</w:t>
      </w:r>
      <w:r w:rsidR="00DE65AD" w:rsidRPr="0019737E">
        <w:rPr>
          <w:shd w:val="clear" w:color="auto" w:fill="FFFFFF"/>
        </w:rPr>
        <w:t>ebūtu</w:t>
      </w:r>
      <w:r w:rsidR="00D11789" w:rsidRPr="0019737E">
        <w:rPr>
          <w:shd w:val="clear" w:color="auto" w:fill="FFFFFF"/>
        </w:rPr>
        <w:t xml:space="preserve"> pakļauts administratīv</w:t>
      </w:r>
      <w:r w:rsidR="0032652F">
        <w:rPr>
          <w:shd w:val="clear" w:color="auto" w:fill="FFFFFF"/>
        </w:rPr>
        <w:t>ās tiesas kontrolei.</w:t>
      </w:r>
    </w:p>
    <w:p w14:paraId="3B1CA307" w14:textId="77777777" w:rsidR="003D392B" w:rsidRPr="0019737E" w:rsidRDefault="003D392B" w:rsidP="004D5ACA">
      <w:pPr>
        <w:pStyle w:val="NormalWeb"/>
        <w:shd w:val="clear" w:color="auto" w:fill="FFFFFF"/>
        <w:spacing w:before="0" w:beforeAutospacing="0" w:after="0" w:afterAutospacing="0" w:line="276" w:lineRule="auto"/>
        <w:ind w:firstLine="720"/>
        <w:jc w:val="both"/>
        <w:rPr>
          <w:shd w:val="clear" w:color="auto" w:fill="FFFFFF"/>
        </w:rPr>
      </w:pPr>
    </w:p>
    <w:p w14:paraId="30EF8BDF" w14:textId="77777777" w:rsidR="00447EE6" w:rsidRPr="0019737E" w:rsidRDefault="00447EE6" w:rsidP="004D5ACA">
      <w:pPr>
        <w:shd w:val="clear" w:color="auto" w:fill="FFFFFF"/>
        <w:spacing w:line="276" w:lineRule="auto"/>
        <w:jc w:val="center"/>
        <w:rPr>
          <w:b/>
        </w:rPr>
      </w:pPr>
      <w:r w:rsidRPr="0019737E">
        <w:rPr>
          <w:b/>
        </w:rPr>
        <w:t>Motīvu daļa</w:t>
      </w:r>
    </w:p>
    <w:p w14:paraId="70D5A62D" w14:textId="77777777" w:rsidR="00411CD0" w:rsidRPr="0019737E" w:rsidRDefault="00411CD0" w:rsidP="004D5ACA">
      <w:pPr>
        <w:shd w:val="clear" w:color="auto" w:fill="FFFFFF"/>
        <w:spacing w:line="276" w:lineRule="auto"/>
        <w:jc w:val="center"/>
      </w:pPr>
    </w:p>
    <w:p w14:paraId="06DA6ED1" w14:textId="6AD0178B" w:rsidR="006F3FAC" w:rsidRPr="0019737E" w:rsidRDefault="00447EE6" w:rsidP="004D5ACA">
      <w:pPr>
        <w:shd w:val="clear" w:color="auto" w:fill="FFFFFF"/>
        <w:spacing w:line="276" w:lineRule="auto"/>
        <w:ind w:firstLine="720"/>
        <w:jc w:val="both"/>
      </w:pPr>
      <w:r w:rsidRPr="0019737E">
        <w:t>[</w:t>
      </w:r>
      <w:r w:rsidR="00E36BD0" w:rsidRPr="0019737E">
        <w:t>5</w:t>
      </w:r>
      <w:r w:rsidRPr="0019737E">
        <w:t>]</w:t>
      </w:r>
      <w:r w:rsidR="006F3FAC" w:rsidRPr="0019737E">
        <w:t xml:space="preserve"> Atbilstoši Administratīvā procesa likuma 191.panta pirmās daļas 1.punktam tiesnesis atsakās pieņemt pieteikumu, ja lieta nav izskatāma administratīvā procesa kārtībā. Savukārt, ja tiesa jau ierosinātas tiesvedības gadījumā konstatē, ka lieta nav izskatāma administratīvā procesa kārtībā, tā saskaņā ar minētā likuma 282.panta 1.punktu izbeidz tiesvedību lietā. Tādējādi tas, ka lieta ir izskatāma administratīvā procesa kārtībā, ir viens no obligātiem priekšnoteikumiem pieteikuma pieļaujamībai un, tam iztrūkstot, lieta nav izskatāma pēc būtības.</w:t>
      </w:r>
    </w:p>
    <w:p w14:paraId="04DA018D" w14:textId="5AB6A10C" w:rsidR="006F3FAC" w:rsidRPr="0019737E" w:rsidRDefault="00210BD1" w:rsidP="004D5ACA">
      <w:pPr>
        <w:shd w:val="clear" w:color="auto" w:fill="FFFFFF"/>
        <w:spacing w:line="276" w:lineRule="auto"/>
        <w:ind w:firstLine="720"/>
        <w:jc w:val="both"/>
      </w:pPr>
      <w:r w:rsidRPr="0019737E">
        <w:t xml:space="preserve">Saskaņā ar </w:t>
      </w:r>
      <w:r w:rsidR="006F3FAC" w:rsidRPr="0019737E">
        <w:t>Administratīvā procesa likuma 348.panta pirmās daļas 3.punkt</w:t>
      </w:r>
      <w:r w:rsidRPr="0019737E">
        <w:t>u</w:t>
      </w:r>
      <w:r w:rsidR="006F3FAC" w:rsidRPr="0019737E">
        <w:t xml:space="preserve"> kasācijas instances tiesa, izskatījusi lietu, var atcelt spriedumu un izbeigt tiesvedību, ja zemākas instances tiesa nav ievērojusi 282.panta noteikumus. Līdz ar to arī Senāts šaubu gadījumā var pārbaudīt, vai lieta ir izskatāma administratīvā procesa kārtībā.</w:t>
      </w:r>
    </w:p>
    <w:p w14:paraId="24875A3F" w14:textId="77777777" w:rsidR="003D45E3" w:rsidRPr="0019737E" w:rsidRDefault="003D45E3" w:rsidP="004D5ACA">
      <w:pPr>
        <w:shd w:val="clear" w:color="auto" w:fill="FFFFFF"/>
        <w:spacing w:line="276" w:lineRule="auto"/>
        <w:ind w:firstLine="720"/>
        <w:jc w:val="both"/>
      </w:pPr>
    </w:p>
    <w:p w14:paraId="708E7D10" w14:textId="77777777" w:rsidR="00B962A5" w:rsidRPr="0019737E" w:rsidRDefault="003D45E3" w:rsidP="004D5ACA">
      <w:pPr>
        <w:shd w:val="clear" w:color="auto" w:fill="FFFFFF"/>
        <w:spacing w:line="276" w:lineRule="auto"/>
        <w:ind w:firstLine="720"/>
        <w:jc w:val="both"/>
      </w:pPr>
      <w:r w:rsidRPr="0019737E">
        <w:t>[6]</w:t>
      </w:r>
      <w:r w:rsidR="006A7952" w:rsidRPr="0019737E">
        <w:t xml:space="preserve"> Izskatāmajā lietā ir strīds par </w:t>
      </w:r>
      <w:r w:rsidR="009E601D" w:rsidRPr="0019737E">
        <w:t>tād</w:t>
      </w:r>
      <w:r w:rsidR="00B962A5" w:rsidRPr="0019737E">
        <w:t>a</w:t>
      </w:r>
      <w:r w:rsidR="009E601D" w:rsidRPr="0019737E">
        <w:t xml:space="preserve"> konkurs</w:t>
      </w:r>
      <w:r w:rsidR="00B962A5" w:rsidRPr="0019737E">
        <w:t>a pārtraukšanu</w:t>
      </w:r>
      <w:r w:rsidR="009E601D" w:rsidRPr="0019737E">
        <w:t>, kuru pasūtītāja – pašvaldības kapitālsabiedrība</w:t>
      </w:r>
      <w:r w:rsidR="00592E42" w:rsidRPr="0019737E">
        <w:t>, kas nodarbojas ar siltumenerģijas piegādi iedzīvotājiem,</w:t>
      </w:r>
      <w:r w:rsidR="009E601D" w:rsidRPr="0019737E">
        <w:t xml:space="preserve"> –</w:t>
      </w:r>
      <w:r w:rsidR="001753CF" w:rsidRPr="0019737E">
        <w:t xml:space="preserve"> ir</w:t>
      </w:r>
      <w:r w:rsidR="009E601D" w:rsidRPr="0019737E">
        <w:t xml:space="preserve"> rīkojusi, lai iegādātos siltumenerģiju. </w:t>
      </w:r>
    </w:p>
    <w:p w14:paraId="36AA01E8" w14:textId="3B456708" w:rsidR="00E26CF4" w:rsidRPr="0019737E" w:rsidRDefault="009E601D" w:rsidP="004D5ACA">
      <w:pPr>
        <w:shd w:val="clear" w:color="auto" w:fill="FFFFFF"/>
        <w:spacing w:line="276" w:lineRule="auto"/>
        <w:ind w:firstLine="720"/>
        <w:jc w:val="both"/>
      </w:pPr>
      <w:r w:rsidRPr="0019737E">
        <w:t xml:space="preserve">Tā kā </w:t>
      </w:r>
      <w:r w:rsidR="00592E42" w:rsidRPr="0019737E">
        <w:t>pasūtītājas</w:t>
      </w:r>
      <w:r w:rsidRPr="0019737E">
        <w:t xml:space="preserve"> </w:t>
      </w:r>
      <w:r w:rsidR="00193E1A" w:rsidRPr="0019737E">
        <w:t xml:space="preserve">pamatdarbība ir </w:t>
      </w:r>
      <w:r w:rsidRPr="0019737E">
        <w:t>siltumenerģijas ražošana, pārvade, sadale un tirdzniecība pašvaldības teritorijā</w:t>
      </w:r>
      <w:r w:rsidR="00B95FE4" w:rsidRPr="0019737E">
        <w:t>, tad attiecīgā kapitālsabiedrība ir uzskatāma par siltumapgādes sistēmas operatoru Enerģētikas likuma izpratnē un sabiedrisko pakalpojumu sniedzēju Sabiedrisko pakalpojumu sniedzēju iepirkumu likuma izpratnē.</w:t>
      </w:r>
      <w:r w:rsidR="00535045" w:rsidRPr="0019737E">
        <w:t xml:space="preserve"> </w:t>
      </w:r>
    </w:p>
    <w:p w14:paraId="006AF5DD" w14:textId="77777777" w:rsidR="00FB1AFB" w:rsidRPr="0019737E" w:rsidRDefault="00FB1AFB" w:rsidP="004D5ACA">
      <w:pPr>
        <w:shd w:val="clear" w:color="auto" w:fill="FFFFFF"/>
        <w:spacing w:line="276" w:lineRule="auto"/>
        <w:ind w:firstLine="720"/>
        <w:jc w:val="both"/>
      </w:pPr>
    </w:p>
    <w:p w14:paraId="5957DF9D" w14:textId="639BACF7" w:rsidR="00FB1AFB" w:rsidRPr="0019737E" w:rsidRDefault="00E2448B" w:rsidP="004D5ACA">
      <w:pPr>
        <w:shd w:val="clear" w:color="auto" w:fill="FFFFFF"/>
        <w:spacing w:line="276" w:lineRule="auto"/>
        <w:ind w:firstLine="720"/>
        <w:jc w:val="both"/>
      </w:pPr>
      <w:r w:rsidRPr="0019737E">
        <w:lastRenderedPageBreak/>
        <w:t>[7]</w:t>
      </w:r>
      <w:r w:rsidR="00FB1AFB" w:rsidRPr="0019737E">
        <w:t xml:space="preserve"> Pasūtītāja konkursa dokumentācijā </w:t>
      </w:r>
      <w:r w:rsidR="00B962A5" w:rsidRPr="0019737E">
        <w:t xml:space="preserve">bija </w:t>
      </w:r>
      <w:r w:rsidR="00FB1AFB" w:rsidRPr="0019737E">
        <w:t>norādījusi, ka konkurss tiek rīkots saskaņā ar Sabiedrisko pakalpojumu sniedzēju iepirkumu likumu.</w:t>
      </w:r>
    </w:p>
    <w:p w14:paraId="1069F28D" w14:textId="479BA42F" w:rsidR="00C214F2" w:rsidRPr="0019737E" w:rsidRDefault="002D5BA3" w:rsidP="004D5ACA">
      <w:pPr>
        <w:shd w:val="clear" w:color="auto" w:fill="FFFFFF"/>
        <w:spacing w:line="276" w:lineRule="auto"/>
        <w:ind w:firstLine="720"/>
        <w:jc w:val="both"/>
      </w:pPr>
      <w:r w:rsidRPr="0019737E">
        <w:t>Minēta</w:t>
      </w:r>
      <w:r w:rsidR="00A07662" w:rsidRPr="0019737E">
        <w:t>jā l</w:t>
      </w:r>
      <w:r w:rsidR="007F776E" w:rsidRPr="0019737E">
        <w:t xml:space="preserve">ikumā </w:t>
      </w:r>
      <w:r w:rsidR="00A07662" w:rsidRPr="0019737E">
        <w:t xml:space="preserve">ir </w:t>
      </w:r>
      <w:r w:rsidR="00C214F2" w:rsidRPr="0019737E">
        <w:rPr>
          <w:bCs/>
        </w:rPr>
        <w:t xml:space="preserve">regulēts </w:t>
      </w:r>
      <w:r w:rsidR="00A07662" w:rsidRPr="0019737E">
        <w:rPr>
          <w:bCs/>
        </w:rPr>
        <w:t xml:space="preserve">gan </w:t>
      </w:r>
      <w:r w:rsidR="00C214F2" w:rsidRPr="0019737E">
        <w:rPr>
          <w:bCs/>
        </w:rPr>
        <w:t xml:space="preserve">tas, </w:t>
      </w:r>
      <w:r w:rsidR="00A07662" w:rsidRPr="0019737E">
        <w:rPr>
          <w:bCs/>
        </w:rPr>
        <w:t xml:space="preserve">kādos gadījumos un </w:t>
      </w:r>
      <w:r w:rsidR="00C214F2" w:rsidRPr="0019737E">
        <w:rPr>
          <w:bCs/>
        </w:rPr>
        <w:t xml:space="preserve">kādas procedūras sabiedrisko pakalpojumu sniedzējiem ir jāpiemēro, </w:t>
      </w:r>
      <w:r w:rsidR="00A07662" w:rsidRPr="0019737E">
        <w:t>iepērkot preces un pakalpojumus (likuma 3.</w:t>
      </w:r>
      <w:r w:rsidR="00A07662" w:rsidRPr="0019737E">
        <w:rPr>
          <w:bCs/>
        </w:rPr>
        <w:t>–</w:t>
      </w:r>
      <w:r w:rsidR="00A07662" w:rsidRPr="0019737E">
        <w:t>9. un 13.pants)</w:t>
      </w:r>
      <w:r w:rsidR="00C214F2" w:rsidRPr="0019737E">
        <w:rPr>
          <w:bCs/>
        </w:rPr>
        <w:t xml:space="preserve">, </w:t>
      </w:r>
      <w:r w:rsidR="00A07662" w:rsidRPr="0019737E">
        <w:rPr>
          <w:bCs/>
        </w:rPr>
        <w:t>gan tas</w:t>
      </w:r>
      <w:r w:rsidR="00C214F2" w:rsidRPr="0019737E">
        <w:rPr>
          <w:bCs/>
        </w:rPr>
        <w:t xml:space="preserve">, kā īstenojama kontrole pār sabiedrisko pakalpojumu sniedzēju rīkoto iepirkumu procedūru </w:t>
      </w:r>
      <w:r w:rsidR="00A07662" w:rsidRPr="0019737E">
        <w:rPr>
          <w:bCs/>
        </w:rPr>
        <w:t>tiesiskumu</w:t>
      </w:r>
      <w:r w:rsidR="00C214F2" w:rsidRPr="0019737E">
        <w:rPr>
          <w:bCs/>
        </w:rPr>
        <w:t xml:space="preserve"> (likuma 72., 73.panta otrā daļa, 76.panta pirmā daļa</w:t>
      </w:r>
      <w:r w:rsidR="00212855" w:rsidRPr="0019737E">
        <w:rPr>
          <w:bCs/>
        </w:rPr>
        <w:t xml:space="preserve"> un </w:t>
      </w:r>
      <w:r w:rsidR="00C214F2" w:rsidRPr="0019737E">
        <w:rPr>
          <w:bCs/>
        </w:rPr>
        <w:t>77.panta otrā daļa).</w:t>
      </w:r>
      <w:r w:rsidR="00A07662" w:rsidRPr="0019737E">
        <w:rPr>
          <w:bCs/>
        </w:rPr>
        <w:t xml:space="preserve"> </w:t>
      </w:r>
    </w:p>
    <w:p w14:paraId="67CE926E" w14:textId="06C4596C" w:rsidR="008E52FA" w:rsidRPr="0019737E" w:rsidRDefault="00116F49" w:rsidP="004D5ACA">
      <w:pPr>
        <w:shd w:val="clear" w:color="auto" w:fill="FFFFFF"/>
        <w:spacing w:line="276" w:lineRule="auto"/>
        <w:ind w:firstLine="720"/>
        <w:jc w:val="both"/>
        <w:rPr>
          <w:bCs/>
        </w:rPr>
      </w:pPr>
      <w:r w:rsidRPr="0019737E">
        <w:rPr>
          <w:bCs/>
        </w:rPr>
        <w:t xml:space="preserve">Vienlaikus 10.pantā ir noteikti </w:t>
      </w:r>
      <w:r w:rsidR="00B40EB8" w:rsidRPr="0019737E">
        <w:rPr>
          <w:bCs/>
        </w:rPr>
        <w:t xml:space="preserve">šā </w:t>
      </w:r>
      <w:r w:rsidRPr="0019737E">
        <w:rPr>
          <w:bCs/>
        </w:rPr>
        <w:t>likuma piemērošanas izņēmumi</w:t>
      </w:r>
      <w:r w:rsidR="008E52FA" w:rsidRPr="0019737E">
        <w:rPr>
          <w:bCs/>
        </w:rPr>
        <w:t xml:space="preserve">, proti, gadījumi, kad sabiedrisko pakalpojumu sniedzēja īstenota preču vai pakalpojumu iegāde nav pakļauta šā likuma regulējumam un attiecīgi – </w:t>
      </w:r>
      <w:r w:rsidR="00B40EB8" w:rsidRPr="0019737E">
        <w:rPr>
          <w:bCs/>
        </w:rPr>
        <w:t xml:space="preserve">arī </w:t>
      </w:r>
      <w:r w:rsidR="008E52FA" w:rsidRPr="0019737E">
        <w:rPr>
          <w:bCs/>
        </w:rPr>
        <w:t xml:space="preserve">tajā paredzētajai </w:t>
      </w:r>
      <w:r w:rsidR="00731696" w:rsidRPr="0019737E">
        <w:rPr>
          <w:bCs/>
        </w:rPr>
        <w:t>iepirkum</w:t>
      </w:r>
      <w:r w:rsidR="00A07662" w:rsidRPr="0019737E">
        <w:rPr>
          <w:bCs/>
        </w:rPr>
        <w:t>a</w:t>
      </w:r>
      <w:r w:rsidR="00731696" w:rsidRPr="0019737E">
        <w:rPr>
          <w:bCs/>
        </w:rPr>
        <w:t xml:space="preserve"> procedūras</w:t>
      </w:r>
      <w:r w:rsidR="008E52FA" w:rsidRPr="0019737E">
        <w:rPr>
          <w:bCs/>
        </w:rPr>
        <w:t xml:space="preserve"> kontrolei.</w:t>
      </w:r>
    </w:p>
    <w:p w14:paraId="5E8427DA" w14:textId="5B02BF66" w:rsidR="008E52FA" w:rsidRPr="0019737E" w:rsidRDefault="00B75614" w:rsidP="004D5ACA">
      <w:pPr>
        <w:shd w:val="clear" w:color="auto" w:fill="FFFFFF"/>
        <w:spacing w:line="276" w:lineRule="auto"/>
        <w:ind w:firstLine="720"/>
        <w:jc w:val="both"/>
        <w:rPr>
          <w:bCs/>
        </w:rPr>
      </w:pPr>
      <w:r w:rsidRPr="0019737E">
        <w:rPr>
          <w:bCs/>
        </w:rPr>
        <w:t xml:space="preserve">Saskaņā ar </w:t>
      </w:r>
      <w:r w:rsidR="00FF1F0A" w:rsidRPr="0019737E">
        <w:rPr>
          <w:bCs/>
        </w:rPr>
        <w:t>10.</w:t>
      </w:r>
      <w:r w:rsidR="00B972E5" w:rsidRPr="0019737E">
        <w:rPr>
          <w:bCs/>
        </w:rPr>
        <w:t>panta</w:t>
      </w:r>
      <w:r w:rsidRPr="0019737E">
        <w:rPr>
          <w:bCs/>
        </w:rPr>
        <w:t xml:space="preserve"> pirmās daļas 16.punktu likumu nepiemēro, ja sabiedrisko pakalpojumu sniedzējs slēdz līgumu par </w:t>
      </w:r>
      <w:r w:rsidR="000664F1" w:rsidRPr="0019737E">
        <w:rPr>
          <w:bCs/>
        </w:rPr>
        <w:t xml:space="preserve">enerģijas piegādi </w:t>
      </w:r>
      <w:r w:rsidR="00D1790B" w:rsidRPr="0019737E">
        <w:rPr>
          <w:shd w:val="clear" w:color="auto" w:fill="FFFFFF"/>
        </w:rPr>
        <w:t xml:space="preserve">vai kurināmā piegādi </w:t>
      </w:r>
      <w:r w:rsidR="000664F1" w:rsidRPr="0019737E">
        <w:rPr>
          <w:bCs/>
        </w:rPr>
        <w:t>enerģijas ražošanai, ievērojot nosacījumu, ka sabiedrisko pakalpojumu sniedzējs nodrošina</w:t>
      </w:r>
      <w:r w:rsidR="00BC064B" w:rsidRPr="0019737E">
        <w:rPr>
          <w:bCs/>
        </w:rPr>
        <w:t xml:space="preserve"> vai apsaimnieko publiskās lietošanas siltumenerģijas ražošanas, transportēšanas vai sadales tīklus vai piegādā siltumenerģiju šādiem tīkliem.</w:t>
      </w:r>
      <w:r w:rsidR="008E52FA" w:rsidRPr="0019737E">
        <w:rPr>
          <w:bCs/>
        </w:rPr>
        <w:t xml:space="preserve"> </w:t>
      </w:r>
      <w:r w:rsidR="00C01A4A" w:rsidRPr="0019737E">
        <w:rPr>
          <w:bCs/>
        </w:rPr>
        <w:t>Minētā tiesību norma</w:t>
      </w:r>
      <w:r w:rsidR="008241D5" w:rsidRPr="0019737E">
        <w:rPr>
          <w:bCs/>
        </w:rPr>
        <w:t xml:space="preserve"> likumā iekļauta, ieviešot Eiropas Parlamenta un Padomes 2014.gada 26.februāra Direktīvu 2014/25/ES par iepirkumu, ko īsteno subjekti, kuri darbojas ūdensapgādes, enerģētikas, transporta un pasta pakalpojumu nozarēs, un ar ko atceļ Direktīvu 2004/17/EK</w:t>
      </w:r>
      <w:r w:rsidR="00B329AE" w:rsidRPr="0019737E">
        <w:rPr>
          <w:bCs/>
        </w:rPr>
        <w:t xml:space="preserve"> (turpmāk – Direktīva 2014/25/ES)</w:t>
      </w:r>
      <w:r w:rsidR="008241D5" w:rsidRPr="0019737E">
        <w:rPr>
          <w:bCs/>
        </w:rPr>
        <w:t xml:space="preserve">. </w:t>
      </w:r>
      <w:r w:rsidR="00C01A4A" w:rsidRPr="0019737E">
        <w:rPr>
          <w:bCs/>
        </w:rPr>
        <w:t>Direktīvas</w:t>
      </w:r>
      <w:r w:rsidR="008241D5" w:rsidRPr="0019737E">
        <w:rPr>
          <w:bCs/>
        </w:rPr>
        <w:t xml:space="preserve"> 23.panta „b” punkt</w:t>
      </w:r>
      <w:r w:rsidR="008E52FA" w:rsidRPr="0019737E">
        <w:rPr>
          <w:bCs/>
        </w:rPr>
        <w:t>s</w:t>
      </w:r>
      <w:r w:rsidR="008241D5" w:rsidRPr="0019737E">
        <w:rPr>
          <w:bCs/>
        </w:rPr>
        <w:t xml:space="preserve"> paredz, ka direktīvu nepiemēro </w:t>
      </w:r>
      <w:r w:rsidR="008E52FA" w:rsidRPr="0019737E">
        <w:rPr>
          <w:bCs/>
        </w:rPr>
        <w:t>līgum</w:t>
      </w:r>
      <w:r w:rsidR="00731696" w:rsidRPr="0019737E">
        <w:rPr>
          <w:bCs/>
        </w:rPr>
        <w:t>a</w:t>
      </w:r>
      <w:r w:rsidR="008E52FA" w:rsidRPr="0019737E">
        <w:rPr>
          <w:bCs/>
        </w:rPr>
        <w:t xml:space="preserve"> slēgšanai par </w:t>
      </w:r>
      <w:r w:rsidR="00033BEF" w:rsidRPr="0019737E">
        <w:rPr>
          <w:bCs/>
        </w:rPr>
        <w:t>enerģijas piegādi</w:t>
      </w:r>
      <w:r w:rsidR="00444D9B" w:rsidRPr="0019737E">
        <w:rPr>
          <w:bCs/>
        </w:rPr>
        <w:t>, ja līgumu slēgšanas tiesības piešķir tāds līgumslēdzējs, kas pats darbojas enerģētikas nozarē un ir iesaistīts šādās darbībās: tādu fiksēto tīklu nodrošināšana vai ekspluatācija, kas paredzēti pakalpojumu sniegšanai iedzīvotājiem saistībā ar siltuma ražošanu, pārvadi vai sadali; siltuma piegāde šādiem tīkliem</w:t>
      </w:r>
      <w:r w:rsidR="008E52FA" w:rsidRPr="0019737E">
        <w:rPr>
          <w:bCs/>
        </w:rPr>
        <w:t xml:space="preserve"> („i”</w:t>
      </w:r>
      <w:r w:rsidR="00731696" w:rsidRPr="0019737E">
        <w:rPr>
          <w:bCs/>
        </w:rPr>
        <w:t xml:space="preserve"> </w:t>
      </w:r>
      <w:r w:rsidR="008E52FA" w:rsidRPr="0019737E">
        <w:rPr>
          <w:bCs/>
        </w:rPr>
        <w:t>apakšpunkts)</w:t>
      </w:r>
      <w:r w:rsidR="00444D9B" w:rsidRPr="0019737E">
        <w:rPr>
          <w:bCs/>
        </w:rPr>
        <w:t>.</w:t>
      </w:r>
      <w:r w:rsidR="008E52FA" w:rsidRPr="0019737E">
        <w:rPr>
          <w:bCs/>
        </w:rPr>
        <w:t xml:space="preserve"> Minētā punkta „ii” apakšpunkts noteic, ka šādos apstākļos direktīvu nepiemēro arī līgumiem par kurināmā piegādi enerģijas ražošanai.</w:t>
      </w:r>
      <w:r w:rsidR="00731696" w:rsidRPr="0019737E">
        <w:rPr>
          <w:bCs/>
        </w:rPr>
        <w:t xml:space="preserve"> Tādējādi </w:t>
      </w:r>
      <w:r w:rsidR="008E52FA" w:rsidRPr="0019737E">
        <w:rPr>
          <w:bCs/>
        </w:rPr>
        <w:t>Sabiedrisko pakalpojumu sniedzēju likuma 10.panta pirmās daļas 16.punkta regulējum</w:t>
      </w:r>
      <w:r w:rsidR="00731696" w:rsidRPr="0019737E">
        <w:rPr>
          <w:bCs/>
        </w:rPr>
        <w:t>s</w:t>
      </w:r>
      <w:r w:rsidR="008E52FA" w:rsidRPr="0019737E">
        <w:rPr>
          <w:bCs/>
        </w:rPr>
        <w:t xml:space="preserve"> ir pilnībā saskanīgs ar </w:t>
      </w:r>
      <w:r w:rsidR="00B40EB8" w:rsidRPr="0019737E">
        <w:rPr>
          <w:bCs/>
        </w:rPr>
        <w:t>Direktīvas 2014/25/ES</w:t>
      </w:r>
      <w:r w:rsidR="008E52FA" w:rsidRPr="0019737E">
        <w:rPr>
          <w:bCs/>
        </w:rPr>
        <w:t xml:space="preserve"> 23.panta „b” punktā noteikto.</w:t>
      </w:r>
    </w:p>
    <w:p w14:paraId="51210AF7" w14:textId="725AEE4B" w:rsidR="00E93F37" w:rsidRPr="0019737E" w:rsidRDefault="00731696" w:rsidP="004D5ACA">
      <w:pPr>
        <w:shd w:val="clear" w:color="auto" w:fill="FFFFFF"/>
        <w:spacing w:line="276" w:lineRule="auto"/>
        <w:ind w:firstLine="720"/>
        <w:jc w:val="both"/>
        <w:rPr>
          <w:bCs/>
        </w:rPr>
      </w:pPr>
      <w:r w:rsidRPr="0019737E">
        <w:rPr>
          <w:bCs/>
        </w:rPr>
        <w:t xml:space="preserve">Ievērojot minēto, Senāts atzīst: </w:t>
      </w:r>
      <w:r w:rsidR="00DA1E4C" w:rsidRPr="0019737E">
        <w:rPr>
          <w:bCs/>
        </w:rPr>
        <w:t xml:space="preserve">situācijā, kad </w:t>
      </w:r>
      <w:r w:rsidR="00AD0C56" w:rsidRPr="0019737E">
        <w:rPr>
          <w:bCs/>
        </w:rPr>
        <w:t>sabiedrisko pakalpojumu sniedzēj</w:t>
      </w:r>
      <w:r w:rsidR="00DA1E4C" w:rsidRPr="0019737E">
        <w:rPr>
          <w:bCs/>
        </w:rPr>
        <w:t>s</w:t>
      </w:r>
      <w:r w:rsidR="00AD0C56" w:rsidRPr="0019737E">
        <w:rPr>
          <w:bCs/>
        </w:rPr>
        <w:t>, kurš pats ražo un piegādā siltumenerģiju iedzīvotājiem, iepērk siltumenerģiju</w:t>
      </w:r>
      <w:r w:rsidR="00B51BCC" w:rsidRPr="0019737E">
        <w:rPr>
          <w:bCs/>
        </w:rPr>
        <w:t xml:space="preserve"> no cita komersanta</w:t>
      </w:r>
      <w:r w:rsidR="00AD0C56" w:rsidRPr="0019737E">
        <w:rPr>
          <w:bCs/>
        </w:rPr>
        <w:t xml:space="preserve">, </w:t>
      </w:r>
      <w:r w:rsidR="008241D5" w:rsidRPr="0019737E">
        <w:rPr>
          <w:bCs/>
        </w:rPr>
        <w:t xml:space="preserve">nav </w:t>
      </w:r>
      <w:r w:rsidRPr="0019737E">
        <w:rPr>
          <w:bCs/>
        </w:rPr>
        <w:t>jā</w:t>
      </w:r>
      <w:r w:rsidR="00DA1E4C" w:rsidRPr="0019737E">
        <w:rPr>
          <w:bCs/>
        </w:rPr>
        <w:t xml:space="preserve">piemēro </w:t>
      </w:r>
      <w:r w:rsidR="008241D5" w:rsidRPr="0019737E">
        <w:rPr>
          <w:bCs/>
        </w:rPr>
        <w:t xml:space="preserve">Sabiedrisko pakalpojumu sniedzēju iepirkumu likums. </w:t>
      </w:r>
      <w:r w:rsidR="00A96E22" w:rsidRPr="0019737E">
        <w:rPr>
          <w:bCs/>
        </w:rPr>
        <w:t>Proti, šādā gadījumā siltumenerģijas</w:t>
      </w:r>
      <w:r w:rsidR="008241D5" w:rsidRPr="0019737E">
        <w:rPr>
          <w:bCs/>
        </w:rPr>
        <w:t xml:space="preserve"> iegāde nav pakļauta sabiedrisko pakalpojumu sniedzēju iepirkumu regulējumam un līdz ar to – arī šajā regulējumā paredzētajai iepirkumu procedūras tiesiskuma kontrolei</w:t>
      </w:r>
      <w:r w:rsidR="00A53721" w:rsidRPr="0019737E">
        <w:rPr>
          <w:bCs/>
        </w:rPr>
        <w:t xml:space="preserve"> Iepirkumu uzraudzības birojā un administratīvajā tiesā</w:t>
      </w:r>
      <w:r w:rsidR="000E5CE7" w:rsidRPr="0019737E">
        <w:rPr>
          <w:bCs/>
        </w:rPr>
        <w:t xml:space="preserve"> (sal. </w:t>
      </w:r>
      <w:r w:rsidR="000E5CE7" w:rsidRPr="0019737E">
        <w:rPr>
          <w:bCs/>
          <w:i/>
          <w:iCs/>
        </w:rPr>
        <w:t xml:space="preserve">Senāta 2021.gada 24.septembra lēmuma lietā Nr. SKA-1227/2021, </w:t>
      </w:r>
      <w:hyperlink r:id="rId7" w:history="1">
        <w:r w:rsidR="00520A67" w:rsidRPr="0019737E">
          <w:rPr>
            <w:rStyle w:val="Hyperlink"/>
            <w:bCs/>
            <w:i/>
            <w:iCs/>
          </w:rPr>
          <w:t>ECLI:LV:AT:2021:0924.SKA122721.3.L</w:t>
        </w:r>
      </w:hyperlink>
      <w:r w:rsidR="000E5CE7" w:rsidRPr="0019737E">
        <w:rPr>
          <w:bCs/>
          <w:i/>
          <w:iCs/>
        </w:rPr>
        <w:t xml:space="preserve">, </w:t>
      </w:r>
      <w:r w:rsidR="0041226D" w:rsidRPr="0019737E">
        <w:rPr>
          <w:bCs/>
          <w:i/>
          <w:iCs/>
        </w:rPr>
        <w:t>4.–</w:t>
      </w:r>
      <w:r w:rsidR="000E5CE7" w:rsidRPr="0019737E">
        <w:rPr>
          <w:bCs/>
          <w:i/>
          <w:iCs/>
        </w:rPr>
        <w:t>5.punkts</w:t>
      </w:r>
      <w:r w:rsidR="000E5CE7" w:rsidRPr="0019737E">
        <w:rPr>
          <w:bCs/>
        </w:rPr>
        <w:t>)</w:t>
      </w:r>
      <w:r w:rsidR="00A53721" w:rsidRPr="0019737E">
        <w:rPr>
          <w:bCs/>
        </w:rPr>
        <w:t>.</w:t>
      </w:r>
    </w:p>
    <w:p w14:paraId="3E209116" w14:textId="77777777" w:rsidR="00A53721" w:rsidRPr="0019737E" w:rsidRDefault="00A53721" w:rsidP="004D5ACA">
      <w:pPr>
        <w:shd w:val="clear" w:color="auto" w:fill="FFFFFF"/>
        <w:spacing w:line="276" w:lineRule="auto"/>
        <w:ind w:firstLine="720"/>
        <w:jc w:val="both"/>
        <w:rPr>
          <w:bCs/>
        </w:rPr>
      </w:pPr>
    </w:p>
    <w:p w14:paraId="57B7879E" w14:textId="15E8011C" w:rsidR="00D64504" w:rsidRPr="0019737E" w:rsidRDefault="007F29E5" w:rsidP="004D5ACA">
      <w:pPr>
        <w:shd w:val="clear" w:color="auto" w:fill="FFFFFF"/>
        <w:spacing w:line="276" w:lineRule="auto"/>
        <w:ind w:firstLine="720"/>
        <w:jc w:val="both"/>
        <w:rPr>
          <w:bCs/>
        </w:rPr>
      </w:pPr>
      <w:r w:rsidRPr="0019737E">
        <w:rPr>
          <w:bCs/>
        </w:rPr>
        <w:t>[</w:t>
      </w:r>
      <w:r w:rsidR="00D67A06" w:rsidRPr="0019737E">
        <w:rPr>
          <w:bCs/>
        </w:rPr>
        <w:t>8</w:t>
      </w:r>
      <w:r w:rsidRPr="0019737E">
        <w:rPr>
          <w:bCs/>
        </w:rPr>
        <w:t>]</w:t>
      </w:r>
      <w:r w:rsidR="00AB35C2" w:rsidRPr="0019737E">
        <w:rPr>
          <w:bCs/>
        </w:rPr>
        <w:t xml:space="preserve"> Pasūtītāja </w:t>
      </w:r>
      <w:r w:rsidR="003D4057" w:rsidRPr="0019737E">
        <w:rPr>
          <w:bCs/>
        </w:rPr>
        <w:t>Senātam iesniegtajā viedoklī</w:t>
      </w:r>
      <w:r w:rsidR="00AB35C2" w:rsidRPr="0019737E">
        <w:rPr>
          <w:bCs/>
        </w:rPr>
        <w:t xml:space="preserve"> ir norādījusi, ka tā, izsludinot konkrēto konkursu, rīkojās kā </w:t>
      </w:r>
      <w:r w:rsidR="00D64504" w:rsidRPr="0019737E">
        <w:rPr>
          <w:bCs/>
        </w:rPr>
        <w:t>Administratīvā procesa likuma 22.panta otrajā daļā norādītais publisko tiesību subjekts, kuram administratīvi procesuālā tiesībspēja piemīt, ja tas rīkojas sava patstāvīgā budžeta ietvaros</w:t>
      </w:r>
      <w:r w:rsidR="00056639" w:rsidRPr="0019737E">
        <w:rPr>
          <w:bCs/>
        </w:rPr>
        <w:t>.</w:t>
      </w:r>
    </w:p>
    <w:p w14:paraId="5FCCB3CD" w14:textId="00B469E1" w:rsidR="006F111E" w:rsidRPr="0019737E" w:rsidRDefault="00AB35C2" w:rsidP="004D5ACA">
      <w:pPr>
        <w:shd w:val="clear" w:color="auto" w:fill="FFFFFF"/>
        <w:spacing w:line="276" w:lineRule="auto"/>
        <w:ind w:firstLine="720"/>
        <w:jc w:val="both"/>
        <w:rPr>
          <w:bCs/>
        </w:rPr>
      </w:pPr>
      <w:r w:rsidRPr="0019737E">
        <w:rPr>
          <w:bCs/>
        </w:rPr>
        <w:t xml:space="preserve">No minētā argumenta noprotams pasūtītājas uzskats, ka </w:t>
      </w:r>
      <w:r w:rsidR="00D64504" w:rsidRPr="0019737E">
        <w:rPr>
          <w:bCs/>
        </w:rPr>
        <w:t>Sabiedrisko pakalpojumu sniedzēju iepirkumu likum</w:t>
      </w:r>
      <w:r w:rsidR="00A07662" w:rsidRPr="0019737E">
        <w:rPr>
          <w:bCs/>
        </w:rPr>
        <w:t>a piemērošanai vai nepiemērošanai</w:t>
      </w:r>
      <w:r w:rsidR="00D64504" w:rsidRPr="0019737E">
        <w:rPr>
          <w:bCs/>
        </w:rPr>
        <w:t xml:space="preserve"> nav nozīmes, jo pasūtītāja</w:t>
      </w:r>
      <w:r w:rsidR="00BF766A" w:rsidRPr="0019737E">
        <w:rPr>
          <w:bCs/>
        </w:rPr>
        <w:t xml:space="preserve">, </w:t>
      </w:r>
      <w:r w:rsidR="00BF766A" w:rsidRPr="0019737E">
        <w:rPr>
          <w:bCs/>
        </w:rPr>
        <w:lastRenderedPageBreak/>
        <w:t>iepērkot siltumenerģiju no sava budžeta līdzekļiem,</w:t>
      </w:r>
      <w:r w:rsidR="00D64504" w:rsidRPr="0019737E">
        <w:rPr>
          <w:bCs/>
        </w:rPr>
        <w:t xml:space="preserve"> </w:t>
      </w:r>
      <w:r w:rsidR="000F434E" w:rsidRPr="0019737E">
        <w:rPr>
          <w:bCs/>
        </w:rPr>
        <w:t>ir uzskatāma par publisko tiesību subjekt</w:t>
      </w:r>
      <w:r w:rsidR="004E564C" w:rsidRPr="0019737E">
        <w:rPr>
          <w:bCs/>
        </w:rPr>
        <w:t>u</w:t>
      </w:r>
      <w:r w:rsidR="002F792D" w:rsidRPr="0019737E">
        <w:rPr>
          <w:bCs/>
        </w:rPr>
        <w:t xml:space="preserve"> </w:t>
      </w:r>
      <w:r w:rsidR="000F434E" w:rsidRPr="0019737E">
        <w:rPr>
          <w:bCs/>
        </w:rPr>
        <w:t xml:space="preserve">un līdz ar to </w:t>
      </w:r>
      <w:r w:rsidR="00816C4D" w:rsidRPr="0019737E">
        <w:rPr>
          <w:bCs/>
        </w:rPr>
        <w:t>pasūtītājas</w:t>
      </w:r>
      <w:r w:rsidR="00A80C32" w:rsidRPr="0019737E">
        <w:rPr>
          <w:bCs/>
        </w:rPr>
        <w:t xml:space="preserve"> strīdus konkursa ietvaros pieņemtie</w:t>
      </w:r>
      <w:r w:rsidR="000F434E" w:rsidRPr="0019737E">
        <w:rPr>
          <w:bCs/>
        </w:rPr>
        <w:t xml:space="preserve"> lēmumi </w:t>
      </w:r>
      <w:r w:rsidR="00DE65AD" w:rsidRPr="0019737E">
        <w:rPr>
          <w:bCs/>
        </w:rPr>
        <w:t>būtu</w:t>
      </w:r>
      <w:r w:rsidR="000F434E" w:rsidRPr="0019737E">
        <w:rPr>
          <w:bCs/>
        </w:rPr>
        <w:t xml:space="preserve"> atzīstami par administratīvajiem aktiem</w:t>
      </w:r>
      <w:r w:rsidR="00DE65AD" w:rsidRPr="0019737E">
        <w:rPr>
          <w:bCs/>
        </w:rPr>
        <w:t xml:space="preserve"> Administratīvā procesa likuma izpratnē</w:t>
      </w:r>
      <w:r w:rsidR="000F434E" w:rsidRPr="0019737E">
        <w:rPr>
          <w:bCs/>
        </w:rPr>
        <w:t>.</w:t>
      </w:r>
    </w:p>
    <w:p w14:paraId="41CF11B7" w14:textId="77777777" w:rsidR="00D91E23" w:rsidRPr="0019737E" w:rsidRDefault="00816C4D" w:rsidP="004D5ACA">
      <w:pPr>
        <w:shd w:val="clear" w:color="auto" w:fill="FFFFFF"/>
        <w:spacing w:line="276" w:lineRule="auto"/>
        <w:ind w:firstLine="720"/>
        <w:jc w:val="both"/>
        <w:rPr>
          <w:bCs/>
        </w:rPr>
      </w:pPr>
      <w:r w:rsidRPr="0019737E">
        <w:rPr>
          <w:bCs/>
        </w:rPr>
        <w:t xml:space="preserve">Senāts </w:t>
      </w:r>
      <w:r w:rsidR="00F61F03" w:rsidRPr="0019737E">
        <w:rPr>
          <w:bCs/>
        </w:rPr>
        <w:t>šādu uzskatu atzīst par nepamatotu</w:t>
      </w:r>
      <w:r w:rsidR="004D2EBE" w:rsidRPr="0019737E">
        <w:rPr>
          <w:bCs/>
        </w:rPr>
        <w:t xml:space="preserve">. </w:t>
      </w:r>
    </w:p>
    <w:p w14:paraId="39CA1FAD" w14:textId="5EE2E744" w:rsidR="00DE65AD" w:rsidRPr="0019737E" w:rsidRDefault="000E5CE7" w:rsidP="004D5ACA">
      <w:pPr>
        <w:shd w:val="clear" w:color="auto" w:fill="FFFFFF"/>
        <w:spacing w:line="276" w:lineRule="auto"/>
        <w:ind w:firstLine="720"/>
        <w:jc w:val="both"/>
        <w:rPr>
          <w:bCs/>
        </w:rPr>
      </w:pPr>
      <w:r w:rsidRPr="0019737E">
        <w:rPr>
          <w:bCs/>
        </w:rPr>
        <w:t>Pasūtītāja pēc savas juridiskās formas</w:t>
      </w:r>
      <w:r w:rsidR="00AB7E69" w:rsidRPr="0019737E">
        <w:rPr>
          <w:bCs/>
        </w:rPr>
        <w:t xml:space="preserve"> ir privāto tiesību juridiskā persona – komersants (</w:t>
      </w:r>
      <w:r w:rsidR="003D4BA8" w:rsidRPr="0019737E">
        <w:rPr>
          <w:bCs/>
        </w:rPr>
        <w:t>kapitālsabiedrība</w:t>
      </w:r>
      <w:r w:rsidR="00AB7E69" w:rsidRPr="0019737E">
        <w:rPr>
          <w:bCs/>
        </w:rPr>
        <w:t xml:space="preserve">). </w:t>
      </w:r>
      <w:r w:rsidR="00572E62" w:rsidRPr="0019737E">
        <w:rPr>
          <w:bCs/>
        </w:rPr>
        <w:t>Līdz ar to pasūtītāja nav publisko tiesību subjekts, kura administratīvi procesuālo tiesībspēju noteic Administratīvā procesa likuma 22.pants</w:t>
      </w:r>
      <w:r w:rsidR="00DE65AD" w:rsidRPr="0019737E">
        <w:rPr>
          <w:bCs/>
        </w:rPr>
        <w:t xml:space="preserve"> (sk. šā likuma 1.panta devīto daļu, kas skaidro, ka p</w:t>
      </w:r>
      <w:r w:rsidR="00DE65AD" w:rsidRPr="0019737E">
        <w:rPr>
          <w:bCs/>
          <w:shd w:val="clear" w:color="auto" w:fill="FFFFFF"/>
        </w:rPr>
        <w:t xml:space="preserve">ublisko tiesību subjekts ir </w:t>
      </w:r>
      <w:r w:rsidR="00DE65AD" w:rsidRPr="0019737E">
        <w:rPr>
          <w:bCs/>
          <w:i/>
          <w:iCs/>
          <w:shd w:val="clear" w:color="auto" w:fill="FFFFFF"/>
        </w:rPr>
        <w:t>publisko tiesību juridiskā persona</w:t>
      </w:r>
      <w:r w:rsidR="00DE65AD" w:rsidRPr="0019737E">
        <w:rPr>
          <w:bCs/>
          <w:shd w:val="clear" w:color="auto" w:fill="FFFFFF"/>
        </w:rPr>
        <w:t xml:space="preserve"> tās orgāna vai cita tāda institucionāla veidojuma personā, kuram piemīt administratīvi procesuālā rīcībspēja)</w:t>
      </w:r>
      <w:r w:rsidR="00572E62" w:rsidRPr="0019737E">
        <w:rPr>
          <w:bCs/>
        </w:rPr>
        <w:t xml:space="preserve">. </w:t>
      </w:r>
    </w:p>
    <w:p w14:paraId="779806EC" w14:textId="66015225" w:rsidR="00B67F64" w:rsidRPr="0019737E" w:rsidRDefault="00DE65AD" w:rsidP="004D5ACA">
      <w:pPr>
        <w:shd w:val="clear" w:color="auto" w:fill="FFFFFF"/>
        <w:spacing w:line="276" w:lineRule="auto"/>
        <w:ind w:firstLine="720"/>
        <w:jc w:val="both"/>
        <w:rPr>
          <w:bCs/>
        </w:rPr>
      </w:pPr>
      <w:r w:rsidRPr="0019737E">
        <w:rPr>
          <w:bCs/>
        </w:rPr>
        <w:t>Tas, ka privāto tiesību juridiskā persona nav uzskatāma par publisko tiesību subjektu, gan nenozīmē, ka līdz ar to tās darbība nekad nav pakļauta Administratīvā procesa likuma regulējumam. Privāto tiesību juridiskā persona</w:t>
      </w:r>
      <w:r w:rsidR="00AB7E69" w:rsidRPr="0019737E">
        <w:rPr>
          <w:bCs/>
        </w:rPr>
        <w:t>, neatkarīgi no tā, vai t</w:t>
      </w:r>
      <w:r w:rsidRPr="0019737E">
        <w:rPr>
          <w:bCs/>
        </w:rPr>
        <w:t>ā</w:t>
      </w:r>
      <w:r w:rsidR="00AB7E69" w:rsidRPr="0019737E">
        <w:rPr>
          <w:bCs/>
        </w:rPr>
        <w:t xml:space="preserve"> pieder valstij un pašvaldībai vai tikai privātpersonām, atbilstoši Administratīvā procesa likuma 1.panta pirmajai daļai var tikt uzskatīt</w:t>
      </w:r>
      <w:r w:rsidRPr="0019737E">
        <w:rPr>
          <w:bCs/>
        </w:rPr>
        <w:t>a</w:t>
      </w:r>
      <w:r w:rsidR="00AB7E69" w:rsidRPr="0019737E">
        <w:rPr>
          <w:bCs/>
        </w:rPr>
        <w:t xml:space="preserve"> par </w:t>
      </w:r>
      <w:r w:rsidR="00965BEE" w:rsidRPr="0019737E">
        <w:rPr>
          <w:bCs/>
        </w:rPr>
        <w:t>iestādi tad, ja ta</w:t>
      </w:r>
      <w:r w:rsidRPr="0019737E">
        <w:rPr>
          <w:bCs/>
        </w:rPr>
        <w:t>i</w:t>
      </w:r>
      <w:r w:rsidR="00965BEE" w:rsidRPr="0019737E">
        <w:rPr>
          <w:bCs/>
        </w:rPr>
        <w:t xml:space="preserve"> ar normatīvo aktu vai publisko tiesību līgumu ir piešķirtas noteiktas valsts varas pilnvaras valsts pārvaldes jomā. Attiecīgi šāda subjekta lēmumi ir uzskatāmi par administratīvajiem aktiem tad, ja </w:t>
      </w:r>
      <w:r w:rsidR="00731696" w:rsidRPr="0019737E">
        <w:rPr>
          <w:bCs/>
        </w:rPr>
        <w:t>tie pieņemti valsts pārvaldes</w:t>
      </w:r>
      <w:r w:rsidR="0019737E" w:rsidRPr="0019737E">
        <w:rPr>
          <w:bCs/>
        </w:rPr>
        <w:t xml:space="preserve"> – proti, publisko tiesību</w:t>
      </w:r>
      <w:r w:rsidR="00731696" w:rsidRPr="0019737E">
        <w:rPr>
          <w:bCs/>
        </w:rPr>
        <w:t xml:space="preserve"> </w:t>
      </w:r>
      <w:r w:rsidR="0019737E" w:rsidRPr="0019737E">
        <w:rPr>
          <w:bCs/>
        </w:rPr>
        <w:t xml:space="preserve">– </w:t>
      </w:r>
      <w:r w:rsidR="00731696" w:rsidRPr="0019737E">
        <w:rPr>
          <w:bCs/>
        </w:rPr>
        <w:t>jomā</w:t>
      </w:r>
      <w:r w:rsidR="0019737E" w:rsidRPr="0019737E">
        <w:rPr>
          <w:bCs/>
        </w:rPr>
        <w:t xml:space="preserve"> </w:t>
      </w:r>
      <w:r w:rsidR="00965BEE" w:rsidRPr="0019737E">
        <w:rPr>
          <w:bCs/>
        </w:rPr>
        <w:t>(Administratīvā procesa likuma 1.panta trešā daļa).</w:t>
      </w:r>
    </w:p>
    <w:p w14:paraId="2B5CE17A" w14:textId="108C758E" w:rsidR="00965BEE" w:rsidRPr="0032652F" w:rsidRDefault="00A07662" w:rsidP="004D5ACA">
      <w:pPr>
        <w:shd w:val="clear" w:color="auto" w:fill="FFFFFF"/>
        <w:spacing w:line="276" w:lineRule="auto"/>
        <w:ind w:firstLine="720"/>
        <w:jc w:val="both"/>
        <w:rPr>
          <w:bCs/>
        </w:rPr>
      </w:pPr>
      <w:r w:rsidRPr="0019737E">
        <w:rPr>
          <w:bCs/>
        </w:rPr>
        <w:t>Tomēr konkrētajā gadījumā pa</w:t>
      </w:r>
      <w:r w:rsidR="00965BEE" w:rsidRPr="0019737E">
        <w:rPr>
          <w:bCs/>
        </w:rPr>
        <w:t xml:space="preserve">sūtītāja nav norādījusi, no kura tiesību akta izriet, ka, iegādājoties siltumenerģiju, </w:t>
      </w:r>
      <w:r w:rsidR="00904F66" w:rsidRPr="0019737E">
        <w:rPr>
          <w:bCs/>
        </w:rPr>
        <w:t xml:space="preserve">tā </w:t>
      </w:r>
      <w:r w:rsidR="00965BEE" w:rsidRPr="0019737E">
        <w:rPr>
          <w:bCs/>
        </w:rPr>
        <w:t xml:space="preserve">īsteno publisko varu valsts pārvaldes jomā. Pasūtītāja arī nav argumentējusi, kāpēc siltumenerģijas iegāde būtu uzskatāma par publiskās varas īstenošanu. Tomēr tieši tas ir nozīmīgi, jo administratīvais process ir mehānisms, kādā tiek īstenotas un uzraudzītas </w:t>
      </w:r>
      <w:r w:rsidR="003D4BA8" w:rsidRPr="0019737E">
        <w:rPr>
          <w:bCs/>
        </w:rPr>
        <w:t xml:space="preserve">tieši </w:t>
      </w:r>
      <w:r w:rsidR="00965BEE" w:rsidRPr="0032652F">
        <w:rPr>
          <w:bCs/>
        </w:rPr>
        <w:t>publiski tiesiskās attiecības un kādā tiesa īsteno kontroli p</w:t>
      </w:r>
      <w:r w:rsidR="0019737E" w:rsidRPr="0032652F">
        <w:rPr>
          <w:bCs/>
        </w:rPr>
        <w:t>ā</w:t>
      </w:r>
      <w:r w:rsidR="00965BEE" w:rsidRPr="0032652F">
        <w:rPr>
          <w:bCs/>
        </w:rPr>
        <w:t>r lēmumiem un rīcību</w:t>
      </w:r>
      <w:r w:rsidR="003D4BA8" w:rsidRPr="0032652F">
        <w:rPr>
          <w:bCs/>
        </w:rPr>
        <w:t xml:space="preserve"> </w:t>
      </w:r>
      <w:r w:rsidR="00965BEE" w:rsidRPr="0032652F">
        <w:rPr>
          <w:bCs/>
        </w:rPr>
        <w:t>publisko tiesību jomā.</w:t>
      </w:r>
    </w:p>
    <w:p w14:paraId="28911A30" w14:textId="77777777" w:rsidR="00965BEE" w:rsidRPr="0019737E" w:rsidRDefault="00965BEE" w:rsidP="004D5ACA">
      <w:pPr>
        <w:shd w:val="clear" w:color="auto" w:fill="FFFFFF"/>
        <w:spacing w:line="276" w:lineRule="auto"/>
        <w:ind w:firstLine="720"/>
        <w:jc w:val="both"/>
        <w:rPr>
          <w:bCs/>
        </w:rPr>
      </w:pPr>
    </w:p>
    <w:p w14:paraId="302AD1CA" w14:textId="6A52F0DF" w:rsidR="00D70CC9" w:rsidRPr="0019737E" w:rsidRDefault="00965BEE" w:rsidP="004D5ACA">
      <w:pPr>
        <w:shd w:val="clear" w:color="auto" w:fill="FFFFFF"/>
        <w:spacing w:line="276" w:lineRule="auto"/>
        <w:ind w:firstLine="720"/>
        <w:jc w:val="both"/>
        <w:rPr>
          <w:bCs/>
        </w:rPr>
      </w:pPr>
      <w:r w:rsidRPr="0019737E">
        <w:rPr>
          <w:bCs/>
        </w:rPr>
        <w:t xml:space="preserve">[9] </w:t>
      </w:r>
      <w:r w:rsidR="00DE65AD" w:rsidRPr="0019737E">
        <w:rPr>
          <w:bCs/>
        </w:rPr>
        <w:t>P</w:t>
      </w:r>
      <w:r w:rsidR="00BA194B" w:rsidRPr="0019737E">
        <w:rPr>
          <w:bCs/>
        </w:rPr>
        <w:t>ieteicēja</w:t>
      </w:r>
      <w:r w:rsidR="00DE65AD" w:rsidRPr="0019737E">
        <w:rPr>
          <w:bCs/>
        </w:rPr>
        <w:t xml:space="preserve">, sniedzot Senātam viedokli par lietas pakļautību izskatīšanai administratīvā procesa kārtībā, </w:t>
      </w:r>
      <w:r w:rsidR="00BA194B" w:rsidRPr="0019737E">
        <w:rPr>
          <w:bCs/>
        </w:rPr>
        <w:t xml:space="preserve">ir </w:t>
      </w:r>
      <w:r w:rsidR="009A25CB" w:rsidRPr="0019737E">
        <w:rPr>
          <w:bCs/>
        </w:rPr>
        <w:t xml:space="preserve">paudusi uzskatu, ka </w:t>
      </w:r>
      <w:r w:rsidR="00037DFA" w:rsidRPr="0019737E">
        <w:rPr>
          <w:bCs/>
        </w:rPr>
        <w:t>konkrētajā gadījumā pasūtītāja, izsludinot strīdus konkursu, ir rīkojusies publisko tiesību jomā.</w:t>
      </w:r>
      <w:r w:rsidR="00CF2C54" w:rsidRPr="0019737E">
        <w:rPr>
          <w:bCs/>
        </w:rPr>
        <w:t xml:space="preserve"> </w:t>
      </w:r>
      <w:r w:rsidR="00DE65AD" w:rsidRPr="0019737E">
        <w:rPr>
          <w:bCs/>
        </w:rPr>
        <w:t xml:space="preserve">Šāds </w:t>
      </w:r>
      <w:r w:rsidR="00CF2C54" w:rsidRPr="0019737E">
        <w:rPr>
          <w:bCs/>
        </w:rPr>
        <w:t>pieteicējas uzskats pamatots ar to, ka</w:t>
      </w:r>
      <w:r w:rsidR="00A07662" w:rsidRPr="0019737E">
        <w:rPr>
          <w:bCs/>
        </w:rPr>
        <w:t xml:space="preserve"> s</w:t>
      </w:r>
      <w:r w:rsidR="00AE4883" w:rsidRPr="0019737E">
        <w:rPr>
          <w:bCs/>
        </w:rPr>
        <w:t>trīdus</w:t>
      </w:r>
      <w:r w:rsidR="00D57551" w:rsidRPr="0019737E">
        <w:rPr>
          <w:bCs/>
        </w:rPr>
        <w:t xml:space="preserve"> konkurs</w:t>
      </w:r>
      <w:r w:rsidR="002813E1" w:rsidRPr="0019737E">
        <w:rPr>
          <w:bCs/>
        </w:rPr>
        <w:t xml:space="preserve">a mērķis esot </w:t>
      </w:r>
      <w:r w:rsidR="00AE4883" w:rsidRPr="0019737E">
        <w:rPr>
          <w:bCs/>
        </w:rPr>
        <w:t>nesaraujami saistīts ar pašvaldības autonomās funkcijas – siltumapgādes organizēšana pašvaldības iedzīvotājiem – nodrošināšanu</w:t>
      </w:r>
      <w:r w:rsidR="00103012" w:rsidRPr="0019737E">
        <w:rPr>
          <w:bCs/>
        </w:rPr>
        <w:t xml:space="preserve">, un līdz ar to konkursam esot </w:t>
      </w:r>
      <w:r w:rsidR="00A07662" w:rsidRPr="0019737E">
        <w:rPr>
          <w:bCs/>
        </w:rPr>
        <w:t xml:space="preserve">atzīstama </w:t>
      </w:r>
      <w:r w:rsidR="00103012" w:rsidRPr="0019737E">
        <w:rPr>
          <w:bCs/>
        </w:rPr>
        <w:t>publiski tiesiska daba.</w:t>
      </w:r>
    </w:p>
    <w:p w14:paraId="3806F018" w14:textId="73CA9C30" w:rsidR="008E53F2" w:rsidRPr="0019737E" w:rsidRDefault="008F3BBA" w:rsidP="004D5ACA">
      <w:pPr>
        <w:shd w:val="clear" w:color="auto" w:fill="FFFFFF"/>
        <w:spacing w:line="276" w:lineRule="auto"/>
        <w:ind w:firstLine="720"/>
        <w:jc w:val="both"/>
        <w:rPr>
          <w:bCs/>
        </w:rPr>
      </w:pPr>
      <w:r w:rsidRPr="0019737E">
        <w:rPr>
          <w:bCs/>
        </w:rPr>
        <w:t xml:space="preserve">Senāts tam nepiekrīt. </w:t>
      </w:r>
      <w:r w:rsidR="00057C3D" w:rsidRPr="0019737E">
        <w:rPr>
          <w:bCs/>
        </w:rPr>
        <w:t xml:space="preserve">Kā skaidri izriet no Pašvaldību likuma 4.panta pirmās daļas 1.punkta un kā to viedoklī Senātam ir atzinusi arī pati pieteicēja, </w:t>
      </w:r>
      <w:r w:rsidR="008E53F2" w:rsidRPr="0019737E">
        <w:rPr>
          <w:bCs/>
        </w:rPr>
        <w:t xml:space="preserve">pašvaldības </w:t>
      </w:r>
      <w:r w:rsidR="00BF0F89" w:rsidRPr="0019737E">
        <w:rPr>
          <w:bCs/>
        </w:rPr>
        <w:t xml:space="preserve">publiski tiesiskais </w:t>
      </w:r>
      <w:r w:rsidR="008E53F2" w:rsidRPr="0019737E">
        <w:rPr>
          <w:bCs/>
        </w:rPr>
        <w:t xml:space="preserve">pienākums ir komunālo pakalpojumu, tostarp siltumapgādes, </w:t>
      </w:r>
      <w:r w:rsidR="008E53F2" w:rsidRPr="0019737E">
        <w:rPr>
          <w:bCs/>
          <w:i/>
          <w:iCs/>
        </w:rPr>
        <w:t>organizēšana</w:t>
      </w:r>
      <w:r w:rsidR="00A07662" w:rsidRPr="0019737E">
        <w:rPr>
          <w:bCs/>
        </w:rPr>
        <w:t>, nevis šādu pakalpojumu sniegšana vai preču un pakalpojumu iegāde šādu pakalpojumu sniegšanas nodrošināšanai.</w:t>
      </w:r>
      <w:r w:rsidR="008E53F2" w:rsidRPr="0019737E">
        <w:rPr>
          <w:bCs/>
        </w:rPr>
        <w:t xml:space="preserve">  </w:t>
      </w:r>
      <w:r w:rsidR="00A07662" w:rsidRPr="0019737E">
        <w:rPr>
          <w:bCs/>
        </w:rPr>
        <w:t>K</w:t>
      </w:r>
      <w:r w:rsidR="000A07BF" w:rsidRPr="0019737E">
        <w:rPr>
          <w:bCs/>
        </w:rPr>
        <w:t xml:space="preserve">ā konsekventi atzīts Senāta praksē: </w:t>
      </w:r>
      <w:r w:rsidR="008E53F2" w:rsidRPr="0019737E">
        <w:rPr>
          <w:bCs/>
        </w:rPr>
        <w:t>ja pašvaldība publiski tiesisko funkciju</w:t>
      </w:r>
      <w:r w:rsidR="00D82227" w:rsidRPr="0019737E">
        <w:rPr>
          <w:bCs/>
        </w:rPr>
        <w:t xml:space="preserve"> </w:t>
      </w:r>
      <w:r w:rsidR="00A07662" w:rsidRPr="0019737E">
        <w:rPr>
          <w:bCs/>
        </w:rPr>
        <w:t xml:space="preserve">organizēt komunālo pakalpojumu pieejamību </w:t>
      </w:r>
      <w:r w:rsidR="00D82227" w:rsidRPr="0019737E">
        <w:rPr>
          <w:bCs/>
        </w:rPr>
        <w:t>īsteno, komunālo pakalpojumu sniegšanu uzticot komersantam (tostarp pašas pašvaldības šim mērķim izveidotam komersantam), tad attiecīgā komersanta darbībai tālāk jau ir privāttiesisks raksturs (piemēram,</w:t>
      </w:r>
      <w:r w:rsidR="00FD3E26" w:rsidRPr="0019737E">
        <w:rPr>
          <w:bCs/>
        </w:rPr>
        <w:t xml:space="preserve"> </w:t>
      </w:r>
      <w:r w:rsidR="00FD3E26" w:rsidRPr="0019737E">
        <w:rPr>
          <w:bCs/>
          <w:i/>
          <w:iCs/>
        </w:rPr>
        <w:t xml:space="preserve">Senāta </w:t>
      </w:r>
      <w:r w:rsidR="00961C77" w:rsidRPr="0019737E">
        <w:rPr>
          <w:i/>
          <w:iCs/>
        </w:rPr>
        <w:t>2010.gada 4.februāra sprieduma lietā Nr. </w:t>
      </w:r>
      <w:hyperlink r:id="rId8" w:history="1">
        <w:r w:rsidR="00961C77" w:rsidRPr="0019737E">
          <w:rPr>
            <w:rStyle w:val="Hyperlink"/>
            <w:i/>
            <w:iCs/>
          </w:rPr>
          <w:t>SKA-53/2010</w:t>
        </w:r>
      </w:hyperlink>
      <w:r w:rsidR="00961C77" w:rsidRPr="0019737E">
        <w:rPr>
          <w:i/>
          <w:iCs/>
        </w:rPr>
        <w:t>, A42337006, 11.punkts,</w:t>
      </w:r>
      <w:r w:rsidR="00961C77" w:rsidRPr="0019737E">
        <w:rPr>
          <w:bCs/>
          <w:i/>
          <w:iCs/>
        </w:rPr>
        <w:t xml:space="preserve"> </w:t>
      </w:r>
      <w:r w:rsidR="00FD3E26" w:rsidRPr="0019737E">
        <w:rPr>
          <w:bCs/>
          <w:i/>
          <w:iCs/>
        </w:rPr>
        <w:t>2017.gada 7.aprīļa lēmuma lietā Nr. </w:t>
      </w:r>
      <w:hyperlink r:id="rId9" w:history="1">
        <w:r w:rsidR="00FD3E26" w:rsidRPr="0019737E">
          <w:rPr>
            <w:rStyle w:val="Hyperlink"/>
            <w:bCs/>
            <w:i/>
            <w:iCs/>
          </w:rPr>
          <w:t>SKA-917/2017</w:t>
        </w:r>
      </w:hyperlink>
      <w:r w:rsidR="00FD3E26" w:rsidRPr="0019737E">
        <w:rPr>
          <w:bCs/>
          <w:i/>
          <w:iCs/>
        </w:rPr>
        <w:t>, A420332515, 8.punkts</w:t>
      </w:r>
      <w:r w:rsidR="00A07662" w:rsidRPr="0019737E">
        <w:rPr>
          <w:bCs/>
          <w:i/>
          <w:iCs/>
        </w:rPr>
        <w:t xml:space="preserve">, </w:t>
      </w:r>
      <w:r w:rsidR="00A07662" w:rsidRPr="0019737E">
        <w:rPr>
          <w:bCs/>
        </w:rPr>
        <w:t>sal. arī</w:t>
      </w:r>
      <w:r w:rsidR="00A07662" w:rsidRPr="0019737E">
        <w:rPr>
          <w:bCs/>
          <w:i/>
          <w:iCs/>
        </w:rPr>
        <w:t xml:space="preserve"> 2014.gada 20.maija lēmuma lietā Nr. </w:t>
      </w:r>
      <w:hyperlink r:id="rId10" w:history="1">
        <w:r w:rsidR="00A07662" w:rsidRPr="0019737E">
          <w:rPr>
            <w:rStyle w:val="Hyperlink"/>
            <w:bCs/>
            <w:i/>
            <w:iCs/>
          </w:rPr>
          <w:t>SKA-493/2014</w:t>
        </w:r>
      </w:hyperlink>
      <w:r w:rsidR="00A07662" w:rsidRPr="0019737E">
        <w:rPr>
          <w:bCs/>
          <w:i/>
          <w:iCs/>
        </w:rPr>
        <w:t>, 6.punkts</w:t>
      </w:r>
      <w:r w:rsidR="004935D6" w:rsidRPr="0019737E">
        <w:rPr>
          <w:bCs/>
        </w:rPr>
        <w:t xml:space="preserve">). </w:t>
      </w:r>
      <w:r w:rsidR="00DF29CB" w:rsidRPr="0019737E">
        <w:rPr>
          <w:bCs/>
        </w:rPr>
        <w:t xml:space="preserve">Tāpēc </w:t>
      </w:r>
      <w:r w:rsidR="007445F9" w:rsidRPr="0019737E">
        <w:rPr>
          <w:bCs/>
        </w:rPr>
        <w:t>nav pamata atzīt</w:t>
      </w:r>
      <w:r w:rsidR="008057E5" w:rsidRPr="0019737E">
        <w:rPr>
          <w:bCs/>
        </w:rPr>
        <w:t xml:space="preserve">, ka pasūtītāja, izsludinot </w:t>
      </w:r>
      <w:r w:rsidR="008057E5" w:rsidRPr="0019737E">
        <w:rPr>
          <w:bCs/>
        </w:rPr>
        <w:lastRenderedPageBreak/>
        <w:t>strīdus konkursu, ir rīkojusies publisko tiesību jomā</w:t>
      </w:r>
      <w:r w:rsidR="007445F9" w:rsidRPr="0019737E">
        <w:rPr>
          <w:bCs/>
        </w:rPr>
        <w:t xml:space="preserve"> </w:t>
      </w:r>
      <w:r w:rsidR="009C2E22" w:rsidRPr="0019737E">
        <w:rPr>
          <w:bCs/>
        </w:rPr>
        <w:t>(</w:t>
      </w:r>
      <w:r w:rsidR="00D76EFF" w:rsidRPr="0019737E">
        <w:rPr>
          <w:bCs/>
        </w:rPr>
        <w:t xml:space="preserve">sal. </w:t>
      </w:r>
      <w:r w:rsidR="00961C77" w:rsidRPr="0019737E">
        <w:rPr>
          <w:bCs/>
        </w:rPr>
        <w:t xml:space="preserve">arī </w:t>
      </w:r>
      <w:r w:rsidR="009C2E22" w:rsidRPr="0019737E">
        <w:rPr>
          <w:bCs/>
          <w:i/>
          <w:iCs/>
        </w:rPr>
        <w:t xml:space="preserve">Senāta </w:t>
      </w:r>
      <w:r w:rsidR="00A963F0" w:rsidRPr="0019737E">
        <w:rPr>
          <w:bCs/>
          <w:i/>
          <w:iCs/>
        </w:rPr>
        <w:t xml:space="preserve">2021.gada 24.septembra lēmuma lietā Nr. SKA-1227/2021, </w:t>
      </w:r>
      <w:hyperlink r:id="rId11" w:history="1">
        <w:r w:rsidR="00A963F0" w:rsidRPr="0019737E">
          <w:rPr>
            <w:rStyle w:val="Hyperlink"/>
            <w:bCs/>
            <w:i/>
            <w:iCs/>
          </w:rPr>
          <w:t>ECLI:LV:AT:2021:0924.SKA122721.3.L</w:t>
        </w:r>
      </w:hyperlink>
      <w:r w:rsidR="00A963F0" w:rsidRPr="0019737E">
        <w:rPr>
          <w:bCs/>
          <w:i/>
          <w:iCs/>
        </w:rPr>
        <w:t xml:space="preserve">, </w:t>
      </w:r>
      <w:r w:rsidR="009C2E22" w:rsidRPr="0019737E">
        <w:rPr>
          <w:bCs/>
          <w:i/>
          <w:iCs/>
        </w:rPr>
        <w:t>6.punkts</w:t>
      </w:r>
      <w:r w:rsidR="00A50890" w:rsidRPr="0019737E">
        <w:rPr>
          <w:bCs/>
          <w:i/>
          <w:iCs/>
        </w:rPr>
        <w:t>, 2022.gada 4.aprīļa sprieduma lietā Nr.</w:t>
      </w:r>
      <w:r w:rsidR="00AE0EAB" w:rsidRPr="0019737E">
        <w:rPr>
          <w:bCs/>
          <w:i/>
          <w:iCs/>
        </w:rPr>
        <w:t> </w:t>
      </w:r>
      <w:r w:rsidR="00A50890" w:rsidRPr="0019737E">
        <w:rPr>
          <w:bCs/>
          <w:i/>
          <w:iCs/>
        </w:rPr>
        <w:t>SKA-</w:t>
      </w:r>
      <w:r w:rsidR="00961C77" w:rsidRPr="0019737E">
        <w:rPr>
          <w:bCs/>
          <w:i/>
          <w:iCs/>
        </w:rPr>
        <w:t xml:space="preserve">226/2022, </w:t>
      </w:r>
      <w:hyperlink r:id="rId12" w:history="1">
        <w:r w:rsidR="00961C77" w:rsidRPr="0019737E">
          <w:rPr>
            <w:rStyle w:val="Hyperlink"/>
            <w:bCs/>
            <w:i/>
            <w:iCs/>
          </w:rPr>
          <w:t>ECLI:LV:AT:2022:0404.A420159119.7.S</w:t>
        </w:r>
      </w:hyperlink>
      <w:r w:rsidR="00961C77" w:rsidRPr="0019737E">
        <w:rPr>
          <w:bCs/>
          <w:i/>
          <w:iCs/>
        </w:rPr>
        <w:t>,</w:t>
      </w:r>
      <w:r w:rsidR="00A50890" w:rsidRPr="0019737E">
        <w:rPr>
          <w:bCs/>
          <w:i/>
          <w:iCs/>
        </w:rPr>
        <w:t xml:space="preserve"> 12.–16.punkts</w:t>
      </w:r>
      <w:r w:rsidR="009C2E22" w:rsidRPr="0019737E">
        <w:rPr>
          <w:bCs/>
        </w:rPr>
        <w:t>).</w:t>
      </w:r>
    </w:p>
    <w:p w14:paraId="1A286CDB" w14:textId="77777777" w:rsidR="00CA41A1" w:rsidRPr="0019737E" w:rsidRDefault="00CA41A1" w:rsidP="004D5ACA">
      <w:pPr>
        <w:shd w:val="clear" w:color="auto" w:fill="FFFFFF"/>
        <w:spacing w:line="276" w:lineRule="auto"/>
        <w:ind w:firstLine="720"/>
        <w:jc w:val="both"/>
        <w:rPr>
          <w:bCs/>
        </w:rPr>
      </w:pPr>
    </w:p>
    <w:p w14:paraId="4BAAAFB3" w14:textId="6A0BAF9E" w:rsidR="00EA787F" w:rsidRPr="0019737E" w:rsidRDefault="00CA41A1" w:rsidP="004D5ACA">
      <w:pPr>
        <w:shd w:val="clear" w:color="auto" w:fill="FFFFFF"/>
        <w:spacing w:line="276" w:lineRule="auto"/>
        <w:ind w:firstLine="720"/>
        <w:jc w:val="both"/>
        <w:rPr>
          <w:bCs/>
        </w:rPr>
      </w:pPr>
      <w:r w:rsidRPr="0019737E">
        <w:rPr>
          <w:bCs/>
        </w:rPr>
        <w:t>[10]</w:t>
      </w:r>
      <w:r w:rsidR="00CE0817" w:rsidRPr="0019737E">
        <w:rPr>
          <w:bCs/>
        </w:rPr>
        <w:t xml:space="preserve"> Pie secinājuma, ka </w:t>
      </w:r>
      <w:r w:rsidR="009A6636" w:rsidRPr="0019737E">
        <w:rPr>
          <w:bCs/>
        </w:rPr>
        <w:t>pieteicējas pieteikums par pasūtītājas lēmumu pārtraukt strīdus iepirkumu ir izskatāms administratīvā procesa kārtībā</w:t>
      </w:r>
      <w:r w:rsidR="00AD5026" w:rsidRPr="0019737E">
        <w:rPr>
          <w:bCs/>
        </w:rPr>
        <w:t xml:space="preserve">, neliek nonākt arī pieteicējas </w:t>
      </w:r>
      <w:r w:rsidR="00837D83" w:rsidRPr="0019737E">
        <w:rPr>
          <w:bCs/>
        </w:rPr>
        <w:t>uzsvērtais</w:t>
      </w:r>
      <w:r w:rsidR="00AD5026" w:rsidRPr="0019737E">
        <w:rPr>
          <w:bCs/>
        </w:rPr>
        <w:t xml:space="preserve">, ka pasūtītājai kā siltumapgādes sistēmas operatoram, iegādājoties siltumenerģiju no </w:t>
      </w:r>
      <w:r w:rsidR="008E3A87" w:rsidRPr="0019737E">
        <w:rPr>
          <w:bCs/>
        </w:rPr>
        <w:t>cita komersanta, ir pienākums ievērot no Enerģētikas likuma 49.panta izrietošās prasības</w:t>
      </w:r>
      <w:r w:rsidR="00876EC0" w:rsidRPr="0019737E">
        <w:rPr>
          <w:bCs/>
        </w:rPr>
        <w:t>.</w:t>
      </w:r>
    </w:p>
    <w:p w14:paraId="345C4F9A" w14:textId="520302D4" w:rsidR="00FB2F8E" w:rsidRPr="0019737E" w:rsidRDefault="00D76EFF" w:rsidP="004D5ACA">
      <w:pPr>
        <w:shd w:val="clear" w:color="auto" w:fill="FFFFFF"/>
        <w:spacing w:line="276" w:lineRule="auto"/>
        <w:ind w:firstLine="720"/>
        <w:jc w:val="both"/>
        <w:rPr>
          <w:bCs/>
        </w:rPr>
      </w:pPr>
      <w:r w:rsidRPr="0019737E">
        <w:rPr>
          <w:bCs/>
        </w:rPr>
        <w:t>Var piekrist pieteicējai, ka</w:t>
      </w:r>
      <w:r w:rsidR="004E4EBD" w:rsidRPr="0019737E">
        <w:rPr>
          <w:bCs/>
        </w:rPr>
        <w:t xml:space="preserve"> </w:t>
      </w:r>
      <w:r w:rsidR="009A7221" w:rsidRPr="0019737E">
        <w:rPr>
          <w:bCs/>
        </w:rPr>
        <w:t>minētā Enerģētikas likuma panta normās</w:t>
      </w:r>
      <w:r w:rsidR="004E4EBD" w:rsidRPr="0019737E">
        <w:rPr>
          <w:bCs/>
        </w:rPr>
        <w:t xml:space="preserve"> siltumapgādes sistēmas operatoram ir noteiktas tādas prasības siltumenerģijas iegādes jomā, kas ir vērstas uz siltumenerģijas ražošanas tirgus liberalizāciju jeb, citiem vārdiem, konkurences nodrošināšanu siltumenerģijas ražošanas tirgū (</w:t>
      </w:r>
      <w:r w:rsidR="004E4EBD" w:rsidRPr="0019737E">
        <w:rPr>
          <w:bCs/>
          <w:i/>
          <w:iCs/>
        </w:rPr>
        <w:t>Senāta 2016.gada 18.marta lēmuma lietā Nr. </w:t>
      </w:r>
      <w:hyperlink r:id="rId13" w:history="1">
        <w:r w:rsidR="004E4EBD" w:rsidRPr="0019737E">
          <w:rPr>
            <w:rStyle w:val="Hyperlink"/>
            <w:bCs/>
            <w:i/>
            <w:iCs/>
          </w:rPr>
          <w:t>SKA-826/2016</w:t>
        </w:r>
      </w:hyperlink>
      <w:r w:rsidR="004E4EBD" w:rsidRPr="0019737E">
        <w:rPr>
          <w:bCs/>
          <w:i/>
          <w:iCs/>
        </w:rPr>
        <w:t>, A420357615, 14.punkts</w:t>
      </w:r>
      <w:r w:rsidR="004E4EBD" w:rsidRPr="0019737E">
        <w:rPr>
          <w:bCs/>
        </w:rPr>
        <w:t>).</w:t>
      </w:r>
      <w:r w:rsidR="008F0F6E" w:rsidRPr="0019737E">
        <w:rPr>
          <w:bCs/>
        </w:rPr>
        <w:t xml:space="preserve"> Tomēr</w:t>
      </w:r>
      <w:r w:rsidR="00C310DE" w:rsidRPr="0019737E">
        <w:rPr>
          <w:bCs/>
        </w:rPr>
        <w:t xml:space="preserve"> </w:t>
      </w:r>
      <w:r w:rsidR="003F5FE9" w:rsidRPr="0019737E">
        <w:rPr>
          <w:bCs/>
        </w:rPr>
        <w:t xml:space="preserve">pieteicēja nav norādījusi nevienu argumentu, kāpēc tam, ka pasūtītājai ir jāievēro attiecīgās prasības, </w:t>
      </w:r>
      <w:r w:rsidR="00A66D43" w:rsidRPr="0019737E">
        <w:rPr>
          <w:bCs/>
        </w:rPr>
        <w:t>būtu jāpiešķir</w:t>
      </w:r>
      <w:r w:rsidR="003F5FE9" w:rsidRPr="0019737E">
        <w:rPr>
          <w:bCs/>
        </w:rPr>
        <w:t xml:space="preserve"> nozīme arī </w:t>
      </w:r>
      <w:r w:rsidR="00DE65AD" w:rsidRPr="0019737E">
        <w:rPr>
          <w:bCs/>
        </w:rPr>
        <w:t xml:space="preserve">konkrētā </w:t>
      </w:r>
      <w:r w:rsidR="003F5FE9" w:rsidRPr="0019737E">
        <w:rPr>
          <w:bCs/>
        </w:rPr>
        <w:t>pieteikuma pieļaujamības vērtēšanas kontekstā.</w:t>
      </w:r>
      <w:r w:rsidR="004876BE" w:rsidRPr="0019737E">
        <w:rPr>
          <w:bCs/>
        </w:rPr>
        <w:t xml:space="preserve"> </w:t>
      </w:r>
      <w:r w:rsidR="006F1BC0" w:rsidRPr="0019737E">
        <w:rPr>
          <w:bCs/>
        </w:rPr>
        <w:t xml:space="preserve">Tostarp pieteicēja nav norādījusi un arī Senāts nekonstatē, ka Enerģētikas likumā būtu paredzēts, ka </w:t>
      </w:r>
      <w:r w:rsidR="00DE65AD" w:rsidRPr="0019737E">
        <w:rPr>
          <w:bCs/>
        </w:rPr>
        <w:t xml:space="preserve">par </w:t>
      </w:r>
      <w:r w:rsidR="00D91E23" w:rsidRPr="0019737E">
        <w:rPr>
          <w:bCs/>
        </w:rPr>
        <w:t>šā</w:t>
      </w:r>
      <w:r w:rsidR="006F1BC0" w:rsidRPr="0019737E">
        <w:rPr>
          <w:bCs/>
        </w:rPr>
        <w:t xml:space="preserve"> likuma 49.panta normu ievērošan</w:t>
      </w:r>
      <w:r w:rsidR="00DE65AD" w:rsidRPr="0019737E">
        <w:rPr>
          <w:bCs/>
        </w:rPr>
        <w:t>u konkurences nodrošināšanā ieinteresētas privātpersonas varētu vērsties administratīvajā tiesā</w:t>
      </w:r>
      <w:r w:rsidR="00EB2923" w:rsidRPr="0019737E">
        <w:rPr>
          <w:bCs/>
        </w:rPr>
        <w:t xml:space="preserve"> (proti, ka privātpersona var</w:t>
      </w:r>
      <w:r w:rsidR="00DE65AD" w:rsidRPr="0019737E">
        <w:rPr>
          <w:bCs/>
        </w:rPr>
        <w:t>ētu</w:t>
      </w:r>
      <w:r w:rsidR="00EB2923" w:rsidRPr="0019737E">
        <w:rPr>
          <w:bCs/>
        </w:rPr>
        <w:t xml:space="preserve"> vērsties administratīvajā tiesā</w:t>
      </w:r>
      <w:r w:rsidR="00DE65AD" w:rsidRPr="0019737E">
        <w:rPr>
          <w:bCs/>
        </w:rPr>
        <w:t xml:space="preserve"> ar prasījumu pret siltumapgādes sistēmas operatoru par Enerģētikas likuma 49.panta prasību neievērošanu). Administratīvā tiesa īsteno kontroli pār iestāžu lēmumiem un rīcību, nevis uzrauga privātpersonu rīcību </w:t>
      </w:r>
      <w:r w:rsidR="00942DD8" w:rsidRPr="0019737E">
        <w:rPr>
          <w:bCs/>
        </w:rPr>
        <w:t>tirgū no konkurences tiesību viedokļa</w:t>
      </w:r>
      <w:r w:rsidR="00DE65AD" w:rsidRPr="0019737E">
        <w:rPr>
          <w:bCs/>
        </w:rPr>
        <w:t xml:space="preserve">. Konkurences </w:t>
      </w:r>
      <w:r w:rsidR="00B77474" w:rsidRPr="0019737E">
        <w:rPr>
          <w:bCs/>
        </w:rPr>
        <w:t xml:space="preserve">tiesību ievērošanu </w:t>
      </w:r>
      <w:r w:rsidR="00DE65AD" w:rsidRPr="0019737E">
        <w:rPr>
          <w:bCs/>
        </w:rPr>
        <w:t xml:space="preserve">uzrauga Konkurences padome (kuras lēmumus savukārt kontrolē administratīvā tiesa). </w:t>
      </w:r>
    </w:p>
    <w:p w14:paraId="4966FA40" w14:textId="77777777" w:rsidR="002626AE" w:rsidRPr="0019737E" w:rsidRDefault="002626AE" w:rsidP="004D5ACA">
      <w:pPr>
        <w:shd w:val="clear" w:color="auto" w:fill="FFFFFF"/>
        <w:spacing w:line="276" w:lineRule="auto"/>
        <w:ind w:firstLine="720"/>
        <w:jc w:val="both"/>
        <w:rPr>
          <w:bCs/>
        </w:rPr>
      </w:pPr>
    </w:p>
    <w:p w14:paraId="427C77DA" w14:textId="6A035421" w:rsidR="00D376F6" w:rsidRPr="0019737E" w:rsidRDefault="00D376F6" w:rsidP="004D5ACA">
      <w:pPr>
        <w:shd w:val="clear" w:color="auto" w:fill="FFFFFF"/>
        <w:spacing w:line="276" w:lineRule="auto"/>
        <w:ind w:firstLine="720"/>
        <w:jc w:val="both"/>
        <w:rPr>
          <w:bCs/>
        </w:rPr>
      </w:pPr>
      <w:r w:rsidRPr="0019737E">
        <w:rPr>
          <w:bCs/>
        </w:rPr>
        <w:t>[11] Iepirkumu uzraudzības birojs</w:t>
      </w:r>
      <w:r w:rsidR="00A66D43" w:rsidRPr="0019737E">
        <w:rPr>
          <w:bCs/>
        </w:rPr>
        <w:t xml:space="preserve"> </w:t>
      </w:r>
      <w:r w:rsidR="0010096B" w:rsidRPr="0019737E">
        <w:rPr>
          <w:bCs/>
        </w:rPr>
        <w:t>Senātam iesniegtajā viedoklī</w:t>
      </w:r>
      <w:r w:rsidR="00A66D43" w:rsidRPr="0019737E">
        <w:rPr>
          <w:bCs/>
        </w:rPr>
        <w:t xml:space="preserve"> ir norādījis, ka </w:t>
      </w:r>
      <w:r w:rsidR="009A3A47" w:rsidRPr="0019737E">
        <w:rPr>
          <w:bCs/>
        </w:rPr>
        <w:t xml:space="preserve">birojs vispārīgi piekrīt tam, ka </w:t>
      </w:r>
      <w:r w:rsidR="00A51ADA" w:rsidRPr="0019737E">
        <w:rPr>
          <w:bCs/>
        </w:rPr>
        <w:t>uz strīdus konkursu attiecas Sabiedrisko pakalpojumu sniedzēju iepirkumu likuma 10.panta pirmās daļas 16.punktā norādītais izņēmums. T</w:t>
      </w:r>
      <w:r w:rsidR="00C974CE" w:rsidRPr="0019737E">
        <w:rPr>
          <w:bCs/>
        </w:rPr>
        <w:t>aču</w:t>
      </w:r>
      <w:r w:rsidR="00A51ADA" w:rsidRPr="0019737E">
        <w:rPr>
          <w:bCs/>
        </w:rPr>
        <w:t xml:space="preserve"> konkrētajā gadījumā nozīme esot piešķirama tam, ka pasūtītāja konkursu </w:t>
      </w:r>
      <w:r w:rsidR="00775BA2" w:rsidRPr="0019737E">
        <w:rPr>
          <w:bCs/>
        </w:rPr>
        <w:t xml:space="preserve">tomēr </w:t>
      </w:r>
      <w:r w:rsidR="00A51ADA" w:rsidRPr="0019737E">
        <w:rPr>
          <w:bCs/>
        </w:rPr>
        <w:t>ir rīkojusi saskaņā ar minēto likumu.</w:t>
      </w:r>
      <w:r w:rsidR="00442257" w:rsidRPr="0019737E">
        <w:rPr>
          <w:bCs/>
        </w:rPr>
        <w:t xml:space="preserve"> </w:t>
      </w:r>
    </w:p>
    <w:p w14:paraId="3D82BB5B" w14:textId="46C3D3FB" w:rsidR="004D0827" w:rsidRPr="0019737E" w:rsidRDefault="00A51ADA" w:rsidP="004D5ACA">
      <w:pPr>
        <w:shd w:val="clear" w:color="auto" w:fill="FFFFFF"/>
        <w:spacing w:line="276" w:lineRule="auto"/>
        <w:ind w:firstLine="720"/>
        <w:jc w:val="both"/>
        <w:rPr>
          <w:bCs/>
        </w:rPr>
      </w:pPr>
      <w:r w:rsidRPr="0019737E">
        <w:rPr>
          <w:bCs/>
        </w:rPr>
        <w:t>No minētā argumenta noprotams biroja uzskats, ka</w:t>
      </w:r>
      <w:r w:rsidR="00B329AE" w:rsidRPr="0019737E">
        <w:rPr>
          <w:bCs/>
        </w:rPr>
        <w:t xml:space="preserve"> sabiedrisko pakalpojumu sniedzējs katrā konkrētā gadījumā var izvēlēties, vai </w:t>
      </w:r>
      <w:r w:rsidR="002B7777" w:rsidRPr="0019737E">
        <w:rPr>
          <w:bCs/>
        </w:rPr>
        <w:t xml:space="preserve">tādu </w:t>
      </w:r>
      <w:r w:rsidR="0010096B" w:rsidRPr="0019737E">
        <w:rPr>
          <w:bCs/>
        </w:rPr>
        <w:t>preču</w:t>
      </w:r>
      <w:r w:rsidR="00D91E23" w:rsidRPr="0019737E">
        <w:rPr>
          <w:bCs/>
        </w:rPr>
        <w:t xml:space="preserve"> vai pakalpojumu</w:t>
      </w:r>
      <w:r w:rsidR="0010096B" w:rsidRPr="0019737E">
        <w:rPr>
          <w:bCs/>
        </w:rPr>
        <w:t xml:space="preserve"> </w:t>
      </w:r>
      <w:r w:rsidR="002B7777" w:rsidRPr="0019737E">
        <w:rPr>
          <w:bCs/>
        </w:rPr>
        <w:t>iegādi</w:t>
      </w:r>
      <w:r w:rsidR="00B329AE" w:rsidRPr="0019737E">
        <w:rPr>
          <w:bCs/>
        </w:rPr>
        <w:t xml:space="preserve">, </w:t>
      </w:r>
      <w:r w:rsidR="002B7777" w:rsidRPr="0019737E">
        <w:rPr>
          <w:bCs/>
        </w:rPr>
        <w:t>kas norādīt</w:t>
      </w:r>
      <w:r w:rsidR="00D91E23" w:rsidRPr="0019737E">
        <w:rPr>
          <w:bCs/>
        </w:rPr>
        <w:t>a</w:t>
      </w:r>
      <w:r w:rsidR="00B329AE" w:rsidRPr="0019737E">
        <w:rPr>
          <w:bCs/>
        </w:rPr>
        <w:t xml:space="preserve"> Sabiedrisko pakalpojumu sniedzēju iepirkum</w:t>
      </w:r>
      <w:r w:rsidR="008F4A77" w:rsidRPr="0019737E">
        <w:rPr>
          <w:bCs/>
        </w:rPr>
        <w:t>u</w:t>
      </w:r>
      <w:r w:rsidR="00B329AE" w:rsidRPr="0019737E">
        <w:rPr>
          <w:bCs/>
        </w:rPr>
        <w:t xml:space="preserve"> likuma 10.panta pirmās daļas 16.punkt</w:t>
      </w:r>
      <w:r w:rsidR="002B7777" w:rsidRPr="0019737E">
        <w:rPr>
          <w:bCs/>
        </w:rPr>
        <w:t>ā</w:t>
      </w:r>
      <w:r w:rsidR="00B329AE" w:rsidRPr="0019737E">
        <w:rPr>
          <w:bCs/>
        </w:rPr>
        <w:t xml:space="preserve">, rīkot saskaņā ar minēto likumu, vai tomēr </w:t>
      </w:r>
      <w:r w:rsidR="00D91E23" w:rsidRPr="0019737E">
        <w:rPr>
          <w:bCs/>
        </w:rPr>
        <w:t>šādai iegādei šo</w:t>
      </w:r>
      <w:r w:rsidR="002B7777" w:rsidRPr="0019737E">
        <w:rPr>
          <w:bCs/>
        </w:rPr>
        <w:t xml:space="preserve"> </w:t>
      </w:r>
      <w:r w:rsidR="00B329AE" w:rsidRPr="0019737E">
        <w:rPr>
          <w:bCs/>
        </w:rPr>
        <w:t>likumu nepiemērot.</w:t>
      </w:r>
      <w:r w:rsidR="004D0827" w:rsidRPr="0019737E">
        <w:rPr>
          <w:bCs/>
        </w:rPr>
        <w:t xml:space="preserve"> Savukārt no sabiedrisko pakalpojumu sniedzēja izvēles, biroja ieskatā, ir atkarīgs tas, vai </w:t>
      </w:r>
      <w:r w:rsidR="00D91E23" w:rsidRPr="0019737E">
        <w:rPr>
          <w:bCs/>
        </w:rPr>
        <w:t>konkrētā</w:t>
      </w:r>
      <w:r w:rsidR="004D0827" w:rsidRPr="0019737E">
        <w:rPr>
          <w:bCs/>
        </w:rPr>
        <w:t xml:space="preserve"> preču iegād</w:t>
      </w:r>
      <w:r w:rsidR="00775BA2" w:rsidRPr="0019737E">
        <w:rPr>
          <w:bCs/>
        </w:rPr>
        <w:t>es procedūra</w:t>
      </w:r>
      <w:r w:rsidR="004D0827" w:rsidRPr="0019737E">
        <w:rPr>
          <w:bCs/>
        </w:rPr>
        <w:t xml:space="preserve"> ir pakļauta Iepirkumu uzraudzības biroja un pēc tam arī administratīvās tiesas kontrolei</w:t>
      </w:r>
      <w:r w:rsidR="00D91E23" w:rsidRPr="0019737E">
        <w:rPr>
          <w:bCs/>
        </w:rPr>
        <w:t xml:space="preserve"> vai tomēr ne</w:t>
      </w:r>
      <w:r w:rsidR="004D0827" w:rsidRPr="0019737E">
        <w:rPr>
          <w:bCs/>
        </w:rPr>
        <w:t>.</w:t>
      </w:r>
    </w:p>
    <w:p w14:paraId="36C4CC7F" w14:textId="26171091" w:rsidR="004E31F9" w:rsidRPr="0019737E" w:rsidRDefault="00A42C9E" w:rsidP="004D5ACA">
      <w:pPr>
        <w:shd w:val="clear" w:color="auto" w:fill="FFFFFF"/>
        <w:spacing w:line="276" w:lineRule="auto"/>
        <w:ind w:firstLine="720"/>
        <w:jc w:val="both"/>
        <w:rPr>
          <w:bCs/>
        </w:rPr>
      </w:pPr>
      <w:r w:rsidRPr="0019737E">
        <w:rPr>
          <w:bCs/>
        </w:rPr>
        <w:t xml:space="preserve">Senāts tam nepiekrīt. </w:t>
      </w:r>
      <w:r w:rsidR="00B329AE" w:rsidRPr="0019737E">
        <w:rPr>
          <w:bCs/>
        </w:rPr>
        <w:t>Gan no Sabiedrisko pakalpojumu sniedzēju iepirku</w:t>
      </w:r>
      <w:r w:rsidR="008F4A77" w:rsidRPr="0019737E">
        <w:rPr>
          <w:bCs/>
        </w:rPr>
        <w:t>mu</w:t>
      </w:r>
      <w:r w:rsidR="00B329AE" w:rsidRPr="0019737E">
        <w:rPr>
          <w:bCs/>
        </w:rPr>
        <w:t xml:space="preserve"> likuma 10.panta pirmās daļas 16.punkta, gan </w:t>
      </w:r>
      <w:r w:rsidR="00442257" w:rsidRPr="0019737E">
        <w:rPr>
          <w:bCs/>
        </w:rPr>
        <w:t xml:space="preserve">no </w:t>
      </w:r>
      <w:r w:rsidR="00B329AE" w:rsidRPr="0019737E">
        <w:rPr>
          <w:bCs/>
        </w:rPr>
        <w:t xml:space="preserve">Direktīvas 2014/25/ES 23.panta „b” punkta skaidri izriet, ka minētajās tiesību normās norādītajos </w:t>
      </w:r>
      <w:r w:rsidR="003219A0" w:rsidRPr="0019737E">
        <w:rPr>
          <w:bCs/>
        </w:rPr>
        <w:t xml:space="preserve">preču </w:t>
      </w:r>
      <w:r w:rsidR="00D91E23" w:rsidRPr="0019737E">
        <w:rPr>
          <w:bCs/>
        </w:rPr>
        <w:t xml:space="preserve">un pakalpojumu </w:t>
      </w:r>
      <w:r w:rsidR="00B329AE" w:rsidRPr="0019737E">
        <w:rPr>
          <w:bCs/>
        </w:rPr>
        <w:t xml:space="preserve">iegādes gadījumos likums un direktīva </w:t>
      </w:r>
      <w:r w:rsidR="00B329AE" w:rsidRPr="0019737E">
        <w:rPr>
          <w:bCs/>
          <w:i/>
          <w:iCs/>
        </w:rPr>
        <w:t>nav</w:t>
      </w:r>
      <w:r w:rsidR="00B329AE" w:rsidRPr="0019737E">
        <w:rPr>
          <w:bCs/>
        </w:rPr>
        <w:t xml:space="preserve"> </w:t>
      </w:r>
      <w:r w:rsidR="00B329AE" w:rsidRPr="0019737E">
        <w:rPr>
          <w:bCs/>
          <w:i/>
          <w:iCs/>
        </w:rPr>
        <w:t>piemērojami</w:t>
      </w:r>
      <w:r w:rsidR="00B329AE" w:rsidRPr="0019737E">
        <w:rPr>
          <w:bCs/>
        </w:rPr>
        <w:t xml:space="preserve">. </w:t>
      </w:r>
      <w:r w:rsidR="001C0206" w:rsidRPr="0019737E">
        <w:rPr>
          <w:bCs/>
        </w:rPr>
        <w:t xml:space="preserve">Tādējādi likumdevējs ir </w:t>
      </w:r>
      <w:r w:rsidR="00AF5804" w:rsidRPr="0019737E">
        <w:rPr>
          <w:bCs/>
        </w:rPr>
        <w:t xml:space="preserve">skaidri </w:t>
      </w:r>
      <w:r w:rsidR="001C0206" w:rsidRPr="0019737E">
        <w:rPr>
          <w:bCs/>
        </w:rPr>
        <w:t xml:space="preserve">paredzējis, ka </w:t>
      </w:r>
      <w:r w:rsidR="003B5DF2" w:rsidRPr="0019737E">
        <w:rPr>
          <w:bCs/>
        </w:rPr>
        <w:t xml:space="preserve">uz </w:t>
      </w:r>
      <w:r w:rsidR="001C0206" w:rsidRPr="0019737E">
        <w:rPr>
          <w:bCs/>
        </w:rPr>
        <w:t>situācijā</w:t>
      </w:r>
      <w:r w:rsidR="003B5DF2" w:rsidRPr="0019737E">
        <w:rPr>
          <w:bCs/>
        </w:rPr>
        <w:t>m</w:t>
      </w:r>
      <w:r w:rsidR="001C0206" w:rsidRPr="0019737E">
        <w:rPr>
          <w:bCs/>
        </w:rPr>
        <w:t xml:space="preserve">, kad tiek </w:t>
      </w:r>
      <w:r w:rsidR="00D91E23" w:rsidRPr="0019737E">
        <w:rPr>
          <w:bCs/>
        </w:rPr>
        <w:t>iegādātas</w:t>
      </w:r>
      <w:r w:rsidR="001C0206" w:rsidRPr="0019737E">
        <w:rPr>
          <w:bCs/>
        </w:rPr>
        <w:t xml:space="preserve"> Sabiedrisko pakalpojumu sniedzēju iepirkum</w:t>
      </w:r>
      <w:r w:rsidR="008F4A77" w:rsidRPr="0019737E">
        <w:rPr>
          <w:bCs/>
        </w:rPr>
        <w:t>u</w:t>
      </w:r>
      <w:r w:rsidR="001C0206" w:rsidRPr="0019737E">
        <w:rPr>
          <w:bCs/>
        </w:rPr>
        <w:t xml:space="preserve"> likuma 10.panta </w:t>
      </w:r>
      <w:r w:rsidR="001C0206" w:rsidRPr="0019737E">
        <w:rPr>
          <w:bCs/>
        </w:rPr>
        <w:lastRenderedPageBreak/>
        <w:t>pirmās daļas</w:t>
      </w:r>
      <w:r w:rsidR="002B7777" w:rsidRPr="0019737E">
        <w:rPr>
          <w:bCs/>
        </w:rPr>
        <w:t xml:space="preserve"> </w:t>
      </w:r>
      <w:r w:rsidR="001C0206" w:rsidRPr="0019737E">
        <w:rPr>
          <w:bCs/>
        </w:rPr>
        <w:t>16.punktā norādīt</w:t>
      </w:r>
      <w:r w:rsidR="00D91E23" w:rsidRPr="0019737E">
        <w:rPr>
          <w:bCs/>
        </w:rPr>
        <w:t>ās</w:t>
      </w:r>
      <w:r w:rsidR="001C0206" w:rsidRPr="0019737E">
        <w:rPr>
          <w:bCs/>
        </w:rPr>
        <w:t xml:space="preserve"> </w:t>
      </w:r>
      <w:r w:rsidR="00AF5804" w:rsidRPr="0019737E">
        <w:rPr>
          <w:bCs/>
        </w:rPr>
        <w:t>pre</w:t>
      </w:r>
      <w:r w:rsidR="00D91E23" w:rsidRPr="0019737E">
        <w:rPr>
          <w:bCs/>
        </w:rPr>
        <w:t>ces</w:t>
      </w:r>
      <w:r w:rsidR="00AF5804" w:rsidRPr="0019737E">
        <w:rPr>
          <w:bCs/>
        </w:rPr>
        <w:t xml:space="preserve"> </w:t>
      </w:r>
      <w:r w:rsidR="00D91E23" w:rsidRPr="0019737E">
        <w:rPr>
          <w:bCs/>
        </w:rPr>
        <w:t>un pakalpojumi</w:t>
      </w:r>
      <w:r w:rsidR="001C0206" w:rsidRPr="0019737E">
        <w:rPr>
          <w:bCs/>
        </w:rPr>
        <w:t xml:space="preserve">, </w:t>
      </w:r>
      <w:r w:rsidR="003B5DF2" w:rsidRPr="0019737E">
        <w:rPr>
          <w:bCs/>
        </w:rPr>
        <w:t xml:space="preserve">nav attiecināms </w:t>
      </w:r>
      <w:r w:rsidR="00AF5804" w:rsidRPr="0019737E">
        <w:rPr>
          <w:bCs/>
        </w:rPr>
        <w:t>minētajā likumā norādīt</w:t>
      </w:r>
      <w:r w:rsidR="00775BA2" w:rsidRPr="0019737E">
        <w:rPr>
          <w:bCs/>
        </w:rPr>
        <w:t xml:space="preserve">ais </w:t>
      </w:r>
      <w:r w:rsidR="00442257" w:rsidRPr="0019737E">
        <w:rPr>
          <w:bCs/>
        </w:rPr>
        <w:t xml:space="preserve">iegādes procesa </w:t>
      </w:r>
      <w:r w:rsidR="00775BA2" w:rsidRPr="0019737E">
        <w:rPr>
          <w:bCs/>
        </w:rPr>
        <w:t>kontroles mehānisms.</w:t>
      </w:r>
      <w:r w:rsidR="00442257" w:rsidRPr="0019737E">
        <w:rPr>
          <w:bCs/>
        </w:rPr>
        <w:t xml:space="preserve"> </w:t>
      </w:r>
    </w:p>
    <w:p w14:paraId="2CFDA767" w14:textId="7DC8B2E1" w:rsidR="001C0206" w:rsidRPr="0019737E" w:rsidRDefault="00271D90" w:rsidP="004D5ACA">
      <w:pPr>
        <w:shd w:val="clear" w:color="auto" w:fill="FFFFFF"/>
        <w:spacing w:line="276" w:lineRule="auto"/>
        <w:ind w:firstLine="720"/>
        <w:jc w:val="both"/>
        <w:rPr>
          <w:bCs/>
        </w:rPr>
      </w:pPr>
      <w:r w:rsidRPr="0019737E">
        <w:rPr>
          <w:bCs/>
        </w:rPr>
        <w:t xml:space="preserve">Vienlaikus </w:t>
      </w:r>
      <w:r w:rsidR="008F4A77" w:rsidRPr="0019737E">
        <w:rPr>
          <w:bCs/>
        </w:rPr>
        <w:t xml:space="preserve">Senāts uzskata par </w:t>
      </w:r>
      <w:r w:rsidR="00775BA2" w:rsidRPr="0019737E">
        <w:rPr>
          <w:bCs/>
        </w:rPr>
        <w:t>nepieciešamu</w:t>
      </w:r>
      <w:r w:rsidR="008F4A77" w:rsidRPr="0019737E">
        <w:rPr>
          <w:bCs/>
        </w:rPr>
        <w:t xml:space="preserve"> </w:t>
      </w:r>
      <w:r w:rsidR="00775BA2" w:rsidRPr="0019737E">
        <w:rPr>
          <w:bCs/>
        </w:rPr>
        <w:t>paskaidrot</w:t>
      </w:r>
      <w:r w:rsidR="008F4A77" w:rsidRPr="0019737E">
        <w:rPr>
          <w:bCs/>
        </w:rPr>
        <w:t>, ka minētais</w:t>
      </w:r>
      <w:r w:rsidRPr="0019737E">
        <w:rPr>
          <w:bCs/>
        </w:rPr>
        <w:t xml:space="preserve"> nenozīmē, ka sabiedrisko pakalpojumu sniedzējs, iepērkot tād</w:t>
      </w:r>
      <w:r w:rsidR="008F4A77" w:rsidRPr="0019737E">
        <w:rPr>
          <w:bCs/>
        </w:rPr>
        <w:t>as preces</w:t>
      </w:r>
      <w:r w:rsidR="00D91E23" w:rsidRPr="0019737E">
        <w:rPr>
          <w:bCs/>
        </w:rPr>
        <w:t xml:space="preserve"> vai pakalpojumus</w:t>
      </w:r>
      <w:r w:rsidR="008F4A77" w:rsidRPr="0019737E">
        <w:rPr>
          <w:bCs/>
        </w:rPr>
        <w:t>, kas norādīt</w:t>
      </w:r>
      <w:r w:rsidR="00D91E23" w:rsidRPr="0019737E">
        <w:rPr>
          <w:bCs/>
        </w:rPr>
        <w:t>i</w:t>
      </w:r>
      <w:r w:rsidR="008F4A77" w:rsidRPr="0019737E">
        <w:rPr>
          <w:bCs/>
        </w:rPr>
        <w:t xml:space="preserve"> Sabiedrisko pakalpojumu sniedzēju iepirkumu likuma 10.panta pirmās daļas 16.punktā</w:t>
      </w:r>
      <w:r w:rsidR="0026705A" w:rsidRPr="0019737E">
        <w:rPr>
          <w:bCs/>
        </w:rPr>
        <w:t>, ne</w:t>
      </w:r>
      <w:r w:rsidR="00775BA2" w:rsidRPr="0019737E">
        <w:rPr>
          <w:bCs/>
        </w:rPr>
        <w:t>drīkst</w:t>
      </w:r>
      <w:r w:rsidR="0026705A" w:rsidRPr="0019737E">
        <w:rPr>
          <w:bCs/>
        </w:rPr>
        <w:t xml:space="preserve"> piemērot procedūru</w:t>
      </w:r>
      <w:r w:rsidR="00775BA2" w:rsidRPr="0019737E">
        <w:rPr>
          <w:bCs/>
        </w:rPr>
        <w:t>, kas pēc būtības ir analoga likumā paredzētajām iepirkumu procedūrām.</w:t>
      </w:r>
      <w:r w:rsidR="0026705A" w:rsidRPr="0019737E">
        <w:rPr>
          <w:bCs/>
        </w:rPr>
        <w:t xml:space="preserve"> </w:t>
      </w:r>
      <w:r w:rsidR="00775BA2" w:rsidRPr="0019737E">
        <w:rPr>
          <w:bCs/>
        </w:rPr>
        <w:t>Pasūtītājam</w:t>
      </w:r>
      <w:r w:rsidR="00442257" w:rsidRPr="0019737E">
        <w:rPr>
          <w:bCs/>
        </w:rPr>
        <w:t xml:space="preserve">, izlemjot, kā visefektīvāk iegādāties enerģiju vai kurināmo enerģijas ražošanai, nav šķēršļu par paraugu </w:t>
      </w:r>
      <w:r w:rsidR="0019737E" w:rsidRPr="0019737E">
        <w:rPr>
          <w:bCs/>
        </w:rPr>
        <w:t>izmantot</w:t>
      </w:r>
      <w:r w:rsidR="00442257" w:rsidRPr="0019737E">
        <w:rPr>
          <w:bCs/>
        </w:rPr>
        <w:t xml:space="preserve"> Sabiedrisko pakalpojumu sniedzēju iepirkumu likumā paredzētās procedūras.</w:t>
      </w:r>
      <w:r w:rsidR="00775BA2" w:rsidRPr="0019737E">
        <w:rPr>
          <w:bCs/>
        </w:rPr>
        <w:t xml:space="preserve">  </w:t>
      </w:r>
      <w:r w:rsidR="0026705A" w:rsidRPr="0019737E">
        <w:rPr>
          <w:bCs/>
        </w:rPr>
        <w:t xml:space="preserve">Tomēr, ja </w:t>
      </w:r>
      <w:r w:rsidR="00442257" w:rsidRPr="0019737E">
        <w:rPr>
          <w:bCs/>
        </w:rPr>
        <w:t>s</w:t>
      </w:r>
      <w:r w:rsidR="0026705A" w:rsidRPr="0019737E">
        <w:rPr>
          <w:bCs/>
        </w:rPr>
        <w:t>abiedrisko pakalpojumu sniedzējs iz</w:t>
      </w:r>
      <w:r w:rsidR="00442257" w:rsidRPr="0019737E">
        <w:rPr>
          <w:bCs/>
        </w:rPr>
        <w:t>vēlas</w:t>
      </w:r>
      <w:r w:rsidR="0026705A" w:rsidRPr="0019737E">
        <w:rPr>
          <w:bCs/>
        </w:rPr>
        <w:t xml:space="preserve"> </w:t>
      </w:r>
      <w:r w:rsidR="00442257" w:rsidRPr="0019737E">
        <w:rPr>
          <w:bCs/>
        </w:rPr>
        <w:t xml:space="preserve">šādi rīkoties, </w:t>
      </w:r>
      <w:r w:rsidR="000F758E" w:rsidRPr="0019737E">
        <w:rPr>
          <w:bCs/>
        </w:rPr>
        <w:t>tas</w:t>
      </w:r>
      <w:r w:rsidR="00442257" w:rsidRPr="0019737E">
        <w:rPr>
          <w:bCs/>
        </w:rPr>
        <w:t xml:space="preserve"> nenoved pie tā</w:t>
      </w:r>
      <w:r w:rsidR="002D4760" w:rsidRPr="0019737E">
        <w:rPr>
          <w:bCs/>
        </w:rPr>
        <w:t xml:space="preserve">, ka uz </w:t>
      </w:r>
      <w:r w:rsidR="00442257" w:rsidRPr="0019737E">
        <w:rPr>
          <w:bCs/>
        </w:rPr>
        <w:t>pasūtītāja īstenoto iegādes</w:t>
      </w:r>
      <w:r w:rsidR="002D4760" w:rsidRPr="0019737E">
        <w:rPr>
          <w:bCs/>
        </w:rPr>
        <w:t xml:space="preserve"> procedūru ir attiecinām</w:t>
      </w:r>
      <w:r w:rsidR="00775BA2" w:rsidRPr="0019737E">
        <w:rPr>
          <w:bCs/>
        </w:rPr>
        <w:t xml:space="preserve">s </w:t>
      </w:r>
      <w:r w:rsidR="00442257" w:rsidRPr="0019737E">
        <w:rPr>
          <w:bCs/>
        </w:rPr>
        <w:t xml:space="preserve">Sabiedrisko pakalpojumu sniedzēju iepirkumu </w:t>
      </w:r>
      <w:r w:rsidR="00775BA2" w:rsidRPr="0019737E">
        <w:rPr>
          <w:bCs/>
        </w:rPr>
        <w:t xml:space="preserve">likums un </w:t>
      </w:r>
      <w:r w:rsidR="002D4760" w:rsidRPr="0019737E">
        <w:rPr>
          <w:bCs/>
        </w:rPr>
        <w:t>likumā norādītā iepirkumu procedūras tiesiskuma kontrole Iepirkumu uzraudzības birojā un administratīvajā tiesā</w:t>
      </w:r>
      <w:r w:rsidR="00094DBA" w:rsidRPr="0019737E">
        <w:rPr>
          <w:bCs/>
        </w:rPr>
        <w:t>.</w:t>
      </w:r>
      <w:r w:rsidR="004E31F9" w:rsidRPr="0019737E">
        <w:rPr>
          <w:bCs/>
        </w:rPr>
        <w:t xml:space="preserve"> Likumdevējs sabiedrisko pakalpojumu sniedzēju rīcību, iepērkot preces un pakalpojumus, pielīdzinājis darbībai publisko tiesību jomā </w:t>
      </w:r>
      <w:r w:rsidR="00D91E23" w:rsidRPr="0019737E">
        <w:rPr>
          <w:bCs/>
        </w:rPr>
        <w:t xml:space="preserve">tikai </w:t>
      </w:r>
      <w:r w:rsidR="004E31F9" w:rsidRPr="0019737E">
        <w:rPr>
          <w:bCs/>
        </w:rPr>
        <w:t xml:space="preserve">tiktāl, ciktāl tiesiskais regulējums noteic sabiedrisko pakalpojumu sniedzēju </w:t>
      </w:r>
      <w:r w:rsidR="004E31F9" w:rsidRPr="0019737E">
        <w:rPr>
          <w:bCs/>
          <w:i/>
          <w:iCs/>
        </w:rPr>
        <w:t xml:space="preserve">pienākumu </w:t>
      </w:r>
      <w:r w:rsidR="004E31F9" w:rsidRPr="0019737E">
        <w:rPr>
          <w:bCs/>
        </w:rPr>
        <w:t>preču vai pakalpojumu iegādei ievērot minētajā likumā paredzētās iepirkumu procedūras. Citiem vārdiem sakot, darbībai publisko tiesību jomā tiek pielīdzināta tikai tāda sabiedrisko pakalpojumu sniedzēju rīcība, kuru likumdevējs ir uzskatījis par nepieciešamu pakļaut Sabiedrisko pakalpojumu sniedzēju iepirkumu likuma regulējumam</w:t>
      </w:r>
      <w:r w:rsidR="00C84D89" w:rsidRPr="0019737E">
        <w:rPr>
          <w:bCs/>
        </w:rPr>
        <w:t xml:space="preserve"> (sal. </w:t>
      </w:r>
      <w:r w:rsidR="00C84D89" w:rsidRPr="0019737E">
        <w:rPr>
          <w:bCs/>
          <w:i/>
          <w:iCs/>
        </w:rPr>
        <w:t xml:space="preserve">Senāta 2021.gada 24.septembra lēmuma lietā Nr. SKA-1227/2021, </w:t>
      </w:r>
      <w:hyperlink r:id="rId14" w:history="1">
        <w:r w:rsidR="00C84D89" w:rsidRPr="0019737E">
          <w:rPr>
            <w:rStyle w:val="Hyperlink"/>
            <w:bCs/>
            <w:i/>
            <w:iCs/>
          </w:rPr>
          <w:t>ECLI:LV:AT:2021:0924.SKA122721.3.L</w:t>
        </w:r>
      </w:hyperlink>
      <w:r w:rsidR="00C84D89" w:rsidRPr="0019737E">
        <w:rPr>
          <w:bCs/>
          <w:i/>
          <w:iCs/>
        </w:rPr>
        <w:t>, 7.punkts</w:t>
      </w:r>
      <w:r w:rsidR="0032652F">
        <w:rPr>
          <w:bCs/>
          <w:i/>
          <w:iCs/>
        </w:rPr>
        <w:t xml:space="preserve">, </w:t>
      </w:r>
      <w:r w:rsidR="0032652F" w:rsidRPr="0019737E">
        <w:rPr>
          <w:bCs/>
          <w:i/>
          <w:iCs/>
        </w:rPr>
        <w:t xml:space="preserve">2022.gada 4.aprīļa sprieduma lietā Nr. SKA-226/2022, </w:t>
      </w:r>
      <w:hyperlink r:id="rId15" w:history="1">
        <w:r w:rsidR="0032652F" w:rsidRPr="0019737E">
          <w:rPr>
            <w:rStyle w:val="Hyperlink"/>
            <w:bCs/>
            <w:i/>
            <w:iCs/>
          </w:rPr>
          <w:t>ECLI:LV:AT:2022:0404.A420159119.7.S</w:t>
        </w:r>
      </w:hyperlink>
      <w:r w:rsidR="0032652F" w:rsidRPr="0019737E">
        <w:rPr>
          <w:bCs/>
          <w:i/>
          <w:iCs/>
        </w:rPr>
        <w:t>, 1</w:t>
      </w:r>
      <w:r w:rsidR="009C4EA5">
        <w:rPr>
          <w:bCs/>
          <w:i/>
          <w:iCs/>
        </w:rPr>
        <w:t>3.</w:t>
      </w:r>
      <w:r w:rsidR="0032652F" w:rsidRPr="0019737E">
        <w:rPr>
          <w:bCs/>
          <w:i/>
          <w:iCs/>
        </w:rPr>
        <w:t>punkts</w:t>
      </w:r>
      <w:r w:rsidR="00C84D89" w:rsidRPr="0019737E">
        <w:rPr>
          <w:bCs/>
        </w:rPr>
        <w:t>).</w:t>
      </w:r>
      <w:r w:rsidR="00627258" w:rsidRPr="0019737E">
        <w:rPr>
          <w:bCs/>
        </w:rPr>
        <w:t xml:space="preserve"> </w:t>
      </w:r>
    </w:p>
    <w:p w14:paraId="53C576B7" w14:textId="77777777" w:rsidR="00094DBA" w:rsidRPr="0019737E" w:rsidRDefault="00094DBA" w:rsidP="004D5ACA">
      <w:pPr>
        <w:shd w:val="clear" w:color="auto" w:fill="FFFFFF"/>
        <w:spacing w:line="276" w:lineRule="auto"/>
        <w:ind w:firstLine="720"/>
        <w:jc w:val="both"/>
        <w:rPr>
          <w:bCs/>
        </w:rPr>
      </w:pPr>
    </w:p>
    <w:p w14:paraId="0A86A9C2" w14:textId="71949F59" w:rsidR="00094DBA" w:rsidRPr="0019737E" w:rsidRDefault="00094DBA" w:rsidP="004D5ACA">
      <w:pPr>
        <w:shd w:val="clear" w:color="auto" w:fill="FFFFFF"/>
        <w:spacing w:line="276" w:lineRule="auto"/>
        <w:ind w:firstLine="720"/>
        <w:jc w:val="both"/>
        <w:rPr>
          <w:bCs/>
        </w:rPr>
      </w:pPr>
      <w:r w:rsidRPr="0019737E">
        <w:rPr>
          <w:bCs/>
        </w:rPr>
        <w:t>[12] Rezumējot minēto, Senāts atzīst, ka pieteicējas pieteikums par pasūtītājas lēmumu pārtraukt strīdus konkursu nav izskatāms administratīvā procesa kārtībā. Līdz ar to pirmās instances tiesas spriedums ir atceļams un, pamatojoties uz Administratīvā procesa likuma 282.panta 1.punktu, tiesvedība šajā lietā ir izbeidzama.</w:t>
      </w:r>
    </w:p>
    <w:p w14:paraId="4625AD14" w14:textId="77777777" w:rsidR="003F254D" w:rsidRPr="0019737E" w:rsidRDefault="003F254D" w:rsidP="004D5ACA">
      <w:pPr>
        <w:shd w:val="clear" w:color="auto" w:fill="FFFFFF"/>
        <w:spacing w:line="276" w:lineRule="auto"/>
        <w:ind w:firstLine="720"/>
        <w:jc w:val="both"/>
        <w:rPr>
          <w:bCs/>
        </w:rPr>
      </w:pPr>
    </w:p>
    <w:p w14:paraId="1A81B526" w14:textId="57FA947F" w:rsidR="003F254D" w:rsidRPr="0019737E" w:rsidRDefault="003F254D" w:rsidP="004D5ACA">
      <w:pPr>
        <w:shd w:val="clear" w:color="auto" w:fill="FFFFFF"/>
        <w:spacing w:line="276" w:lineRule="auto"/>
        <w:ind w:firstLine="720"/>
        <w:jc w:val="both"/>
        <w:rPr>
          <w:bCs/>
        </w:rPr>
      </w:pPr>
      <w:r w:rsidRPr="0019737E">
        <w:rPr>
          <w:bCs/>
        </w:rPr>
        <w:t>[13]</w:t>
      </w:r>
      <w:r w:rsidR="00954FD0" w:rsidRPr="0019737E">
        <w:rPr>
          <w:bCs/>
        </w:rPr>
        <w:t xml:space="preserve"> </w:t>
      </w:r>
      <w:r w:rsidR="00140E75" w:rsidRPr="0019737E">
        <w:rPr>
          <w:bCs/>
        </w:rPr>
        <w:t xml:space="preserve">Saskaņā ar </w:t>
      </w:r>
      <w:r w:rsidR="00954FD0" w:rsidRPr="0019737E">
        <w:rPr>
          <w:bCs/>
        </w:rPr>
        <w:t xml:space="preserve">Administratīvā procesa likuma 125.panta pirmās daļas 3.punktu, ja </w:t>
      </w:r>
      <w:r w:rsidR="00140E75" w:rsidRPr="0019737E">
        <w:rPr>
          <w:bCs/>
        </w:rPr>
        <w:t xml:space="preserve">lietā </w:t>
      </w:r>
      <w:r w:rsidR="00954FD0" w:rsidRPr="0019737E">
        <w:rPr>
          <w:bCs/>
        </w:rPr>
        <w:t xml:space="preserve">tiek izbeigta tiesvedība </w:t>
      </w:r>
      <w:r w:rsidR="00140E75" w:rsidRPr="0019737E">
        <w:rPr>
          <w:bCs/>
        </w:rPr>
        <w:t>sakarā ar to</w:t>
      </w:r>
      <w:r w:rsidR="00954FD0" w:rsidRPr="0019737E">
        <w:rPr>
          <w:bCs/>
        </w:rPr>
        <w:t xml:space="preserve">, ka lieta nav izskatāma administratīvā procesa kārtībā, </w:t>
      </w:r>
      <w:r w:rsidR="00140E75" w:rsidRPr="0019737E">
        <w:rPr>
          <w:bCs/>
        </w:rPr>
        <w:t xml:space="preserve">pieteicējam ir atmaksājama par pieteikumu samaksātā valsts nodeva gadījumā, ja iestāde bija </w:t>
      </w:r>
      <w:r w:rsidR="00E559BA" w:rsidRPr="0019737E">
        <w:rPr>
          <w:bCs/>
        </w:rPr>
        <w:t xml:space="preserve">devusi pieteicējam </w:t>
      </w:r>
      <w:r w:rsidR="00140E75" w:rsidRPr="0019737E">
        <w:rPr>
          <w:bCs/>
        </w:rPr>
        <w:t>kļūdain</w:t>
      </w:r>
      <w:r w:rsidR="00E559BA" w:rsidRPr="0019737E">
        <w:rPr>
          <w:bCs/>
        </w:rPr>
        <w:t xml:space="preserve">as </w:t>
      </w:r>
      <w:r w:rsidR="00140E75" w:rsidRPr="0019737E">
        <w:rPr>
          <w:bCs/>
        </w:rPr>
        <w:t>norād</w:t>
      </w:r>
      <w:r w:rsidR="00E559BA" w:rsidRPr="0019737E">
        <w:rPr>
          <w:bCs/>
        </w:rPr>
        <w:t xml:space="preserve">es par </w:t>
      </w:r>
      <w:r w:rsidR="00140E75" w:rsidRPr="0019737E">
        <w:rPr>
          <w:bCs/>
        </w:rPr>
        <w:t>pārsūdzības iespēj</w:t>
      </w:r>
      <w:r w:rsidR="00E559BA" w:rsidRPr="0019737E">
        <w:rPr>
          <w:bCs/>
        </w:rPr>
        <w:t>ām</w:t>
      </w:r>
      <w:r w:rsidR="00140E75" w:rsidRPr="0019737E">
        <w:rPr>
          <w:bCs/>
        </w:rPr>
        <w:t>. Konkrētajā gadījumā Iepirkumu uzraudzības birojs par pieteicējas apstrīdēšanas iesniegumu pieņemtajā lēmumā bija norādījis, ka t</w:t>
      </w:r>
      <w:r w:rsidR="00E559BA" w:rsidRPr="0019737E">
        <w:rPr>
          <w:bCs/>
        </w:rPr>
        <w:t>as ir pārsūdzams</w:t>
      </w:r>
      <w:r w:rsidR="00140E75" w:rsidRPr="0019737E">
        <w:rPr>
          <w:bCs/>
        </w:rPr>
        <w:t xml:space="preserve"> Administratīvajā rajona tiesā. Līdz ar to pieteicējai </w:t>
      </w:r>
      <w:r w:rsidRPr="0019737E">
        <w:rPr>
          <w:bCs/>
        </w:rPr>
        <w:t>ir atmaksājama valsts nodeva, kas samaksāta par pieteikumu.</w:t>
      </w:r>
    </w:p>
    <w:p w14:paraId="4FAB7F48" w14:textId="402809F3" w:rsidR="00411CD0" w:rsidRPr="0019737E" w:rsidRDefault="001D7047" w:rsidP="004D5ACA">
      <w:pPr>
        <w:shd w:val="clear" w:color="auto" w:fill="FFFFFF"/>
        <w:spacing w:line="276" w:lineRule="auto"/>
        <w:ind w:firstLine="720"/>
        <w:jc w:val="both"/>
        <w:rPr>
          <w:bCs/>
        </w:rPr>
      </w:pPr>
      <w:r w:rsidRPr="0019737E">
        <w:rPr>
          <w:bCs/>
        </w:rPr>
        <w:t xml:space="preserve">Administratīvā procesa </w:t>
      </w:r>
      <w:r w:rsidR="001B48C9" w:rsidRPr="0019737E">
        <w:rPr>
          <w:bCs/>
        </w:rPr>
        <w:t>likuma norm</w:t>
      </w:r>
      <w:r w:rsidR="00E559BA" w:rsidRPr="0019737E">
        <w:rPr>
          <w:bCs/>
        </w:rPr>
        <w:t xml:space="preserve">ās nav regulēta par kasācijas sūdzību samaksātās </w:t>
      </w:r>
      <w:r w:rsidRPr="0019737E">
        <w:rPr>
          <w:bCs/>
        </w:rPr>
        <w:t>drošības naudas atmaksāšan</w:t>
      </w:r>
      <w:r w:rsidR="00E559BA" w:rsidRPr="0019737E">
        <w:rPr>
          <w:bCs/>
        </w:rPr>
        <w:t>a</w:t>
      </w:r>
      <w:r w:rsidRPr="0019737E">
        <w:rPr>
          <w:bCs/>
        </w:rPr>
        <w:t xml:space="preserve"> pieteicējam situācijā, k</w:t>
      </w:r>
      <w:r w:rsidR="00E559BA" w:rsidRPr="0019737E">
        <w:rPr>
          <w:bCs/>
        </w:rPr>
        <w:t>urā</w:t>
      </w:r>
      <w:r w:rsidRPr="0019737E">
        <w:rPr>
          <w:bCs/>
        </w:rPr>
        <w:t xml:space="preserve"> iestādes kļūdainas norādes dēļ </w:t>
      </w:r>
      <w:r w:rsidR="00E559BA" w:rsidRPr="0019737E">
        <w:rPr>
          <w:bCs/>
        </w:rPr>
        <w:t xml:space="preserve">tas ir vērsies tiesā ar pieteikumu, kas nav pakļauts izskatīšanai administratīvā procesa kārtībā, savukārt tiesa šo kļūdu nav pamanījusi, lietu </w:t>
      </w:r>
      <w:r w:rsidRPr="0019737E">
        <w:rPr>
          <w:bCs/>
        </w:rPr>
        <w:t xml:space="preserve">ir ierosinājusi un </w:t>
      </w:r>
      <w:r w:rsidR="00E559BA" w:rsidRPr="0019737E">
        <w:rPr>
          <w:bCs/>
        </w:rPr>
        <w:t xml:space="preserve">izskatījusi pēc būtības, </w:t>
      </w:r>
      <w:r w:rsidRPr="0019737E">
        <w:rPr>
          <w:bCs/>
        </w:rPr>
        <w:t>spriedum</w:t>
      </w:r>
      <w:r w:rsidR="00E559BA" w:rsidRPr="0019737E">
        <w:rPr>
          <w:bCs/>
        </w:rPr>
        <w:t>ā norādot uz tā pārsūdzības iespējām.</w:t>
      </w:r>
      <w:r w:rsidRPr="0019737E">
        <w:rPr>
          <w:bCs/>
        </w:rPr>
        <w:t xml:space="preserve"> </w:t>
      </w:r>
      <w:r w:rsidR="00A94815" w:rsidRPr="0019737E">
        <w:rPr>
          <w:bCs/>
        </w:rPr>
        <w:t xml:space="preserve">Tomēr nebūtu pieļaujams, ka kļūdains iestādes uzskats par strīda pakļautību, kuram </w:t>
      </w:r>
      <w:r w:rsidR="00954FD0" w:rsidRPr="0019737E">
        <w:rPr>
          <w:bCs/>
        </w:rPr>
        <w:t xml:space="preserve">secīgi </w:t>
      </w:r>
      <w:r w:rsidR="00A94815" w:rsidRPr="0019737E">
        <w:rPr>
          <w:bCs/>
        </w:rPr>
        <w:t xml:space="preserve">kļūdaini piekritusi arī tiesa, pieteicējam rada nelabvēlīgas </w:t>
      </w:r>
      <w:r w:rsidR="00954FD0" w:rsidRPr="0019737E">
        <w:rPr>
          <w:bCs/>
        </w:rPr>
        <w:t xml:space="preserve">finansiālas </w:t>
      </w:r>
      <w:r w:rsidR="00A94815" w:rsidRPr="0019737E">
        <w:rPr>
          <w:bCs/>
        </w:rPr>
        <w:t>sekas</w:t>
      </w:r>
      <w:r w:rsidR="00954FD0" w:rsidRPr="0019737E">
        <w:rPr>
          <w:bCs/>
        </w:rPr>
        <w:t xml:space="preserve"> drošības naudas veidā</w:t>
      </w:r>
      <w:r w:rsidR="00A94815" w:rsidRPr="0019737E">
        <w:rPr>
          <w:bCs/>
        </w:rPr>
        <w:t>. Tālab konkrētajā gadījumā, pēc analoģijas piemērojot Administratīvā procesa likuma 129.</w:t>
      </w:r>
      <w:r w:rsidR="00A94815" w:rsidRPr="0019737E">
        <w:rPr>
          <w:bCs/>
          <w:vertAlign w:val="superscript"/>
        </w:rPr>
        <w:t>1</w:t>
      </w:r>
      <w:r w:rsidR="00A94815" w:rsidRPr="0019737E">
        <w:rPr>
          <w:bCs/>
        </w:rPr>
        <w:t xml:space="preserve">panta pirmās daļas 5.punktu </w:t>
      </w:r>
      <w:r w:rsidR="00065044" w:rsidRPr="0019737E">
        <w:rPr>
          <w:bCs/>
        </w:rPr>
        <w:lastRenderedPageBreak/>
        <w:t xml:space="preserve">(paredz, ka gadījumā, ja tiek izbeigta kasācijas tiesvedība, pamatojoties uz to, ka procesa dalībnieks ir iesniedzis kasācijas sūdzību par nolēmumu, jo ņēmis vērā tiesas kļūdainu norādi par nolēmuma pārsūdzības kārtību) </w:t>
      </w:r>
      <w:r w:rsidR="00A94815" w:rsidRPr="0019737E">
        <w:rPr>
          <w:bCs/>
        </w:rPr>
        <w:t xml:space="preserve">kopsakarā ar jau minēto </w:t>
      </w:r>
      <w:r w:rsidR="00065044" w:rsidRPr="0019737E">
        <w:rPr>
          <w:bCs/>
        </w:rPr>
        <w:t xml:space="preserve">likuma </w:t>
      </w:r>
      <w:r w:rsidR="00A94815" w:rsidRPr="0019737E">
        <w:rPr>
          <w:bCs/>
        </w:rPr>
        <w:t xml:space="preserve">125.panta pirmās daļas 3.punktu, </w:t>
      </w:r>
      <w:r w:rsidR="00E559BA" w:rsidRPr="0019737E">
        <w:rPr>
          <w:bCs/>
        </w:rPr>
        <w:t xml:space="preserve">pieteicējai </w:t>
      </w:r>
      <w:r w:rsidR="00A94815" w:rsidRPr="0019737E">
        <w:rPr>
          <w:bCs/>
        </w:rPr>
        <w:t>ir atmaksājama arī drošības nauda, kas samaksāta par kasācijas sūdzības iesniegšanu.</w:t>
      </w:r>
    </w:p>
    <w:p w14:paraId="3D086A18" w14:textId="77777777" w:rsidR="00E559BA" w:rsidRPr="0019737E" w:rsidRDefault="00E559BA" w:rsidP="004D5ACA">
      <w:pPr>
        <w:shd w:val="clear" w:color="auto" w:fill="FFFFFF"/>
        <w:spacing w:line="276" w:lineRule="auto"/>
        <w:ind w:firstLine="720"/>
        <w:jc w:val="both"/>
        <w:rPr>
          <w:bCs/>
        </w:rPr>
      </w:pPr>
    </w:p>
    <w:p w14:paraId="2238141E" w14:textId="77777777" w:rsidR="0019737E" w:rsidRDefault="0019737E" w:rsidP="004D5ACA">
      <w:pPr>
        <w:shd w:val="clear" w:color="auto" w:fill="FFFFFF"/>
        <w:spacing w:line="276" w:lineRule="auto"/>
        <w:jc w:val="center"/>
        <w:rPr>
          <w:b/>
        </w:rPr>
      </w:pPr>
    </w:p>
    <w:p w14:paraId="013EBA1D" w14:textId="2FD25266" w:rsidR="00447EE6" w:rsidRPr="0019737E" w:rsidRDefault="00447EE6" w:rsidP="004D5ACA">
      <w:pPr>
        <w:shd w:val="clear" w:color="auto" w:fill="FFFFFF"/>
        <w:spacing w:line="276" w:lineRule="auto"/>
        <w:jc w:val="center"/>
        <w:rPr>
          <w:b/>
        </w:rPr>
      </w:pPr>
      <w:r w:rsidRPr="0019737E">
        <w:rPr>
          <w:b/>
        </w:rPr>
        <w:t xml:space="preserve">Rezolutīvā daļa </w:t>
      </w:r>
    </w:p>
    <w:p w14:paraId="5E768C8D" w14:textId="77777777" w:rsidR="00411CD0" w:rsidRPr="0019737E" w:rsidRDefault="00411CD0" w:rsidP="004D5ACA">
      <w:pPr>
        <w:shd w:val="clear" w:color="auto" w:fill="FFFFFF"/>
        <w:spacing w:line="276" w:lineRule="auto"/>
        <w:jc w:val="center"/>
        <w:rPr>
          <w:b/>
        </w:rPr>
      </w:pPr>
    </w:p>
    <w:p w14:paraId="04FAE8E6" w14:textId="646BBE2B" w:rsidR="00447EE6" w:rsidRPr="0019737E" w:rsidRDefault="00447EE6" w:rsidP="004D5ACA">
      <w:pPr>
        <w:shd w:val="clear" w:color="auto" w:fill="FFFFFF"/>
        <w:spacing w:line="276" w:lineRule="auto"/>
        <w:ind w:firstLine="720"/>
        <w:jc w:val="both"/>
      </w:pPr>
      <w:r w:rsidRPr="0019737E">
        <w:t xml:space="preserve">Pamatojoties uz </w:t>
      </w:r>
      <w:r w:rsidR="000A65CA" w:rsidRPr="0019737E">
        <w:rPr>
          <w:rFonts w:eastAsiaTheme="minorHAnsi"/>
          <w:lang w:eastAsia="en-US"/>
        </w:rPr>
        <w:t>Administratīvā procesa likuma</w:t>
      </w:r>
      <w:r w:rsidR="002F23DC">
        <w:rPr>
          <w:rFonts w:eastAsiaTheme="minorHAnsi"/>
          <w:lang w:eastAsia="en-US"/>
        </w:rPr>
        <w:t xml:space="preserve"> 125.panta pirmās daļas 3.punktu,</w:t>
      </w:r>
      <w:r w:rsidR="000A65CA" w:rsidRPr="0019737E">
        <w:rPr>
          <w:rFonts w:eastAsiaTheme="minorHAnsi"/>
          <w:lang w:eastAsia="en-US"/>
        </w:rPr>
        <w:t xml:space="preserve"> </w:t>
      </w:r>
      <w:r w:rsidR="002F634A" w:rsidRPr="0019737E">
        <w:rPr>
          <w:rFonts w:eastAsiaTheme="minorHAnsi"/>
          <w:lang w:eastAsia="en-US"/>
        </w:rPr>
        <w:t>282.panta 1.punktu</w:t>
      </w:r>
      <w:r w:rsidR="000A65CA" w:rsidRPr="0019737E">
        <w:rPr>
          <w:rFonts w:eastAsiaTheme="minorHAnsi"/>
          <w:lang w:eastAsia="en-US"/>
        </w:rPr>
        <w:t xml:space="preserve">, 348.panta pirmās daļas </w:t>
      </w:r>
      <w:r w:rsidR="002F634A" w:rsidRPr="0019737E">
        <w:rPr>
          <w:rFonts w:eastAsiaTheme="minorHAnsi"/>
          <w:lang w:eastAsia="en-US"/>
        </w:rPr>
        <w:t>3.</w:t>
      </w:r>
      <w:r w:rsidR="000A65CA" w:rsidRPr="0019737E">
        <w:rPr>
          <w:rFonts w:eastAsiaTheme="minorHAnsi"/>
          <w:lang w:eastAsia="en-US"/>
        </w:rPr>
        <w:t>punktu</w:t>
      </w:r>
      <w:r w:rsidR="00F53541">
        <w:rPr>
          <w:rFonts w:eastAsiaTheme="minorHAnsi"/>
          <w:lang w:eastAsia="en-US"/>
        </w:rPr>
        <w:t>,</w:t>
      </w:r>
      <w:r w:rsidR="000A65CA" w:rsidRPr="0019737E">
        <w:rPr>
          <w:rFonts w:eastAsiaTheme="minorHAnsi"/>
          <w:lang w:eastAsia="en-US"/>
        </w:rPr>
        <w:t xml:space="preserve"> 351.pantu</w:t>
      </w:r>
      <w:r w:rsidR="002F23DC">
        <w:rPr>
          <w:rFonts w:eastAsiaTheme="minorHAnsi"/>
          <w:lang w:eastAsia="en-US"/>
        </w:rPr>
        <w:t xml:space="preserve"> un pēc analoģijas piemērojot 129.</w:t>
      </w:r>
      <w:r w:rsidR="002F23DC" w:rsidRPr="002F23DC">
        <w:rPr>
          <w:rFonts w:eastAsiaTheme="minorHAnsi"/>
          <w:vertAlign w:val="superscript"/>
          <w:lang w:eastAsia="en-US"/>
        </w:rPr>
        <w:t>1</w:t>
      </w:r>
      <w:r w:rsidR="002F23DC">
        <w:rPr>
          <w:rFonts w:eastAsiaTheme="minorHAnsi"/>
          <w:lang w:eastAsia="en-US"/>
        </w:rPr>
        <w:t>panta pirmās daļas 5.punktu</w:t>
      </w:r>
      <w:r w:rsidR="000A65CA" w:rsidRPr="0019737E">
        <w:t xml:space="preserve">, </w:t>
      </w:r>
      <w:r w:rsidRPr="0019737E">
        <w:t>Senāts</w:t>
      </w:r>
    </w:p>
    <w:p w14:paraId="28C57F2C" w14:textId="77777777" w:rsidR="00411CD0" w:rsidRPr="0019737E" w:rsidRDefault="00411CD0" w:rsidP="004D5ACA">
      <w:pPr>
        <w:shd w:val="clear" w:color="auto" w:fill="FFFFFF"/>
        <w:spacing w:line="276" w:lineRule="auto"/>
        <w:ind w:firstLine="720"/>
        <w:jc w:val="both"/>
      </w:pPr>
    </w:p>
    <w:p w14:paraId="3BAC76A1" w14:textId="77777777" w:rsidR="00447EE6" w:rsidRPr="0019737E" w:rsidRDefault="00411CD0" w:rsidP="004D5ACA">
      <w:pPr>
        <w:shd w:val="clear" w:color="auto" w:fill="FFFFFF"/>
        <w:spacing w:line="276" w:lineRule="auto"/>
        <w:jc w:val="center"/>
        <w:rPr>
          <w:b/>
        </w:rPr>
      </w:pPr>
      <w:r w:rsidRPr="0019737E">
        <w:rPr>
          <w:b/>
        </w:rPr>
        <w:t>n</w:t>
      </w:r>
      <w:r w:rsidR="00447EE6" w:rsidRPr="0019737E">
        <w:rPr>
          <w:b/>
        </w:rPr>
        <w:t>osprieda</w:t>
      </w:r>
    </w:p>
    <w:p w14:paraId="624FC871" w14:textId="77777777" w:rsidR="00411CD0" w:rsidRPr="0019737E" w:rsidRDefault="00411CD0" w:rsidP="004D5ACA">
      <w:pPr>
        <w:shd w:val="clear" w:color="auto" w:fill="FFFFFF"/>
        <w:spacing w:line="276" w:lineRule="auto"/>
        <w:jc w:val="center"/>
        <w:rPr>
          <w:b/>
        </w:rPr>
      </w:pPr>
    </w:p>
    <w:p w14:paraId="5CE201F9" w14:textId="6216DFAD" w:rsidR="002F634A" w:rsidRPr="0019737E" w:rsidRDefault="002F634A" w:rsidP="004D5ACA">
      <w:pPr>
        <w:spacing w:line="276" w:lineRule="auto"/>
        <w:ind w:firstLine="720"/>
        <w:jc w:val="both"/>
      </w:pPr>
      <w:r w:rsidRPr="0019737E">
        <w:t xml:space="preserve">atcelt Administratīvās rajona tiesas 2021.gada </w:t>
      </w:r>
      <w:r w:rsidR="003B3400">
        <w:t xml:space="preserve">[..] </w:t>
      </w:r>
      <w:r w:rsidRPr="0019737E">
        <w:t>spriedumu un izbeigt tiesvedību lietā</w:t>
      </w:r>
      <w:r w:rsidR="00265C70" w:rsidRPr="0019737E">
        <w:t>;</w:t>
      </w:r>
    </w:p>
    <w:p w14:paraId="543D055E" w14:textId="74F176CB" w:rsidR="00265C70" w:rsidRPr="0019737E" w:rsidRDefault="00265C70" w:rsidP="004D5ACA">
      <w:pPr>
        <w:spacing w:line="276" w:lineRule="auto"/>
        <w:ind w:firstLine="720"/>
        <w:jc w:val="both"/>
      </w:pPr>
      <w:r w:rsidRPr="0019737E">
        <w:t>atmaksāt zvērinātu advokātu birojam „</w:t>
      </w:r>
      <w:r w:rsidR="003B3400">
        <w:t>[Nosaukums]</w:t>
      </w:r>
      <w:r w:rsidRPr="0019737E">
        <w:t xml:space="preserve">” par SIA </w:t>
      </w:r>
      <w:r w:rsidR="003B3400" w:rsidRPr="0019737E">
        <w:t>„</w:t>
      </w:r>
      <w:r w:rsidR="003B3400">
        <w:t>[Nosaukums A]</w:t>
      </w:r>
      <w:r w:rsidR="003B3400" w:rsidRPr="0019737E">
        <w:t xml:space="preserve">” </w:t>
      </w:r>
      <w:r w:rsidRPr="0019737E">
        <w:t>(iepriekšējais nosaukums – SIA „</w:t>
      </w:r>
      <w:r w:rsidR="003B3400">
        <w:t>[Nosaukums]</w:t>
      </w:r>
      <w:r w:rsidRPr="0019737E">
        <w:t>”) pieteikumu samaksāto valsts nodevu 30 </w:t>
      </w:r>
      <w:r w:rsidRPr="0019737E">
        <w:rPr>
          <w:i/>
          <w:iCs/>
        </w:rPr>
        <w:t>euro</w:t>
      </w:r>
      <w:r w:rsidRPr="0019737E">
        <w:t>;</w:t>
      </w:r>
    </w:p>
    <w:p w14:paraId="3DC482C8" w14:textId="775A03D8" w:rsidR="00265C70" w:rsidRPr="0019737E" w:rsidRDefault="00265C70" w:rsidP="004D5ACA">
      <w:pPr>
        <w:spacing w:line="276" w:lineRule="auto"/>
        <w:ind w:firstLine="720"/>
        <w:jc w:val="both"/>
      </w:pPr>
      <w:r w:rsidRPr="0019737E">
        <w:t>atmaksāt</w:t>
      </w:r>
      <w:r w:rsidR="00C60E67" w:rsidRPr="0019737E">
        <w:t xml:space="preserve"> SIA </w:t>
      </w:r>
      <w:r w:rsidR="003B3400" w:rsidRPr="0019737E">
        <w:t>„</w:t>
      </w:r>
      <w:r w:rsidR="003B3400">
        <w:t>[Nosaukums A]</w:t>
      </w:r>
      <w:r w:rsidR="003B3400" w:rsidRPr="0019737E">
        <w:t>”</w:t>
      </w:r>
      <w:r w:rsidR="00C60E67" w:rsidRPr="0019737E">
        <w:t xml:space="preserve"> par kasācijas sūdzību samaksāto drošības naudu 70 </w:t>
      </w:r>
      <w:r w:rsidR="00C60E67" w:rsidRPr="0019737E">
        <w:rPr>
          <w:i/>
          <w:iCs/>
        </w:rPr>
        <w:t>euro</w:t>
      </w:r>
      <w:r w:rsidR="00C60E67" w:rsidRPr="0019737E">
        <w:t>.</w:t>
      </w:r>
    </w:p>
    <w:p w14:paraId="3197BA02" w14:textId="77777777" w:rsidR="007F57CA" w:rsidRPr="0019737E" w:rsidRDefault="007F57CA" w:rsidP="004D5ACA">
      <w:pPr>
        <w:spacing w:line="276" w:lineRule="auto"/>
        <w:ind w:firstLine="720"/>
        <w:jc w:val="both"/>
      </w:pPr>
    </w:p>
    <w:p w14:paraId="24C7AA42" w14:textId="77777777" w:rsidR="00BF21E2" w:rsidRPr="0019737E" w:rsidRDefault="00BF21E2" w:rsidP="004D5ACA">
      <w:pPr>
        <w:spacing w:line="276" w:lineRule="auto"/>
        <w:ind w:firstLine="720"/>
        <w:jc w:val="both"/>
      </w:pPr>
      <w:r w:rsidRPr="0019737E">
        <w:t>Spriedums nav pārsūdzams.</w:t>
      </w:r>
    </w:p>
    <w:p w14:paraId="51B0E6B1" w14:textId="77777777" w:rsidR="00BF21E2" w:rsidRPr="0019737E" w:rsidRDefault="00BF21E2" w:rsidP="00BF21E2">
      <w:pPr>
        <w:spacing w:line="276" w:lineRule="auto"/>
        <w:ind w:firstLine="567"/>
        <w:jc w:val="both"/>
        <w:rPr>
          <w:bCs/>
        </w:rPr>
      </w:pPr>
    </w:p>
    <w:p w14:paraId="0A8F0645" w14:textId="77777777" w:rsidR="00273A50" w:rsidRPr="0019737E" w:rsidRDefault="00273A50" w:rsidP="00BF21E2">
      <w:pPr>
        <w:spacing w:line="276" w:lineRule="auto"/>
        <w:ind w:firstLine="567"/>
        <w:jc w:val="both"/>
        <w:rPr>
          <w:bCs/>
        </w:rPr>
      </w:pPr>
    </w:p>
    <w:p w14:paraId="2BF0431C" w14:textId="77777777" w:rsidR="00273A50" w:rsidRPr="0019737E" w:rsidRDefault="00273A50" w:rsidP="00BF21E2">
      <w:pPr>
        <w:spacing w:line="276" w:lineRule="auto"/>
        <w:ind w:firstLine="567"/>
        <w:jc w:val="both"/>
        <w:rPr>
          <w:bCs/>
        </w:rPr>
      </w:pPr>
    </w:p>
    <w:p w14:paraId="3B4B4BEF" w14:textId="77777777" w:rsidR="00BF21E2" w:rsidRPr="0019737E" w:rsidRDefault="00BF21E2" w:rsidP="00BF21E2">
      <w:pPr>
        <w:spacing w:line="276" w:lineRule="auto"/>
        <w:ind w:firstLine="567"/>
        <w:jc w:val="both"/>
        <w:rPr>
          <w:bCs/>
        </w:rPr>
      </w:pPr>
    </w:p>
    <w:p w14:paraId="4DA41AE8" w14:textId="77777777" w:rsidR="00447EE6" w:rsidRPr="0019737E" w:rsidRDefault="00447EE6" w:rsidP="00447EE6">
      <w:pPr>
        <w:tabs>
          <w:tab w:val="left" w:pos="2880"/>
        </w:tabs>
        <w:spacing w:after="120"/>
        <w:jc w:val="both"/>
      </w:pPr>
    </w:p>
    <w:p w14:paraId="2BA90435" w14:textId="77777777" w:rsidR="00B54F4B" w:rsidRPr="0019737E" w:rsidRDefault="00B54F4B"/>
    <w:sectPr w:rsidR="00B54F4B" w:rsidRPr="0019737E" w:rsidSect="00D25D87">
      <w:footerReference w:type="default" r:id="rId16"/>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EBBBA" w14:textId="77777777" w:rsidR="00EA2254" w:rsidRDefault="00EA2254" w:rsidP="009F7ACE">
      <w:r>
        <w:separator/>
      </w:r>
    </w:p>
  </w:endnote>
  <w:endnote w:type="continuationSeparator" w:id="0">
    <w:p w14:paraId="7DE94B35" w14:textId="77777777" w:rsidR="00EA2254" w:rsidRDefault="00EA2254"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A0BE3" w14:textId="76D8762A"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4D5ACA">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C9CE86" w14:textId="77777777" w:rsidR="00EA2254" w:rsidRDefault="00EA2254" w:rsidP="009F7ACE">
      <w:r>
        <w:separator/>
      </w:r>
    </w:p>
  </w:footnote>
  <w:footnote w:type="continuationSeparator" w:id="0">
    <w:p w14:paraId="549B8609" w14:textId="77777777" w:rsidR="00EA2254" w:rsidRDefault="00EA2254" w:rsidP="009F7ACE">
      <w:r>
        <w:continuationSeparator/>
      </w:r>
    </w:p>
  </w:footnote>
  <w:footnote w:id="1">
    <w:p w14:paraId="617CD1CE" w14:textId="77777777" w:rsidR="003B3400" w:rsidRDefault="003B3400" w:rsidP="003B3400">
      <w:pPr>
        <w:spacing w:line="276" w:lineRule="auto"/>
        <w:rPr>
          <w:rFonts w:eastAsiaTheme="minorEastAsia"/>
          <w:lang w:eastAsia="en-US"/>
        </w:rPr>
      </w:pPr>
      <w:r>
        <w:rPr>
          <w:rStyle w:val="FootnoteReference"/>
        </w:rPr>
        <w:footnoteRef/>
      </w:r>
      <w:r>
        <w:t xml:space="preserve"> </w:t>
      </w:r>
      <w:r>
        <w:rPr>
          <w:rFonts w:eastAsiaTheme="minorEastAsia"/>
          <w:sz w:val="20"/>
          <w:szCs w:val="20"/>
          <w:lang w:eastAsia="en-US"/>
        </w:rPr>
        <w:t>Slēgtas lietas statuss</w:t>
      </w:r>
    </w:p>
    <w:p w14:paraId="0C89A501" w14:textId="77777777" w:rsidR="003B3400" w:rsidRDefault="003B3400" w:rsidP="003B340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33BEF"/>
    <w:rsid w:val="00037DFA"/>
    <w:rsid w:val="000430C8"/>
    <w:rsid w:val="00056639"/>
    <w:rsid w:val="00057C3D"/>
    <w:rsid w:val="000631B6"/>
    <w:rsid w:val="00065044"/>
    <w:rsid w:val="000664F1"/>
    <w:rsid w:val="0007293A"/>
    <w:rsid w:val="00081276"/>
    <w:rsid w:val="00093086"/>
    <w:rsid w:val="00094DBA"/>
    <w:rsid w:val="000A07BF"/>
    <w:rsid w:val="000A65CA"/>
    <w:rsid w:val="000E5CE7"/>
    <w:rsid w:val="000F1115"/>
    <w:rsid w:val="000F434E"/>
    <w:rsid w:val="000F758E"/>
    <w:rsid w:val="00100463"/>
    <w:rsid w:val="0010096B"/>
    <w:rsid w:val="00103012"/>
    <w:rsid w:val="0010440C"/>
    <w:rsid w:val="00116F49"/>
    <w:rsid w:val="0011762A"/>
    <w:rsid w:val="001210CE"/>
    <w:rsid w:val="00140E75"/>
    <w:rsid w:val="00142222"/>
    <w:rsid w:val="00152515"/>
    <w:rsid w:val="00163C58"/>
    <w:rsid w:val="001753CF"/>
    <w:rsid w:val="00191E0C"/>
    <w:rsid w:val="00193E1A"/>
    <w:rsid w:val="0019737E"/>
    <w:rsid w:val="001A2314"/>
    <w:rsid w:val="001A237A"/>
    <w:rsid w:val="001B0B21"/>
    <w:rsid w:val="001B48C9"/>
    <w:rsid w:val="001C0206"/>
    <w:rsid w:val="001D7047"/>
    <w:rsid w:val="001E0950"/>
    <w:rsid w:val="001E7112"/>
    <w:rsid w:val="001E7763"/>
    <w:rsid w:val="001F5FB4"/>
    <w:rsid w:val="00203C82"/>
    <w:rsid w:val="00210BD1"/>
    <w:rsid w:val="00212855"/>
    <w:rsid w:val="00224A1C"/>
    <w:rsid w:val="00230FD7"/>
    <w:rsid w:val="00234782"/>
    <w:rsid w:val="00242C6E"/>
    <w:rsid w:val="002626AE"/>
    <w:rsid w:val="00265C70"/>
    <w:rsid w:val="0026603C"/>
    <w:rsid w:val="0026705A"/>
    <w:rsid w:val="00271D90"/>
    <w:rsid w:val="00272D80"/>
    <w:rsid w:val="002737FE"/>
    <w:rsid w:val="00273A50"/>
    <w:rsid w:val="00276BC9"/>
    <w:rsid w:val="002778CA"/>
    <w:rsid w:val="002813E1"/>
    <w:rsid w:val="00287201"/>
    <w:rsid w:val="0029147D"/>
    <w:rsid w:val="00295594"/>
    <w:rsid w:val="002B257B"/>
    <w:rsid w:val="002B7777"/>
    <w:rsid w:val="002C180F"/>
    <w:rsid w:val="002D4760"/>
    <w:rsid w:val="002D5BA3"/>
    <w:rsid w:val="002F23DC"/>
    <w:rsid w:val="002F634A"/>
    <w:rsid w:val="002F792D"/>
    <w:rsid w:val="00307B8A"/>
    <w:rsid w:val="00312BAA"/>
    <w:rsid w:val="003219A0"/>
    <w:rsid w:val="0032652F"/>
    <w:rsid w:val="0035356C"/>
    <w:rsid w:val="00362EA2"/>
    <w:rsid w:val="00385204"/>
    <w:rsid w:val="003A5EDC"/>
    <w:rsid w:val="003B3400"/>
    <w:rsid w:val="003B5DF2"/>
    <w:rsid w:val="003D392B"/>
    <w:rsid w:val="003D4057"/>
    <w:rsid w:val="003D45E3"/>
    <w:rsid w:val="003D4BA8"/>
    <w:rsid w:val="003D6244"/>
    <w:rsid w:val="003F254D"/>
    <w:rsid w:val="003F5FE9"/>
    <w:rsid w:val="00404C19"/>
    <w:rsid w:val="004110CD"/>
    <w:rsid w:val="00411CD0"/>
    <w:rsid w:val="0041226D"/>
    <w:rsid w:val="00433F64"/>
    <w:rsid w:val="00441C1D"/>
    <w:rsid w:val="00442257"/>
    <w:rsid w:val="004428F3"/>
    <w:rsid w:val="00444D9B"/>
    <w:rsid w:val="00447EE6"/>
    <w:rsid w:val="0047245A"/>
    <w:rsid w:val="00473B95"/>
    <w:rsid w:val="004876BE"/>
    <w:rsid w:val="00487AD8"/>
    <w:rsid w:val="004935D6"/>
    <w:rsid w:val="004A0421"/>
    <w:rsid w:val="004B2A94"/>
    <w:rsid w:val="004B3E7E"/>
    <w:rsid w:val="004C4F14"/>
    <w:rsid w:val="004C56E8"/>
    <w:rsid w:val="004D0827"/>
    <w:rsid w:val="004D2EBE"/>
    <w:rsid w:val="004D302D"/>
    <w:rsid w:val="004D5ACA"/>
    <w:rsid w:val="004E31F9"/>
    <w:rsid w:val="004E4EBD"/>
    <w:rsid w:val="004E564C"/>
    <w:rsid w:val="00520A67"/>
    <w:rsid w:val="005232EC"/>
    <w:rsid w:val="00535045"/>
    <w:rsid w:val="00536E05"/>
    <w:rsid w:val="0054775E"/>
    <w:rsid w:val="00547C02"/>
    <w:rsid w:val="0056172D"/>
    <w:rsid w:val="00566059"/>
    <w:rsid w:val="00572E62"/>
    <w:rsid w:val="00573E65"/>
    <w:rsid w:val="00592E42"/>
    <w:rsid w:val="005A68FA"/>
    <w:rsid w:val="005C492A"/>
    <w:rsid w:val="005C7128"/>
    <w:rsid w:val="005D24C8"/>
    <w:rsid w:val="00612E6F"/>
    <w:rsid w:val="0061300D"/>
    <w:rsid w:val="006266C1"/>
    <w:rsid w:val="00626F75"/>
    <w:rsid w:val="00627258"/>
    <w:rsid w:val="0063391D"/>
    <w:rsid w:val="006402A2"/>
    <w:rsid w:val="00667A33"/>
    <w:rsid w:val="00670482"/>
    <w:rsid w:val="006A4344"/>
    <w:rsid w:val="006A72E0"/>
    <w:rsid w:val="006A7952"/>
    <w:rsid w:val="006C3FFA"/>
    <w:rsid w:val="006F111E"/>
    <w:rsid w:val="006F1BC0"/>
    <w:rsid w:val="006F3FAC"/>
    <w:rsid w:val="00713A6A"/>
    <w:rsid w:val="007227BF"/>
    <w:rsid w:val="00724D70"/>
    <w:rsid w:val="00731696"/>
    <w:rsid w:val="007341C6"/>
    <w:rsid w:val="00740A66"/>
    <w:rsid w:val="007445F9"/>
    <w:rsid w:val="00771294"/>
    <w:rsid w:val="00775BA2"/>
    <w:rsid w:val="007830E3"/>
    <w:rsid w:val="007861C9"/>
    <w:rsid w:val="007A7F91"/>
    <w:rsid w:val="007C32C8"/>
    <w:rsid w:val="007C346A"/>
    <w:rsid w:val="007D395E"/>
    <w:rsid w:val="007F29E5"/>
    <w:rsid w:val="007F57CA"/>
    <w:rsid w:val="007F776E"/>
    <w:rsid w:val="008050E0"/>
    <w:rsid w:val="008057E5"/>
    <w:rsid w:val="0081560E"/>
    <w:rsid w:val="00816C4D"/>
    <w:rsid w:val="00821FBA"/>
    <w:rsid w:val="008241D5"/>
    <w:rsid w:val="0083071B"/>
    <w:rsid w:val="00837D83"/>
    <w:rsid w:val="00850C8E"/>
    <w:rsid w:val="008525EC"/>
    <w:rsid w:val="0086532E"/>
    <w:rsid w:val="00876EC0"/>
    <w:rsid w:val="00883BF7"/>
    <w:rsid w:val="008977BB"/>
    <w:rsid w:val="008A0F78"/>
    <w:rsid w:val="008A6057"/>
    <w:rsid w:val="008B0E9F"/>
    <w:rsid w:val="008C4667"/>
    <w:rsid w:val="008E3A87"/>
    <w:rsid w:val="008E52FA"/>
    <w:rsid w:val="008E53F2"/>
    <w:rsid w:val="008F0317"/>
    <w:rsid w:val="008F0F6E"/>
    <w:rsid w:val="008F3BBA"/>
    <w:rsid w:val="008F4A77"/>
    <w:rsid w:val="00904F66"/>
    <w:rsid w:val="00926606"/>
    <w:rsid w:val="00942DD8"/>
    <w:rsid w:val="009467DB"/>
    <w:rsid w:val="00954FD0"/>
    <w:rsid w:val="00961C77"/>
    <w:rsid w:val="00962E91"/>
    <w:rsid w:val="00963657"/>
    <w:rsid w:val="00965BEE"/>
    <w:rsid w:val="00972AD8"/>
    <w:rsid w:val="00986F2E"/>
    <w:rsid w:val="009A25CB"/>
    <w:rsid w:val="009A3A47"/>
    <w:rsid w:val="009A4AD5"/>
    <w:rsid w:val="009A6636"/>
    <w:rsid w:val="009A7221"/>
    <w:rsid w:val="009C2E22"/>
    <w:rsid w:val="009C34B3"/>
    <w:rsid w:val="009C4EA5"/>
    <w:rsid w:val="009D348E"/>
    <w:rsid w:val="009E2FAE"/>
    <w:rsid w:val="009E601D"/>
    <w:rsid w:val="009F2765"/>
    <w:rsid w:val="009F543C"/>
    <w:rsid w:val="009F7008"/>
    <w:rsid w:val="009F7ACE"/>
    <w:rsid w:val="00A03798"/>
    <w:rsid w:val="00A07662"/>
    <w:rsid w:val="00A11873"/>
    <w:rsid w:val="00A156CE"/>
    <w:rsid w:val="00A25E51"/>
    <w:rsid w:val="00A27402"/>
    <w:rsid w:val="00A42C9E"/>
    <w:rsid w:val="00A50890"/>
    <w:rsid w:val="00A51ADA"/>
    <w:rsid w:val="00A53721"/>
    <w:rsid w:val="00A66D43"/>
    <w:rsid w:val="00A720C9"/>
    <w:rsid w:val="00A749DD"/>
    <w:rsid w:val="00A80C32"/>
    <w:rsid w:val="00A94815"/>
    <w:rsid w:val="00A963F0"/>
    <w:rsid w:val="00A96E22"/>
    <w:rsid w:val="00AA5712"/>
    <w:rsid w:val="00AB1748"/>
    <w:rsid w:val="00AB35C2"/>
    <w:rsid w:val="00AB7E69"/>
    <w:rsid w:val="00AC4659"/>
    <w:rsid w:val="00AD0954"/>
    <w:rsid w:val="00AD0C56"/>
    <w:rsid w:val="00AD5026"/>
    <w:rsid w:val="00AE0EAB"/>
    <w:rsid w:val="00AE4883"/>
    <w:rsid w:val="00AF3224"/>
    <w:rsid w:val="00AF5804"/>
    <w:rsid w:val="00B329AE"/>
    <w:rsid w:val="00B40EB8"/>
    <w:rsid w:val="00B44C5A"/>
    <w:rsid w:val="00B466B4"/>
    <w:rsid w:val="00B500D2"/>
    <w:rsid w:val="00B51BCC"/>
    <w:rsid w:val="00B54F4B"/>
    <w:rsid w:val="00B5542F"/>
    <w:rsid w:val="00B6293B"/>
    <w:rsid w:val="00B646C1"/>
    <w:rsid w:val="00B67F64"/>
    <w:rsid w:val="00B70987"/>
    <w:rsid w:val="00B75614"/>
    <w:rsid w:val="00B77474"/>
    <w:rsid w:val="00B94D36"/>
    <w:rsid w:val="00B95FE4"/>
    <w:rsid w:val="00B962A5"/>
    <w:rsid w:val="00B972E5"/>
    <w:rsid w:val="00B97B38"/>
    <w:rsid w:val="00BA194B"/>
    <w:rsid w:val="00BB0FEC"/>
    <w:rsid w:val="00BC064B"/>
    <w:rsid w:val="00BD00E7"/>
    <w:rsid w:val="00BE4365"/>
    <w:rsid w:val="00BF0F89"/>
    <w:rsid w:val="00BF21E2"/>
    <w:rsid w:val="00BF3F04"/>
    <w:rsid w:val="00BF766A"/>
    <w:rsid w:val="00C01A4A"/>
    <w:rsid w:val="00C03AF1"/>
    <w:rsid w:val="00C214F2"/>
    <w:rsid w:val="00C26A83"/>
    <w:rsid w:val="00C310DE"/>
    <w:rsid w:val="00C33B75"/>
    <w:rsid w:val="00C42DDF"/>
    <w:rsid w:val="00C44F7A"/>
    <w:rsid w:val="00C5023B"/>
    <w:rsid w:val="00C51F5F"/>
    <w:rsid w:val="00C56D90"/>
    <w:rsid w:val="00C60E67"/>
    <w:rsid w:val="00C80557"/>
    <w:rsid w:val="00C84D89"/>
    <w:rsid w:val="00C974CE"/>
    <w:rsid w:val="00CA41A1"/>
    <w:rsid w:val="00CC57E3"/>
    <w:rsid w:val="00CC5C89"/>
    <w:rsid w:val="00CE0817"/>
    <w:rsid w:val="00CE084A"/>
    <w:rsid w:val="00CE126D"/>
    <w:rsid w:val="00CE53E3"/>
    <w:rsid w:val="00CE63C5"/>
    <w:rsid w:val="00CF2C54"/>
    <w:rsid w:val="00D06848"/>
    <w:rsid w:val="00D11789"/>
    <w:rsid w:val="00D1790B"/>
    <w:rsid w:val="00D25D87"/>
    <w:rsid w:val="00D277ED"/>
    <w:rsid w:val="00D362D2"/>
    <w:rsid w:val="00D376F6"/>
    <w:rsid w:val="00D4549A"/>
    <w:rsid w:val="00D46621"/>
    <w:rsid w:val="00D57551"/>
    <w:rsid w:val="00D64504"/>
    <w:rsid w:val="00D67A06"/>
    <w:rsid w:val="00D70CC9"/>
    <w:rsid w:val="00D71A71"/>
    <w:rsid w:val="00D76EFF"/>
    <w:rsid w:val="00D82227"/>
    <w:rsid w:val="00D85CCC"/>
    <w:rsid w:val="00D91E23"/>
    <w:rsid w:val="00DA1E4C"/>
    <w:rsid w:val="00DC215E"/>
    <w:rsid w:val="00DD00C6"/>
    <w:rsid w:val="00DD24C4"/>
    <w:rsid w:val="00DE2586"/>
    <w:rsid w:val="00DE65AD"/>
    <w:rsid w:val="00DF29CB"/>
    <w:rsid w:val="00E1065B"/>
    <w:rsid w:val="00E130D8"/>
    <w:rsid w:val="00E13AD8"/>
    <w:rsid w:val="00E16F31"/>
    <w:rsid w:val="00E2448B"/>
    <w:rsid w:val="00E26CF4"/>
    <w:rsid w:val="00E3183E"/>
    <w:rsid w:val="00E31842"/>
    <w:rsid w:val="00E3188F"/>
    <w:rsid w:val="00E36BD0"/>
    <w:rsid w:val="00E53E71"/>
    <w:rsid w:val="00E559BA"/>
    <w:rsid w:val="00E6768D"/>
    <w:rsid w:val="00E8036F"/>
    <w:rsid w:val="00E85455"/>
    <w:rsid w:val="00E93F37"/>
    <w:rsid w:val="00E95FC7"/>
    <w:rsid w:val="00EA2254"/>
    <w:rsid w:val="00EA787F"/>
    <w:rsid w:val="00EB2923"/>
    <w:rsid w:val="00EB4061"/>
    <w:rsid w:val="00EE23D3"/>
    <w:rsid w:val="00EE531D"/>
    <w:rsid w:val="00EE5555"/>
    <w:rsid w:val="00EF6422"/>
    <w:rsid w:val="00F07335"/>
    <w:rsid w:val="00F20E46"/>
    <w:rsid w:val="00F27433"/>
    <w:rsid w:val="00F30C7E"/>
    <w:rsid w:val="00F3198B"/>
    <w:rsid w:val="00F40F3F"/>
    <w:rsid w:val="00F50029"/>
    <w:rsid w:val="00F53541"/>
    <w:rsid w:val="00F609D3"/>
    <w:rsid w:val="00F61F03"/>
    <w:rsid w:val="00F83904"/>
    <w:rsid w:val="00F84CE1"/>
    <w:rsid w:val="00FA1B74"/>
    <w:rsid w:val="00FB1AFB"/>
    <w:rsid w:val="00FB2F8E"/>
    <w:rsid w:val="00FD3E26"/>
    <w:rsid w:val="00FF1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25C5"/>
  <w15:chartTrackingRefBased/>
  <w15:docId w15:val="{CB051575-1BCB-4D7D-8537-9AC9E1AE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CommentReference">
    <w:name w:val="annotation reference"/>
    <w:basedOn w:val="DefaultParagraphFont"/>
    <w:uiPriority w:val="99"/>
    <w:semiHidden/>
    <w:unhideWhenUsed/>
    <w:rsid w:val="0047245A"/>
    <w:rPr>
      <w:sz w:val="16"/>
      <w:szCs w:val="16"/>
    </w:rPr>
  </w:style>
  <w:style w:type="paragraph" w:styleId="CommentText">
    <w:name w:val="annotation text"/>
    <w:basedOn w:val="Normal"/>
    <w:link w:val="CommentTextChar"/>
    <w:uiPriority w:val="99"/>
    <w:semiHidden/>
    <w:unhideWhenUsed/>
    <w:rsid w:val="0047245A"/>
    <w:rPr>
      <w:sz w:val="20"/>
      <w:szCs w:val="20"/>
    </w:rPr>
  </w:style>
  <w:style w:type="character" w:customStyle="1" w:styleId="CommentTextChar">
    <w:name w:val="Comment Text Char"/>
    <w:basedOn w:val="DefaultParagraphFont"/>
    <w:link w:val="CommentText"/>
    <w:uiPriority w:val="99"/>
    <w:semiHidden/>
    <w:rsid w:val="0047245A"/>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47245A"/>
    <w:rPr>
      <w:b/>
      <w:bCs/>
    </w:rPr>
  </w:style>
  <w:style w:type="character" w:customStyle="1" w:styleId="CommentSubjectChar">
    <w:name w:val="Comment Subject Char"/>
    <w:basedOn w:val="CommentTextChar"/>
    <w:link w:val="CommentSubject"/>
    <w:uiPriority w:val="99"/>
    <w:semiHidden/>
    <w:rsid w:val="0047245A"/>
    <w:rPr>
      <w:rFonts w:eastAsia="Times New Roman" w:cs="Times New Roman"/>
      <w:b/>
      <w:bCs/>
      <w:sz w:val="20"/>
      <w:szCs w:val="20"/>
      <w:lang w:val="lv-LV" w:eastAsia="ru-RU"/>
    </w:rPr>
  </w:style>
  <w:style w:type="character" w:styleId="Hyperlink">
    <w:name w:val="Hyperlink"/>
    <w:basedOn w:val="DefaultParagraphFont"/>
    <w:uiPriority w:val="99"/>
    <w:unhideWhenUsed/>
    <w:rsid w:val="00520A67"/>
    <w:rPr>
      <w:color w:val="0563C1" w:themeColor="hyperlink"/>
      <w:u w:val="single"/>
    </w:rPr>
  </w:style>
  <w:style w:type="character" w:styleId="UnresolvedMention">
    <w:name w:val="Unresolved Mention"/>
    <w:basedOn w:val="DefaultParagraphFont"/>
    <w:uiPriority w:val="99"/>
    <w:semiHidden/>
    <w:unhideWhenUsed/>
    <w:rsid w:val="00520A67"/>
    <w:rPr>
      <w:color w:val="605E5C"/>
      <w:shd w:val="clear" w:color="auto" w:fill="E1DFDD"/>
    </w:rPr>
  </w:style>
  <w:style w:type="paragraph" w:styleId="Revision">
    <w:name w:val="Revision"/>
    <w:hidden/>
    <w:uiPriority w:val="99"/>
    <w:semiHidden/>
    <w:rsid w:val="00191E0C"/>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A07662"/>
    <w:rPr>
      <w:color w:val="954F72" w:themeColor="followedHyperlink"/>
      <w:u w:val="single"/>
    </w:rPr>
  </w:style>
  <w:style w:type="character" w:customStyle="1" w:styleId="FootnoteTextChar">
    <w:name w:val="Footnote Text Char"/>
    <w:aliases w:val="Footnote Text Char Char Char Char,Fußnotentext Char Char,Fußnotentext Char1 Char1 Char,Fußnotentext Char Char Char1 Char,Fußnotentext Char2 Char Char Char Char,Fußnotentext Char1 Char1 Char Char Char1 Char"/>
    <w:basedOn w:val="DefaultParagraphFont"/>
    <w:link w:val="FootnoteText"/>
    <w:uiPriority w:val="99"/>
    <w:semiHidden/>
    <w:locked/>
    <w:rsid w:val="003B3400"/>
  </w:style>
  <w:style w:type="paragraph" w:styleId="FootnoteText">
    <w:name w:val="footnote text"/>
    <w:aliases w:val="Footnote Text Char Char Char,Fußnotentext Char,Fußnotentext Char1 Char1,Fußnotentext Char Char Char1,Fußnotentext Char2 Char Char Char,Fußnotentext Char1 Char1 Char Char Char1,Fußnotentext Char Char Char1 Char Char Char1"/>
    <w:basedOn w:val="Normal"/>
    <w:link w:val="FootnoteTextChar"/>
    <w:uiPriority w:val="99"/>
    <w:semiHidden/>
    <w:unhideWhenUsed/>
    <w:qFormat/>
    <w:rsid w:val="003B3400"/>
    <w:rPr>
      <w:rFonts w:eastAsiaTheme="minorHAnsi" w:cstheme="minorBidi"/>
      <w:szCs w:val="22"/>
      <w:lang w:val="en-US" w:eastAsia="en-US"/>
    </w:rPr>
  </w:style>
  <w:style w:type="character" w:customStyle="1" w:styleId="FootnoteTextChar1">
    <w:name w:val="Footnote Text Char1"/>
    <w:basedOn w:val="DefaultParagraphFont"/>
    <w:uiPriority w:val="99"/>
    <w:semiHidden/>
    <w:rsid w:val="003B3400"/>
    <w:rPr>
      <w:rFonts w:eastAsia="Times New Roman" w:cs="Times New Roman"/>
      <w:sz w:val="20"/>
      <w:szCs w:val="20"/>
      <w:lang w:val="lv-LV" w:eastAsia="ru-RU"/>
    </w:rPr>
  </w:style>
  <w:style w:type="character" w:styleId="FootnoteReference">
    <w:name w:val="footnote reference"/>
    <w:aliases w:val="(Footnote Reference),BVI fnr,EN Footnote Reference,Exposant 3 Point,Footnote,Footnote Reference Superscript,Footnote call,Footnote reference number,Footnote symbol,Ref,SUPERS,Times 10 Point,Voetnootverwijzing,de nota al pie,note TESI"/>
    <w:uiPriority w:val="99"/>
    <w:semiHidden/>
    <w:unhideWhenUsed/>
    <w:rsid w:val="003B34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220948">
      <w:bodyDiv w:val="1"/>
      <w:marLeft w:val="0"/>
      <w:marRight w:val="0"/>
      <w:marTop w:val="0"/>
      <w:marBottom w:val="0"/>
      <w:divBdr>
        <w:top w:val="none" w:sz="0" w:space="0" w:color="auto"/>
        <w:left w:val="none" w:sz="0" w:space="0" w:color="auto"/>
        <w:bottom w:val="none" w:sz="0" w:space="0" w:color="auto"/>
        <w:right w:val="none" w:sz="0" w:space="0" w:color="auto"/>
      </w:divBdr>
    </w:div>
    <w:div w:id="1049572906">
      <w:bodyDiv w:val="1"/>
      <w:marLeft w:val="0"/>
      <w:marRight w:val="0"/>
      <w:marTop w:val="0"/>
      <w:marBottom w:val="0"/>
      <w:divBdr>
        <w:top w:val="none" w:sz="0" w:space="0" w:color="auto"/>
        <w:left w:val="none" w:sz="0" w:space="0" w:color="auto"/>
        <w:bottom w:val="none" w:sz="0" w:space="0" w:color="auto"/>
        <w:right w:val="none" w:sz="0" w:space="0" w:color="auto"/>
      </w:divBdr>
    </w:div>
    <w:div w:id="1964188370">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16696.pdf" TargetMode="External"/><Relationship Id="rId13" Type="http://schemas.openxmlformats.org/officeDocument/2006/relationships/hyperlink" Target="https://manas.tiesas.lv/eTiesasMvc/nolemumi/pdf/372618.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458677.pdf" TargetMode="External"/><Relationship Id="rId12" Type="http://schemas.openxmlformats.org/officeDocument/2006/relationships/hyperlink" Target="https://www.at.gov.lv/downloadlawfile/845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nolemumi/pdf/458677.pdf" TargetMode="External"/><Relationship Id="rId5" Type="http://schemas.openxmlformats.org/officeDocument/2006/relationships/footnotes" Target="footnotes.xml"/><Relationship Id="rId15" Type="http://schemas.openxmlformats.org/officeDocument/2006/relationships/hyperlink" Target="https://www.at.gov.lv/downloadlawfile/8458" TargetMode="External"/><Relationship Id="rId10" Type="http://schemas.openxmlformats.org/officeDocument/2006/relationships/hyperlink" Target="https://manas.tiesas.lv/eTiesasMvc/nolemumi/pdf/356443.pdf" TargetMode="External"/><Relationship Id="rId4" Type="http://schemas.openxmlformats.org/officeDocument/2006/relationships/webSettings" Target="webSettings.xml"/><Relationship Id="rId9" Type="http://schemas.openxmlformats.org/officeDocument/2006/relationships/hyperlink" Target="https://manas.tiesas.lv/eTiesasMvc/nolemumi/pdf/376361.pdf" TargetMode="External"/><Relationship Id="rId14" Type="http://schemas.openxmlformats.org/officeDocument/2006/relationships/hyperlink" Target="https://manas.tiesas.lv/eTiesasMvc/nolemumi/pdf/45867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12716</Words>
  <Characters>7249</Characters>
  <Application>Microsoft Office Word</Application>
  <DocSecurity>0</DocSecurity>
  <Lines>60</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Senāts</dc:creator>
  <cp:keywords/>
  <dc:description/>
  <cp:lastModifiedBy>Annija Lazdiņa</cp:lastModifiedBy>
  <cp:revision>3</cp:revision>
  <dcterms:created xsi:type="dcterms:W3CDTF">2024-06-21T11:11:00Z</dcterms:created>
  <dcterms:modified xsi:type="dcterms:W3CDTF">2024-06-21T11:23:00Z</dcterms:modified>
</cp:coreProperties>
</file>