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9337" w14:textId="77777777" w:rsidR="00D417AD" w:rsidRPr="00D417AD" w:rsidRDefault="00D417AD" w:rsidP="0086422E">
      <w:pPr>
        <w:spacing w:line="276" w:lineRule="auto"/>
        <w:jc w:val="both"/>
        <w:rPr>
          <w:b/>
          <w:bCs/>
          <w:noProof/>
          <w:u w:val="single"/>
        </w:rPr>
      </w:pPr>
      <w:r w:rsidRPr="00D417AD">
        <w:rPr>
          <w:b/>
          <w:bCs/>
        </w:rPr>
        <w:t>Pavešanas netiklībā objektīvā puse (likuma redakcijā no 2014. gada 14. jūnija)</w:t>
      </w:r>
    </w:p>
    <w:p w14:paraId="07C5237F" w14:textId="3E476A59" w:rsidR="00447EE6" w:rsidRDefault="00D417AD" w:rsidP="0086422E">
      <w:pPr>
        <w:spacing w:line="276" w:lineRule="auto"/>
        <w:contextualSpacing/>
        <w:jc w:val="both"/>
        <w:rPr>
          <w:lang w:eastAsia="lv-LV"/>
        </w:rPr>
      </w:pPr>
      <w:r w:rsidRPr="00D417AD">
        <w:t>Cietušā pieskaršanās apsūdzētā ķermenim neatbilst Krimināllikuma 162. pantā (likuma redakcijā no 2014. gada 14. jūnija) paredzētā noziedzīgā nodarījuma objektīvajai pusei, jo netiklas darbības Krimināllikuma 162. panta izpratnē ir tikai tādas seksuāla rakstura darbības, kas izdarītas bez fiziskas saskares ar cietušā ķermeni.</w:t>
      </w:r>
    </w:p>
    <w:p w14:paraId="09A9AF14" w14:textId="77777777" w:rsidR="00D417AD" w:rsidRPr="00CF49C1" w:rsidRDefault="00D417AD" w:rsidP="0086422E">
      <w:pPr>
        <w:spacing w:line="276" w:lineRule="auto"/>
        <w:contextualSpacing/>
        <w:jc w:val="both"/>
        <w:rPr>
          <w:lang w:eastAsia="lv-LV"/>
        </w:rPr>
      </w:pPr>
    </w:p>
    <w:p w14:paraId="74DDF34D" w14:textId="77777777" w:rsidR="0080371E" w:rsidRPr="0080371E" w:rsidRDefault="00447EE6" w:rsidP="0086422E">
      <w:pPr>
        <w:spacing w:line="276" w:lineRule="auto"/>
        <w:jc w:val="center"/>
        <w:rPr>
          <w:rFonts w:asciiTheme="majorBidi" w:hAnsiTheme="majorBidi" w:cstheme="majorBidi"/>
          <w:b/>
          <w:lang w:eastAsia="lv-LV"/>
        </w:rPr>
      </w:pPr>
      <w:r w:rsidRPr="0080371E">
        <w:rPr>
          <w:rFonts w:asciiTheme="majorBidi" w:hAnsiTheme="majorBidi" w:cstheme="majorBidi"/>
          <w:b/>
        </w:rPr>
        <w:t>Latvijas Republikas Senāt</w:t>
      </w:r>
      <w:r w:rsidR="0080371E" w:rsidRPr="0080371E">
        <w:rPr>
          <w:rFonts w:asciiTheme="majorBidi" w:hAnsiTheme="majorBidi" w:cstheme="majorBidi"/>
          <w:b/>
        </w:rPr>
        <w:t>a</w:t>
      </w:r>
      <w:r w:rsidR="0080371E" w:rsidRPr="0080371E">
        <w:rPr>
          <w:rFonts w:asciiTheme="majorBidi" w:hAnsiTheme="majorBidi" w:cstheme="majorBidi"/>
          <w:b/>
          <w:lang w:eastAsia="lv-LV"/>
        </w:rPr>
        <w:t xml:space="preserve"> </w:t>
      </w:r>
    </w:p>
    <w:p w14:paraId="0CB51853" w14:textId="77777777" w:rsidR="0080371E" w:rsidRPr="0080371E" w:rsidRDefault="0080371E" w:rsidP="0086422E">
      <w:pPr>
        <w:spacing w:line="276" w:lineRule="auto"/>
        <w:jc w:val="center"/>
        <w:rPr>
          <w:rFonts w:asciiTheme="majorBidi" w:hAnsiTheme="majorBidi" w:cstheme="majorBidi"/>
          <w:b/>
          <w:lang w:eastAsia="lv-LV"/>
        </w:rPr>
      </w:pPr>
      <w:r w:rsidRPr="0080371E">
        <w:rPr>
          <w:rFonts w:asciiTheme="majorBidi" w:hAnsiTheme="majorBidi" w:cstheme="majorBidi"/>
          <w:b/>
          <w:lang w:eastAsia="lv-LV"/>
        </w:rPr>
        <w:t>Krimināllietu departamenta</w:t>
      </w:r>
    </w:p>
    <w:p w14:paraId="30EF74F0" w14:textId="3DA41CC7" w:rsidR="00447EE6" w:rsidRPr="0080371E" w:rsidRDefault="0080371E" w:rsidP="0086422E">
      <w:pPr>
        <w:spacing w:line="276" w:lineRule="auto"/>
        <w:jc w:val="center"/>
        <w:rPr>
          <w:rFonts w:asciiTheme="majorBidi" w:hAnsiTheme="majorBidi" w:cstheme="majorBidi"/>
          <w:b/>
        </w:rPr>
      </w:pPr>
      <w:r w:rsidRPr="0080371E">
        <w:rPr>
          <w:rFonts w:asciiTheme="majorBidi" w:hAnsiTheme="majorBidi" w:cstheme="majorBidi"/>
          <w:b/>
        </w:rPr>
        <w:t xml:space="preserve">2024. gada </w:t>
      </w:r>
      <w:r w:rsidR="00D417AD">
        <w:rPr>
          <w:rFonts w:asciiTheme="majorBidi" w:hAnsiTheme="majorBidi" w:cstheme="majorBidi"/>
          <w:b/>
        </w:rPr>
        <w:t>[..]</w:t>
      </w:r>
    </w:p>
    <w:p w14:paraId="6D65DEB2" w14:textId="736A4934" w:rsidR="00447EE6" w:rsidRPr="0080371E" w:rsidRDefault="000C6671" w:rsidP="0086422E">
      <w:pPr>
        <w:spacing w:line="276" w:lineRule="auto"/>
        <w:jc w:val="center"/>
        <w:rPr>
          <w:rFonts w:asciiTheme="majorBidi" w:hAnsiTheme="majorBidi" w:cstheme="majorBidi"/>
          <w:b/>
        </w:rPr>
      </w:pPr>
      <w:r w:rsidRPr="0080371E">
        <w:rPr>
          <w:rFonts w:asciiTheme="majorBidi" w:hAnsiTheme="majorBidi" w:cstheme="majorBidi"/>
          <w:b/>
        </w:rPr>
        <w:t>LĒMUMS</w:t>
      </w:r>
      <w:r w:rsidR="0080371E" w:rsidRPr="0080371E">
        <w:rPr>
          <w:rStyle w:val="FootnoteReference"/>
          <w:rFonts w:asciiTheme="majorBidi" w:hAnsiTheme="majorBidi" w:cstheme="majorBidi"/>
          <w:b/>
        </w:rPr>
        <w:footnoteReference w:id="1"/>
      </w:r>
    </w:p>
    <w:p w14:paraId="781D45C0" w14:textId="2AB716FC" w:rsidR="00447EE6" w:rsidRPr="0080371E" w:rsidRDefault="0080371E" w:rsidP="0086422E">
      <w:pPr>
        <w:spacing w:line="276" w:lineRule="auto"/>
        <w:jc w:val="center"/>
        <w:rPr>
          <w:rFonts w:asciiTheme="majorBidi" w:hAnsiTheme="majorBidi" w:cstheme="majorBidi"/>
          <w:bCs/>
          <w:lang w:eastAsia="lv-LV"/>
        </w:rPr>
      </w:pPr>
      <w:r w:rsidRPr="0080371E">
        <w:rPr>
          <w:rFonts w:asciiTheme="majorBidi" w:hAnsiTheme="majorBidi" w:cstheme="majorBidi"/>
          <w:b/>
          <w:lang w:eastAsia="lv-LV"/>
        </w:rPr>
        <w:t>Lieta Nr. </w:t>
      </w:r>
      <w:r w:rsidR="00D417AD">
        <w:rPr>
          <w:rFonts w:asciiTheme="majorBidi" w:hAnsiTheme="majorBidi" w:cstheme="majorBidi"/>
          <w:b/>
          <w:lang w:eastAsia="lv-LV"/>
        </w:rPr>
        <w:t>[..]</w:t>
      </w:r>
      <w:r w:rsidRPr="0080371E">
        <w:rPr>
          <w:rFonts w:asciiTheme="majorBidi" w:hAnsiTheme="majorBidi" w:cstheme="majorBidi"/>
          <w:b/>
          <w:lang w:eastAsia="lv-LV"/>
        </w:rPr>
        <w:t>, SKK-</w:t>
      </w:r>
      <w:r w:rsidR="00D417AD">
        <w:rPr>
          <w:rFonts w:asciiTheme="majorBidi" w:hAnsiTheme="majorBidi" w:cstheme="majorBidi"/>
          <w:b/>
          <w:lang w:eastAsia="lv-LV"/>
        </w:rPr>
        <w:t>[E]</w:t>
      </w:r>
      <w:r w:rsidRPr="0080371E">
        <w:rPr>
          <w:rFonts w:asciiTheme="majorBidi" w:hAnsiTheme="majorBidi" w:cstheme="majorBidi"/>
          <w:b/>
          <w:lang w:eastAsia="lv-LV"/>
        </w:rPr>
        <w:t>/2024</w:t>
      </w:r>
    </w:p>
    <w:p w14:paraId="41218B8F" w14:textId="5AF00716" w:rsidR="0080371E" w:rsidRDefault="0080371E" w:rsidP="0086422E">
      <w:pPr>
        <w:spacing w:line="276" w:lineRule="auto"/>
        <w:jc w:val="center"/>
        <w:rPr>
          <w:rFonts w:asciiTheme="majorBidi" w:hAnsiTheme="majorBidi" w:cstheme="majorBidi"/>
          <w:color w:val="000000"/>
          <w:shd w:val="clear" w:color="auto" w:fill="FFFFFF"/>
        </w:rPr>
      </w:pPr>
      <w:r w:rsidRPr="0080371E">
        <w:rPr>
          <w:rFonts w:asciiTheme="majorBidi" w:hAnsiTheme="majorBidi" w:cstheme="majorBidi"/>
          <w:color w:val="000000"/>
          <w:shd w:val="clear" w:color="auto" w:fill="FFFFFF"/>
        </w:rPr>
        <w:t>ECLI:LV:AT:2024:</w:t>
      </w:r>
      <w:r w:rsidR="00834C3E">
        <w:rPr>
          <w:rFonts w:asciiTheme="majorBidi" w:hAnsiTheme="majorBidi" w:cstheme="majorBidi"/>
          <w:color w:val="000000"/>
          <w:shd w:val="clear" w:color="auto" w:fill="FFFFFF"/>
        </w:rPr>
        <w:t>[..]</w:t>
      </w:r>
    </w:p>
    <w:p w14:paraId="237BCB8B" w14:textId="77777777" w:rsidR="009D3113" w:rsidRPr="0080371E" w:rsidRDefault="009D3113" w:rsidP="0086422E">
      <w:pPr>
        <w:spacing w:line="276" w:lineRule="auto"/>
        <w:jc w:val="center"/>
        <w:rPr>
          <w:rFonts w:asciiTheme="majorBidi" w:hAnsiTheme="majorBidi" w:cstheme="majorBidi"/>
        </w:rPr>
      </w:pPr>
    </w:p>
    <w:p w14:paraId="1609D6F5" w14:textId="3CF50DE8" w:rsidR="00447EE6" w:rsidRPr="00CF49C1" w:rsidRDefault="00447EE6" w:rsidP="0086422E">
      <w:pPr>
        <w:spacing w:line="276" w:lineRule="auto"/>
        <w:ind w:firstLine="720"/>
        <w:jc w:val="both"/>
      </w:pPr>
      <w:r w:rsidRPr="00CF49C1">
        <w:t>Senāts šādā sastāvā:</w:t>
      </w:r>
      <w:r w:rsidR="00592386" w:rsidRPr="00CF49C1">
        <w:t xml:space="preserve"> senators referents Ivars Bičkovičs, senatori </w:t>
      </w:r>
      <w:r w:rsidR="009609E2" w:rsidRPr="00CF49C1">
        <w:t xml:space="preserve">Aivars Uminskis un </w:t>
      </w:r>
      <w:r w:rsidR="00592386" w:rsidRPr="00CF49C1">
        <w:t>Inese Laura Zemīte</w:t>
      </w:r>
    </w:p>
    <w:p w14:paraId="100D5A4A" w14:textId="5948260C" w:rsidR="009609E2" w:rsidRPr="00CF49C1" w:rsidRDefault="000E57E3" w:rsidP="00006F08">
      <w:pPr>
        <w:spacing w:before="360" w:line="276" w:lineRule="auto"/>
        <w:ind w:firstLine="720"/>
        <w:jc w:val="both"/>
        <w:rPr>
          <w:lang w:eastAsia="lv-LV"/>
        </w:rPr>
      </w:pPr>
      <w:r w:rsidRPr="00CF49C1">
        <w:t>r</w:t>
      </w:r>
      <w:r w:rsidR="009609E2" w:rsidRPr="00CF49C1">
        <w:t xml:space="preserve">akstveida procesā izskatīja krimināllietu sakarā ar </w:t>
      </w:r>
      <w:r w:rsidR="00834C3E">
        <w:t>[..]</w:t>
      </w:r>
      <w:r w:rsidR="00572FF1" w:rsidRPr="00CF49C1">
        <w:t xml:space="preserve"> tiesas apgabala prokuratūras prokurores Lāsmas </w:t>
      </w:r>
      <w:proofErr w:type="spellStart"/>
      <w:r w:rsidR="00572FF1" w:rsidRPr="00CF49C1">
        <w:t>Zebuliņas</w:t>
      </w:r>
      <w:proofErr w:type="spellEnd"/>
      <w:r w:rsidR="006C453B" w:rsidRPr="00CF49C1">
        <w:t xml:space="preserve"> kasācijas protestu </w:t>
      </w:r>
      <w:r w:rsidR="00D400A3" w:rsidRPr="00CF49C1">
        <w:t xml:space="preserve">un apsūdzētā </w:t>
      </w:r>
      <w:r w:rsidR="00834C3E">
        <w:t>[pers. A]</w:t>
      </w:r>
      <w:r w:rsidR="00D400A3" w:rsidRPr="00CF49C1">
        <w:t xml:space="preserve"> aizstāves zvērinātas advokātes Vitas </w:t>
      </w:r>
      <w:proofErr w:type="spellStart"/>
      <w:r w:rsidR="00D400A3" w:rsidRPr="00CF49C1">
        <w:t>Tanasi</w:t>
      </w:r>
      <w:proofErr w:type="spellEnd"/>
      <w:r w:rsidR="00D400A3" w:rsidRPr="00CF49C1">
        <w:t xml:space="preserve"> kasācijas sūdzību </w:t>
      </w:r>
      <w:r w:rsidR="006C453B" w:rsidRPr="00CF49C1">
        <w:t xml:space="preserve">par </w:t>
      </w:r>
      <w:r w:rsidR="00834C3E">
        <w:t>[..]</w:t>
      </w:r>
      <w:r w:rsidR="006C453B" w:rsidRPr="00CF49C1">
        <w:t xml:space="preserve"> apgabaltiesas 2023. gada </w:t>
      </w:r>
      <w:r w:rsidR="00834C3E">
        <w:t>[..]</w:t>
      </w:r>
      <w:r w:rsidR="006C453B" w:rsidRPr="00CF49C1">
        <w:t xml:space="preserve"> spriedumu.</w:t>
      </w:r>
    </w:p>
    <w:p w14:paraId="12882064" w14:textId="77777777" w:rsidR="00447EE6" w:rsidRPr="00CF49C1" w:rsidRDefault="00447EE6" w:rsidP="00177A7F">
      <w:pPr>
        <w:spacing w:before="360" w:after="360" w:line="276" w:lineRule="auto"/>
        <w:jc w:val="center"/>
        <w:rPr>
          <w:shd w:val="clear" w:color="auto" w:fill="FFFFFF"/>
        </w:rPr>
      </w:pPr>
      <w:r w:rsidRPr="00CF49C1">
        <w:rPr>
          <w:b/>
          <w:shd w:val="clear" w:color="auto" w:fill="FFFFFF"/>
        </w:rPr>
        <w:t>Aprakstošā daļa</w:t>
      </w:r>
    </w:p>
    <w:p w14:paraId="68DC7F25" w14:textId="56774A96" w:rsidR="003B3A5A" w:rsidRPr="00CF49C1" w:rsidRDefault="00447EE6" w:rsidP="00B9002D">
      <w:pPr>
        <w:spacing w:line="276" w:lineRule="auto"/>
        <w:ind w:firstLine="720"/>
        <w:jc w:val="both"/>
      </w:pPr>
      <w:r w:rsidRPr="00DB7EEE">
        <w:rPr>
          <w:shd w:val="clear" w:color="auto" w:fill="FFFFFF"/>
        </w:rPr>
        <w:t>[1]</w:t>
      </w:r>
      <w:r w:rsidR="006310A9" w:rsidRPr="00CF49C1">
        <w:rPr>
          <w:shd w:val="clear" w:color="auto" w:fill="FFFFFF"/>
        </w:rPr>
        <w:t> </w:t>
      </w:r>
      <w:r w:rsidR="003B3A5A" w:rsidRPr="00CF49C1">
        <w:t xml:space="preserve">Ar </w:t>
      </w:r>
      <w:r w:rsidR="00834C3E">
        <w:t>[rajona (pilsētas)]</w:t>
      </w:r>
      <w:r w:rsidR="003B3A5A" w:rsidRPr="00CF49C1">
        <w:t xml:space="preserve"> tiesas 2022. gada </w:t>
      </w:r>
      <w:r w:rsidR="00834C3E">
        <w:t>[..]</w:t>
      </w:r>
      <w:r w:rsidR="003B3A5A" w:rsidRPr="00CF49C1">
        <w:t xml:space="preserve"> spriedumu</w:t>
      </w:r>
    </w:p>
    <w:p w14:paraId="6E069A43" w14:textId="4AA71DF3" w:rsidR="003B3A5A" w:rsidRPr="00CF49C1" w:rsidRDefault="00834C3E" w:rsidP="00B9002D">
      <w:pPr>
        <w:spacing w:line="276" w:lineRule="auto"/>
        <w:ind w:firstLine="720"/>
        <w:jc w:val="both"/>
      </w:pPr>
      <w:bookmarkStart w:id="0" w:name="_Hlk114838733"/>
      <w:r>
        <w:t>[pers. A]</w:t>
      </w:r>
      <w:r w:rsidR="003B3A5A" w:rsidRPr="00CF49C1">
        <w:t xml:space="preserve">, personas kods </w:t>
      </w:r>
      <w:r>
        <w:t>[..]</w:t>
      </w:r>
      <w:r w:rsidR="003B3A5A" w:rsidRPr="00CF49C1">
        <w:t>,</w:t>
      </w:r>
    </w:p>
    <w:bookmarkEnd w:id="0"/>
    <w:p w14:paraId="0E58E4CB" w14:textId="1ADE3312" w:rsidR="003B3A5A" w:rsidRPr="00CF49C1" w:rsidRDefault="003B3A5A" w:rsidP="00B9002D">
      <w:pPr>
        <w:spacing w:line="276" w:lineRule="auto"/>
        <w:ind w:firstLine="720"/>
        <w:jc w:val="both"/>
      </w:pPr>
      <w:r w:rsidRPr="00CF49C1">
        <w:t>atzīts par vainīgu Krimināllikuma 160. panta ceturtajā daļā paredzētajā noziedzīgajā nodarījumā un sodīts ar brīvības atņemšanu uz 7</w:t>
      </w:r>
      <w:r w:rsidR="006310A9" w:rsidRPr="00CF49C1">
        <w:t> </w:t>
      </w:r>
      <w:r w:rsidRPr="00CF49C1">
        <w:t>gadiem un probācijas uzraudzību uz 3</w:t>
      </w:r>
      <w:r w:rsidR="006310A9" w:rsidRPr="00CF49C1">
        <w:t> </w:t>
      </w:r>
      <w:r w:rsidRPr="00CF49C1">
        <w:t>gadiem.</w:t>
      </w:r>
    </w:p>
    <w:p w14:paraId="034DFB51" w14:textId="18B7AF0D" w:rsidR="003B3A5A" w:rsidRPr="00CF49C1" w:rsidRDefault="00834C3E" w:rsidP="00834C3E">
      <w:pPr>
        <w:spacing w:line="276" w:lineRule="auto"/>
        <w:ind w:firstLine="720"/>
        <w:jc w:val="both"/>
      </w:pPr>
      <w:r>
        <w:t>[Pers. A]</w:t>
      </w:r>
      <w:r w:rsidR="003B3A5A" w:rsidRPr="00CF49C1">
        <w:t xml:space="preserve"> piemērotais drošības līdzeklis – nodošana policijas uzraudzībā – un papildu drošības līdzekļi – aizliegums tuvoties cietušajai </w:t>
      </w:r>
      <w:r>
        <w:t>[pers. B]</w:t>
      </w:r>
      <w:r w:rsidR="003B3A5A" w:rsidRPr="00CF49C1">
        <w:t xml:space="preserve"> un </w:t>
      </w:r>
      <w:r>
        <w:t>[pers. C]</w:t>
      </w:r>
      <w:r w:rsidR="003B3A5A" w:rsidRPr="00CF49C1">
        <w:t xml:space="preserve"> tuvāk par 50 metriem, izvairīties no fiziska vai vizuāla kontakta un neizmantot nekādus sakaru līdzekļus vai informācijas nodošanas paņēmienus, lai kontaktētos ar šīm personām, un aizliegums tuvoties dzīvesvietai </w:t>
      </w:r>
      <w:r w:rsidR="009D7736">
        <w:t>[adrese]</w:t>
      </w:r>
      <w:r w:rsidR="00252C65" w:rsidRPr="00CF49C1">
        <w:t xml:space="preserve"> </w:t>
      </w:r>
      <w:r w:rsidR="003B3A5A" w:rsidRPr="00CF49C1">
        <w:t>– atstāti negrozīti.</w:t>
      </w:r>
    </w:p>
    <w:p w14:paraId="61AF1569" w14:textId="2F86D457" w:rsidR="003B3A5A" w:rsidRPr="00CF49C1" w:rsidRDefault="003B3A5A" w:rsidP="009D7736">
      <w:pPr>
        <w:spacing w:line="276" w:lineRule="auto"/>
        <w:ind w:firstLine="720"/>
        <w:jc w:val="both"/>
      </w:pPr>
      <w:r w:rsidRPr="00CF49C1">
        <w:t xml:space="preserve">No </w:t>
      </w:r>
      <w:r w:rsidR="009D7736">
        <w:t>[pers. A]</w:t>
      </w:r>
      <w:r w:rsidRPr="00CF49C1">
        <w:t xml:space="preserve"> cietušās </w:t>
      </w:r>
      <w:r w:rsidR="009D7736">
        <w:t>[pers. B]</w:t>
      </w:r>
      <w:r w:rsidRPr="00CF49C1">
        <w:t xml:space="preserve"> labā piedzīta morālā kaitējuma kompensācija 5000</w:t>
      </w:r>
      <w:r w:rsidR="00FC37A2" w:rsidRPr="00CF49C1">
        <w:t> </w:t>
      </w:r>
      <w:r w:rsidRPr="00CF49C1">
        <w:rPr>
          <w:i/>
          <w:iCs/>
        </w:rPr>
        <w:t>euro</w:t>
      </w:r>
      <w:r w:rsidR="00F75826" w:rsidRPr="00CF49C1">
        <w:t>. P</w:t>
      </w:r>
      <w:r w:rsidRPr="00CF49C1">
        <w:t>ārējā daļā – 25 000 </w:t>
      </w:r>
      <w:r w:rsidRPr="00CF49C1">
        <w:rPr>
          <w:i/>
          <w:iCs/>
        </w:rPr>
        <w:t>euro</w:t>
      </w:r>
      <w:r w:rsidRPr="00CF49C1">
        <w:t xml:space="preserve"> –</w:t>
      </w:r>
      <w:r w:rsidR="00F75826" w:rsidRPr="00CF49C1">
        <w:t xml:space="preserve"> </w:t>
      </w:r>
      <w:r w:rsidRPr="00CF49C1">
        <w:t>morālā kaitējuma kompensācij</w:t>
      </w:r>
      <w:r w:rsidR="00F75826" w:rsidRPr="00CF49C1">
        <w:t>a</w:t>
      </w:r>
      <w:r w:rsidRPr="00CF49C1">
        <w:t xml:space="preserve"> nav noteikta.</w:t>
      </w:r>
    </w:p>
    <w:p w14:paraId="14D545D3" w14:textId="4B8C4651" w:rsidR="003B3A5A" w:rsidRPr="00CF49C1" w:rsidRDefault="003B3A5A" w:rsidP="009D7736">
      <w:pPr>
        <w:spacing w:line="276" w:lineRule="auto"/>
        <w:ind w:firstLine="720"/>
        <w:jc w:val="both"/>
      </w:pPr>
      <w:r w:rsidRPr="00CF49C1">
        <w:t xml:space="preserve">No </w:t>
      </w:r>
      <w:r w:rsidR="009D7736">
        <w:t>[pers. A]</w:t>
      </w:r>
      <w:r w:rsidRPr="00CF49C1">
        <w:t xml:space="preserve"> valsts labā piedzīt</w:t>
      </w:r>
      <w:r w:rsidR="00880B0E" w:rsidRPr="00CF49C1">
        <w:t>i</w:t>
      </w:r>
      <w:r w:rsidRPr="00CF49C1">
        <w:t xml:space="preserve"> </w:t>
      </w:r>
      <w:r w:rsidR="00880B0E" w:rsidRPr="00CF49C1">
        <w:t>1330 </w:t>
      </w:r>
      <w:r w:rsidR="00880B0E" w:rsidRPr="00CF49C1">
        <w:rPr>
          <w:i/>
          <w:iCs/>
        </w:rPr>
        <w:t>euro</w:t>
      </w:r>
      <w:r w:rsidR="00880B0E" w:rsidRPr="00CF49C1">
        <w:t xml:space="preserve"> par Juridiskās palīdzības administrācijas izmaksāto valsts kompensāciju </w:t>
      </w:r>
      <w:r w:rsidRPr="00CF49C1">
        <w:t xml:space="preserve">cietušajai </w:t>
      </w:r>
      <w:r w:rsidR="009D7736">
        <w:t>[pers. B]</w:t>
      </w:r>
      <w:r w:rsidRPr="00CF49C1">
        <w:t>.</w:t>
      </w:r>
    </w:p>
    <w:p w14:paraId="54E4709D" w14:textId="587223E5" w:rsidR="003B3A5A" w:rsidRPr="00CF49C1" w:rsidRDefault="003B3A5A" w:rsidP="00B9002D">
      <w:pPr>
        <w:spacing w:line="276" w:lineRule="auto"/>
        <w:ind w:firstLine="720"/>
        <w:jc w:val="both"/>
      </w:pPr>
      <w:r w:rsidRPr="00CF49C1">
        <w:t xml:space="preserve">No </w:t>
      </w:r>
      <w:r w:rsidR="009D7736">
        <w:t>[pers. A]</w:t>
      </w:r>
      <w:r w:rsidRPr="00CF49C1">
        <w:t xml:space="preserve"> piedzīti procesuālie izdevumi 315</w:t>
      </w:r>
      <w:r w:rsidR="00C5196D" w:rsidRPr="00CF49C1">
        <w:t> </w:t>
      </w:r>
      <w:r w:rsidRPr="00CF49C1">
        <w:rPr>
          <w:i/>
          <w:iCs/>
        </w:rPr>
        <w:t>euro</w:t>
      </w:r>
      <w:r w:rsidRPr="00CF49C1">
        <w:t xml:space="preserve"> par veikto poligrāfa ekspertīzi.</w:t>
      </w:r>
    </w:p>
    <w:p w14:paraId="5AC12361" w14:textId="4EEB2377" w:rsidR="003B3A5A" w:rsidRPr="00CF49C1" w:rsidRDefault="003B3A5A" w:rsidP="009D7736">
      <w:pPr>
        <w:spacing w:line="276" w:lineRule="auto"/>
        <w:ind w:firstLine="720"/>
        <w:jc w:val="both"/>
      </w:pPr>
      <w:r w:rsidRPr="00CF49C1">
        <w:lastRenderedPageBreak/>
        <w:t xml:space="preserve">No </w:t>
      </w:r>
      <w:r w:rsidR="009D7736">
        <w:t>[pers. A]</w:t>
      </w:r>
      <w:r w:rsidRPr="00CF49C1">
        <w:t xml:space="preserve"> valsts labā piedzīti 1019,10</w:t>
      </w:r>
      <w:r w:rsidR="00A02506" w:rsidRPr="00CF49C1">
        <w:t> </w:t>
      </w:r>
      <w:r w:rsidRPr="00CF49C1">
        <w:rPr>
          <w:i/>
          <w:iCs/>
        </w:rPr>
        <w:t>euro</w:t>
      </w:r>
      <w:r w:rsidRPr="00CF49C1">
        <w:t xml:space="preserve"> par zvērināta advokāta </w:t>
      </w:r>
      <w:r w:rsidR="0016674A" w:rsidRPr="00CF49C1">
        <w:t xml:space="preserve">tiesā </w:t>
      </w:r>
      <w:r w:rsidR="00A02506" w:rsidRPr="00CF49C1">
        <w:t xml:space="preserve">sniegto </w:t>
      </w:r>
      <w:r w:rsidRPr="00CF49C1">
        <w:t>juridisk</w:t>
      </w:r>
      <w:r w:rsidR="0016674A" w:rsidRPr="00CF49C1">
        <w:t>o</w:t>
      </w:r>
      <w:r w:rsidRPr="00CF49C1">
        <w:t xml:space="preserve"> palīdzīb</w:t>
      </w:r>
      <w:r w:rsidR="0016674A" w:rsidRPr="00CF49C1">
        <w:t>u</w:t>
      </w:r>
      <w:r w:rsidRPr="00CF49C1">
        <w:t xml:space="preserve"> nepilngadīgās cietušās pārstāvei.</w:t>
      </w:r>
    </w:p>
    <w:p w14:paraId="3E77331B" w14:textId="77777777" w:rsidR="003B3A5A" w:rsidRPr="00CF49C1" w:rsidRDefault="003B3A5A" w:rsidP="00B9002D">
      <w:pPr>
        <w:spacing w:line="276" w:lineRule="auto"/>
        <w:ind w:firstLine="720"/>
        <w:jc w:val="both"/>
      </w:pPr>
    </w:p>
    <w:p w14:paraId="7DF057BD" w14:textId="439AD766" w:rsidR="003B3A5A" w:rsidRPr="00CF49C1" w:rsidRDefault="003B3A5A" w:rsidP="00B9002D">
      <w:pPr>
        <w:spacing w:line="276" w:lineRule="auto"/>
        <w:ind w:firstLine="720"/>
        <w:jc w:val="both"/>
      </w:pPr>
      <w:r w:rsidRPr="00467BD1">
        <w:t>[2]</w:t>
      </w:r>
      <w:r w:rsidRPr="00CF49C1">
        <w:t> Ar</w:t>
      </w:r>
      <w:r w:rsidRPr="00CF49C1">
        <w:rPr>
          <w:b/>
          <w:bCs/>
        </w:rPr>
        <w:t xml:space="preserve"> </w:t>
      </w:r>
      <w:r w:rsidRPr="00CF49C1">
        <w:t xml:space="preserve">pirmās instances tiesas spriedumu </w:t>
      </w:r>
      <w:r w:rsidR="009D7736">
        <w:t>[pers. A]</w:t>
      </w:r>
      <w:r w:rsidRPr="00CF49C1">
        <w:t xml:space="preserve"> atzīts par vainīgu un sodīts pēc Krimināllikuma 160. panta ceturtās daļas par to, ka viņš izdarīja seksuāla rakstura darbību ar personu, kura nav sasniegusi sešpadsmit gadu vecumu, nolūkā apmierināt savu dzimumtieksmi fiziskā saskarē ar cietušās ķermeni, izmantojot cietušās bezpalīdzības stāvokli, uzticību un autoritāti.</w:t>
      </w:r>
    </w:p>
    <w:p w14:paraId="0862F210" w14:textId="77777777" w:rsidR="003B3A5A" w:rsidRPr="00CF49C1" w:rsidRDefault="003B3A5A" w:rsidP="00B9002D">
      <w:pPr>
        <w:spacing w:line="276" w:lineRule="auto"/>
        <w:ind w:firstLine="720"/>
        <w:jc w:val="both"/>
      </w:pPr>
    </w:p>
    <w:p w14:paraId="56ED01CA" w14:textId="2F6B8FA6" w:rsidR="003B3A5A" w:rsidRPr="00CF49C1" w:rsidRDefault="003B3A5A" w:rsidP="00B9002D">
      <w:pPr>
        <w:spacing w:line="276" w:lineRule="auto"/>
        <w:ind w:firstLine="720"/>
        <w:jc w:val="both"/>
      </w:pPr>
      <w:r w:rsidRPr="00467BD1">
        <w:t>[3]</w:t>
      </w:r>
      <w:r w:rsidRPr="00CF49C1">
        <w:t xml:space="preserve"> Ar </w:t>
      </w:r>
      <w:r w:rsidR="009D7736">
        <w:t>[..]</w:t>
      </w:r>
      <w:r w:rsidRPr="00CF49C1">
        <w:t xml:space="preserve"> apgabaltiesas 2023. gada </w:t>
      </w:r>
      <w:r w:rsidR="009D7736">
        <w:t>[..]</w:t>
      </w:r>
      <w:r w:rsidRPr="00CF49C1">
        <w:t xml:space="preserve"> spriedumu, iztiesājot lietu apelācijas kārtībā sakarā ar apsūdzētā </w:t>
      </w:r>
      <w:r w:rsidR="009D7736">
        <w:t>[pers. A]</w:t>
      </w:r>
      <w:r w:rsidRPr="00CF49C1">
        <w:t xml:space="preserve"> un aizstāves V. </w:t>
      </w:r>
      <w:proofErr w:type="spellStart"/>
      <w:r w:rsidRPr="00CF49C1">
        <w:t>Tanasi</w:t>
      </w:r>
      <w:proofErr w:type="spellEnd"/>
      <w:r w:rsidRPr="00CF49C1">
        <w:t xml:space="preserve"> apelācijas sūdzībām, pirmās instances tiesas spriedums atcelts.</w:t>
      </w:r>
    </w:p>
    <w:p w14:paraId="5D6A8224" w14:textId="057CC54C" w:rsidR="003B3A5A" w:rsidRPr="00CF49C1" w:rsidRDefault="009D7736" w:rsidP="00B9002D">
      <w:pPr>
        <w:spacing w:line="276" w:lineRule="auto"/>
        <w:ind w:firstLine="720"/>
        <w:jc w:val="both"/>
      </w:pPr>
      <w:r>
        <w:t>[Pers. A]</w:t>
      </w:r>
    </w:p>
    <w:p w14:paraId="5A0F7E29" w14:textId="6F2BE891" w:rsidR="003B3A5A" w:rsidRPr="00CF49C1" w:rsidRDefault="003B3A5A" w:rsidP="00B9002D">
      <w:pPr>
        <w:spacing w:line="276" w:lineRule="auto"/>
        <w:ind w:firstLine="720"/>
        <w:jc w:val="both"/>
      </w:pPr>
      <w:r w:rsidRPr="00CF49C1">
        <w:t>atzīts par vainīgu Krimināllikuma 160. panta ceturtajā daļā paredzētajā noziedzīgajā nodarījumā un sodīts ar brīvības atņemšanu uz 5</w:t>
      </w:r>
      <w:r w:rsidR="00796DB9" w:rsidRPr="00CF49C1">
        <w:t> </w:t>
      </w:r>
      <w:r w:rsidRPr="00CF49C1">
        <w:t>gadiem un probācijas uzraudzību uz 2</w:t>
      </w:r>
      <w:r w:rsidR="00796DB9" w:rsidRPr="00CF49C1">
        <w:t> </w:t>
      </w:r>
      <w:r w:rsidRPr="00CF49C1">
        <w:t>gadiem;</w:t>
      </w:r>
    </w:p>
    <w:p w14:paraId="1F67D7FE" w14:textId="6ADB7B77" w:rsidR="003B3A5A" w:rsidRPr="00CF49C1" w:rsidRDefault="003B3A5A" w:rsidP="00B9002D">
      <w:pPr>
        <w:spacing w:line="276" w:lineRule="auto"/>
        <w:ind w:firstLine="720"/>
        <w:jc w:val="both"/>
      </w:pPr>
      <w:r w:rsidRPr="00CF49C1">
        <w:t>atzīts par vainīgu Krimināllikuma 162. panta otrajā daļā paredzētajā noziedzīgajā nodarījumā un sodīts ar brīvības atņemšanu uz 2</w:t>
      </w:r>
      <w:r w:rsidR="00796DB9" w:rsidRPr="00CF49C1">
        <w:t> </w:t>
      </w:r>
      <w:r w:rsidRPr="00CF49C1">
        <w:t>gadiem un probācijas uzraudzību uz 1 gadu.</w:t>
      </w:r>
    </w:p>
    <w:p w14:paraId="6DD5F0BB" w14:textId="3D536EE7" w:rsidR="003B3A5A" w:rsidRPr="00CF49C1" w:rsidRDefault="003B3A5A" w:rsidP="00B9002D">
      <w:pPr>
        <w:spacing w:line="276" w:lineRule="auto"/>
        <w:ind w:firstLine="720"/>
        <w:jc w:val="both"/>
      </w:pPr>
      <w:r w:rsidRPr="00CF49C1">
        <w:t xml:space="preserve">Saskaņā ar Krimināllikuma 50. panta pirmo un trešo daļu </w:t>
      </w:r>
      <w:r w:rsidR="009D7736">
        <w:t>[pers. A]</w:t>
      </w:r>
      <w:r w:rsidR="000E37AF" w:rsidRPr="00CF49C1">
        <w:t xml:space="preserve"> noteikts </w:t>
      </w:r>
      <w:r w:rsidRPr="00CF49C1">
        <w:t>galīgais sods brīvības atņemšana uz 6 gadiem 11 mēnešiem un probācijas uzraudzība uz 3 gadiem.</w:t>
      </w:r>
    </w:p>
    <w:p w14:paraId="43811E62" w14:textId="0AB13017" w:rsidR="003B3A5A" w:rsidRPr="00CF49C1" w:rsidRDefault="009D7736" w:rsidP="00B9002D">
      <w:pPr>
        <w:spacing w:line="276" w:lineRule="auto"/>
        <w:ind w:firstLine="720"/>
        <w:jc w:val="both"/>
      </w:pPr>
      <w:r>
        <w:t>[Pers. A]</w:t>
      </w:r>
      <w:r w:rsidR="003B3A5A" w:rsidRPr="00CF49C1">
        <w:t xml:space="preserve"> piemērotais drošības līdzeklis – nodošana policijas uzraudzībā – un papildu drošības līdzekļi – aizliegums tuvoties cietušajai </w:t>
      </w:r>
      <w:r>
        <w:t>[pers. B]</w:t>
      </w:r>
      <w:r w:rsidR="003B3A5A" w:rsidRPr="00CF49C1">
        <w:t xml:space="preserve"> un </w:t>
      </w:r>
      <w:r>
        <w:t>[pers. C]</w:t>
      </w:r>
      <w:r w:rsidR="003B3A5A" w:rsidRPr="00CF49C1">
        <w:t xml:space="preserve"> tuvāk par 50</w:t>
      </w:r>
      <w:r w:rsidR="008D4F1F" w:rsidRPr="00CF49C1">
        <w:t> </w:t>
      </w:r>
      <w:r w:rsidR="003B3A5A" w:rsidRPr="00CF49C1">
        <w:t xml:space="preserve">metriem, izvairīties no fiziska vai vizuāla kontakta un neizmantot nekādus sakaru līdzekļus vai informācijas nodošanas paņēmienus, lai kontaktētos ar šīm personām, un aizliegums tuvoties dzīvesvietai </w:t>
      </w:r>
      <w:r>
        <w:t>[adrese]</w:t>
      </w:r>
      <w:r w:rsidR="00063C6C" w:rsidRPr="00CF49C1">
        <w:t xml:space="preserve"> </w:t>
      </w:r>
      <w:r w:rsidR="003B3A5A" w:rsidRPr="00CF49C1">
        <w:t>– atstāti negrozīti.</w:t>
      </w:r>
    </w:p>
    <w:p w14:paraId="4B777788" w14:textId="3B101AEF" w:rsidR="003B3A5A" w:rsidRPr="00CF49C1" w:rsidRDefault="003B3A5A" w:rsidP="009D7736">
      <w:pPr>
        <w:spacing w:line="276" w:lineRule="auto"/>
        <w:ind w:firstLine="720"/>
        <w:jc w:val="both"/>
      </w:pPr>
      <w:r w:rsidRPr="00CF49C1">
        <w:t xml:space="preserve">No </w:t>
      </w:r>
      <w:r w:rsidR="009D7736">
        <w:t>[pers. A]</w:t>
      </w:r>
      <w:r w:rsidRPr="00CF49C1">
        <w:t xml:space="preserve"> cietušās </w:t>
      </w:r>
      <w:r w:rsidR="009D7736">
        <w:t>[pers. B]</w:t>
      </w:r>
      <w:r w:rsidRPr="00CF49C1">
        <w:t xml:space="preserve"> labā piedzīta morālā kaitējuma kompensācija 5000</w:t>
      </w:r>
      <w:r w:rsidR="00666BA5" w:rsidRPr="00CF49C1">
        <w:t> </w:t>
      </w:r>
      <w:r w:rsidRPr="00CF49C1">
        <w:rPr>
          <w:i/>
          <w:iCs/>
        </w:rPr>
        <w:t>euro</w:t>
      </w:r>
      <w:r w:rsidR="00666BA5" w:rsidRPr="00CF49C1">
        <w:t>.</w:t>
      </w:r>
      <w:r w:rsidRPr="00CF49C1">
        <w:t xml:space="preserve"> </w:t>
      </w:r>
      <w:r w:rsidR="00666BA5" w:rsidRPr="00CF49C1">
        <w:t>P</w:t>
      </w:r>
      <w:r w:rsidRPr="00CF49C1">
        <w:t>ārējā daļā – 23 670 </w:t>
      </w:r>
      <w:r w:rsidRPr="00CF49C1">
        <w:rPr>
          <w:i/>
          <w:iCs/>
        </w:rPr>
        <w:t>euro</w:t>
      </w:r>
      <w:r w:rsidRPr="00CF49C1">
        <w:t xml:space="preserve"> –</w:t>
      </w:r>
      <w:r w:rsidR="00666BA5" w:rsidRPr="00CF49C1">
        <w:t xml:space="preserve"> </w:t>
      </w:r>
      <w:r w:rsidRPr="00CF49C1">
        <w:t>morālā kaitējuma kompensācij</w:t>
      </w:r>
      <w:r w:rsidR="00666BA5" w:rsidRPr="00CF49C1">
        <w:t>a</w:t>
      </w:r>
      <w:r w:rsidRPr="00CF49C1">
        <w:t xml:space="preserve"> nav noteikta.</w:t>
      </w:r>
    </w:p>
    <w:p w14:paraId="0F01B606" w14:textId="175FB104" w:rsidR="004938CE" w:rsidRPr="00CF49C1" w:rsidRDefault="004938CE" w:rsidP="00B9002D">
      <w:pPr>
        <w:spacing w:line="276" w:lineRule="auto"/>
        <w:ind w:firstLine="720"/>
        <w:jc w:val="both"/>
      </w:pPr>
      <w:r w:rsidRPr="00CF49C1">
        <w:t xml:space="preserve">No </w:t>
      </w:r>
      <w:r w:rsidR="009D7736">
        <w:t>[pers. A]</w:t>
      </w:r>
      <w:r w:rsidRPr="00CF49C1">
        <w:t xml:space="preserve"> valsts labā piedzīti 1330 </w:t>
      </w:r>
      <w:r w:rsidRPr="00CF49C1">
        <w:rPr>
          <w:i/>
          <w:iCs/>
        </w:rPr>
        <w:t>euro</w:t>
      </w:r>
      <w:r w:rsidRPr="00CF49C1">
        <w:t xml:space="preserve"> par Juridiskās palīdzības administrācijas izmaksāto valsts kompensāciju cietušajai </w:t>
      </w:r>
      <w:r w:rsidR="009D7736">
        <w:t>[pers. B]</w:t>
      </w:r>
      <w:r w:rsidRPr="00CF49C1">
        <w:t>.</w:t>
      </w:r>
    </w:p>
    <w:p w14:paraId="23E525CA" w14:textId="749DABFC" w:rsidR="003B3A5A" w:rsidRPr="00CF49C1" w:rsidRDefault="003B3A5A" w:rsidP="00B9002D">
      <w:pPr>
        <w:spacing w:line="276" w:lineRule="auto"/>
        <w:ind w:firstLine="720"/>
        <w:jc w:val="both"/>
      </w:pPr>
      <w:r w:rsidRPr="00CF49C1">
        <w:t xml:space="preserve">No </w:t>
      </w:r>
      <w:r w:rsidR="009D7736">
        <w:t>[pers. A]</w:t>
      </w:r>
      <w:r w:rsidRPr="00CF49C1">
        <w:t xml:space="preserve"> valsts labā piedzīti procesuālie izdevumi 315</w:t>
      </w:r>
      <w:r w:rsidR="004938CE" w:rsidRPr="00CF49C1">
        <w:t> </w:t>
      </w:r>
      <w:r w:rsidRPr="00CF49C1">
        <w:rPr>
          <w:i/>
          <w:iCs/>
        </w:rPr>
        <w:t>euro</w:t>
      </w:r>
      <w:r w:rsidRPr="00CF49C1">
        <w:t xml:space="preserve"> par veikto poligrāfa ekspertīzi.</w:t>
      </w:r>
    </w:p>
    <w:p w14:paraId="28E786B5" w14:textId="0E47C602" w:rsidR="003B3A5A" w:rsidRPr="00CF49C1" w:rsidRDefault="003B3A5A" w:rsidP="00B9002D">
      <w:pPr>
        <w:spacing w:line="276" w:lineRule="auto"/>
        <w:ind w:firstLine="720"/>
        <w:jc w:val="both"/>
      </w:pPr>
      <w:r w:rsidRPr="00CF49C1">
        <w:t xml:space="preserve">No </w:t>
      </w:r>
      <w:r w:rsidR="009D7736">
        <w:t>[pers. A]</w:t>
      </w:r>
      <w:r w:rsidRPr="00CF49C1">
        <w:t xml:space="preserve"> valsts labā piedzīti 1019,10</w:t>
      </w:r>
      <w:r w:rsidR="004938CE" w:rsidRPr="00CF49C1">
        <w:t> </w:t>
      </w:r>
      <w:r w:rsidRPr="00CF49C1">
        <w:rPr>
          <w:i/>
          <w:iCs/>
        </w:rPr>
        <w:t>euro</w:t>
      </w:r>
      <w:r w:rsidRPr="00CF49C1">
        <w:t xml:space="preserve"> par </w:t>
      </w:r>
      <w:r w:rsidR="004E403D" w:rsidRPr="00CF49C1">
        <w:t xml:space="preserve">pirmstiesas procesā un pirmās instances tiesā </w:t>
      </w:r>
      <w:r w:rsidR="0025350D" w:rsidRPr="00CF49C1">
        <w:t xml:space="preserve">zvērinātu advokātu </w:t>
      </w:r>
      <w:r w:rsidR="004E403D" w:rsidRPr="00CF49C1">
        <w:t>sniegto</w:t>
      </w:r>
      <w:r w:rsidRPr="00CF49C1">
        <w:t xml:space="preserve"> juridisk</w:t>
      </w:r>
      <w:r w:rsidR="0025350D" w:rsidRPr="00CF49C1">
        <w:t>o</w:t>
      </w:r>
      <w:r w:rsidRPr="00CF49C1">
        <w:t xml:space="preserve"> palīdzīb</w:t>
      </w:r>
      <w:r w:rsidR="0025350D" w:rsidRPr="00CF49C1">
        <w:t>u</w:t>
      </w:r>
      <w:r w:rsidRPr="00CF49C1">
        <w:t xml:space="preserve"> nepilngadīgajai cietušajai un nepilngadīgās cietušās pārstāvei.</w:t>
      </w:r>
    </w:p>
    <w:p w14:paraId="55279CCD" w14:textId="77777777" w:rsidR="003B3A5A" w:rsidRPr="00CF49C1" w:rsidRDefault="003B3A5A" w:rsidP="00B9002D">
      <w:pPr>
        <w:spacing w:line="276" w:lineRule="auto"/>
        <w:ind w:firstLine="720"/>
        <w:jc w:val="both"/>
      </w:pPr>
    </w:p>
    <w:p w14:paraId="6BB75683" w14:textId="7AC1324D" w:rsidR="003B3A5A" w:rsidRPr="00CF49C1" w:rsidRDefault="003B3A5A" w:rsidP="00B9002D">
      <w:pPr>
        <w:spacing w:line="276" w:lineRule="auto"/>
        <w:ind w:firstLine="720"/>
        <w:jc w:val="both"/>
      </w:pPr>
      <w:r w:rsidRPr="00467BD1">
        <w:t>[4]</w:t>
      </w:r>
      <w:r w:rsidRPr="00CF49C1">
        <w:t xml:space="preserve"> Par </w:t>
      </w:r>
      <w:r w:rsidR="009D7736">
        <w:t>[..]</w:t>
      </w:r>
      <w:r w:rsidRPr="00CF49C1">
        <w:t xml:space="preserve"> apgabaltiesas 2023. gada </w:t>
      </w:r>
      <w:r w:rsidR="009D7736">
        <w:t>[..]</w:t>
      </w:r>
      <w:r w:rsidRPr="00CF49C1">
        <w:t xml:space="preserve"> spriedumu </w:t>
      </w:r>
      <w:r w:rsidR="009D7736">
        <w:t>[..]</w:t>
      </w:r>
      <w:r w:rsidRPr="00CF49C1">
        <w:t xml:space="preserve"> tiesas apgabala prokuratūras prokurore L. </w:t>
      </w:r>
      <w:proofErr w:type="spellStart"/>
      <w:r w:rsidRPr="00CF49C1">
        <w:t>Zebuliņa</w:t>
      </w:r>
      <w:proofErr w:type="spellEnd"/>
      <w:r w:rsidRPr="00CF49C1">
        <w:t xml:space="preserve"> iesniegusi kasācijas protestu un apsūdzētā </w:t>
      </w:r>
      <w:r w:rsidR="009D7736">
        <w:t>[pers. A]</w:t>
      </w:r>
      <w:r w:rsidR="002C3295" w:rsidRPr="00CF49C1">
        <w:t xml:space="preserve"> </w:t>
      </w:r>
      <w:r w:rsidRPr="00CF49C1">
        <w:t>aizstāve V. </w:t>
      </w:r>
      <w:proofErr w:type="spellStart"/>
      <w:r w:rsidRPr="00CF49C1">
        <w:t>Tanasi</w:t>
      </w:r>
      <w:proofErr w:type="spellEnd"/>
      <w:r w:rsidRPr="00CF49C1">
        <w:t xml:space="preserve"> iesniegusi kasācijas sūdzību.</w:t>
      </w:r>
    </w:p>
    <w:p w14:paraId="737ECAF6" w14:textId="77777777" w:rsidR="003B3A5A" w:rsidRPr="00CF49C1" w:rsidRDefault="003B3A5A" w:rsidP="00B9002D">
      <w:pPr>
        <w:spacing w:line="276" w:lineRule="auto"/>
        <w:ind w:firstLine="720"/>
        <w:jc w:val="both"/>
      </w:pPr>
    </w:p>
    <w:p w14:paraId="623D2472" w14:textId="6474BD38" w:rsidR="003B3A5A" w:rsidRPr="00CF49C1" w:rsidRDefault="003B3A5A" w:rsidP="00B9002D">
      <w:pPr>
        <w:spacing w:line="276" w:lineRule="auto"/>
        <w:ind w:firstLine="720"/>
        <w:jc w:val="both"/>
      </w:pPr>
      <w:r w:rsidRPr="00467BD1">
        <w:t>[5]</w:t>
      </w:r>
      <w:r w:rsidR="00964261" w:rsidRPr="00CF49C1">
        <w:t> </w:t>
      </w:r>
      <w:r w:rsidRPr="00CF49C1">
        <w:t>Prokurore L. </w:t>
      </w:r>
      <w:proofErr w:type="spellStart"/>
      <w:r w:rsidRPr="00CF49C1">
        <w:t>Zebuliņa</w:t>
      </w:r>
      <w:proofErr w:type="spellEnd"/>
      <w:r w:rsidR="00964261" w:rsidRPr="00CF49C1">
        <w:t xml:space="preserve"> </w:t>
      </w:r>
      <w:r w:rsidRPr="00CF49C1">
        <w:t>kasācijas protestā</w:t>
      </w:r>
      <w:r w:rsidRPr="00CF49C1">
        <w:rPr>
          <w:rStyle w:val="CharStyle10"/>
          <w:color w:val="000000" w:themeColor="text1"/>
        </w:rPr>
        <w:t xml:space="preserve"> lūdz atcelt apelācijas instances tiesas spriedumu</w:t>
      </w:r>
      <w:r w:rsidRPr="00CF49C1">
        <w:t xml:space="preserve"> daļā par apsūdzētā </w:t>
      </w:r>
      <w:r w:rsidR="009D7736">
        <w:t>[pers. A]</w:t>
      </w:r>
      <w:r w:rsidRPr="00CF49C1">
        <w:t xml:space="preserve"> atzīšanu par vainīgu un sodīšanu Krimināllikuma </w:t>
      </w:r>
      <w:r w:rsidRPr="00CF49C1">
        <w:lastRenderedPageBreak/>
        <w:t>160. panta ceturtajā daļā un 162. panta otrajā daļā paredzētajos noziedzīgajos nodarījumos</w:t>
      </w:r>
      <w:r w:rsidR="00964261" w:rsidRPr="00CF49C1">
        <w:t>,</w:t>
      </w:r>
      <w:r w:rsidRPr="00CF49C1">
        <w:t xml:space="preserve"> daļā par galīgā soda noteikšanu un nosūtīt lietu jaunai izskatīšanai.</w:t>
      </w:r>
    </w:p>
    <w:p w14:paraId="5EAC049A" w14:textId="77777777" w:rsidR="003B3A5A" w:rsidRPr="00CF49C1" w:rsidRDefault="003B3A5A" w:rsidP="00B9002D">
      <w:pPr>
        <w:spacing w:line="276" w:lineRule="auto"/>
        <w:ind w:firstLine="720"/>
        <w:jc w:val="both"/>
      </w:pPr>
      <w:r w:rsidRPr="00CF49C1">
        <w:t>Prokurores ieskatā apelācijas instances tiesa, iztiesājot lietu, nav ievērojusi Kriminālprocesa likuma 511. panta otrās daļas un 512. panta pirmās daļas nosacījumus un ir pieļāvusi Kriminālprocesa likuma 574. panta 2. punktā norādīto Krimināllikuma pārkāpumu.</w:t>
      </w:r>
    </w:p>
    <w:p w14:paraId="083963F6" w14:textId="77777777" w:rsidR="003B3A5A" w:rsidRPr="00CF49C1" w:rsidRDefault="003B3A5A" w:rsidP="00B9002D">
      <w:pPr>
        <w:spacing w:line="276" w:lineRule="auto"/>
        <w:ind w:firstLine="720"/>
        <w:jc w:val="both"/>
      </w:pPr>
      <w:r w:rsidRPr="00CF49C1">
        <w:t>Kasācijas protestā izteikto lūgumu prokurore pamatojusi ar šādiem argumentiem.</w:t>
      </w:r>
    </w:p>
    <w:p w14:paraId="1CBC89F2" w14:textId="1CB521A5" w:rsidR="003B3A5A" w:rsidRPr="00CF49C1" w:rsidRDefault="003B3A5A" w:rsidP="00B9002D">
      <w:pPr>
        <w:spacing w:line="276" w:lineRule="auto"/>
        <w:ind w:firstLine="720"/>
        <w:jc w:val="both"/>
      </w:pPr>
      <w:r w:rsidRPr="00467BD1">
        <w:t>[5.1]</w:t>
      </w:r>
      <w:r w:rsidRPr="00CF49C1">
        <w:t xml:space="preserve"> Apelācijas instances tiesa nelikumīgi un nepamatoti par pierādītām atzītās </w:t>
      </w:r>
      <w:r w:rsidR="009D7736">
        <w:t>[pers. A]</w:t>
      </w:r>
      <w:r w:rsidRPr="00CF49C1">
        <w:t xml:space="preserve"> inkriminētās noziedzīgās darbības ir pārkvalificējusi no Krimināllikuma 160. panta ceturtās daļas uz Krimināllikuma 160. panta ceturto daļu un 162. panta otro daļu.</w:t>
      </w:r>
    </w:p>
    <w:p w14:paraId="38014268" w14:textId="66C8A9A1" w:rsidR="003B3A5A" w:rsidRPr="00CF49C1" w:rsidRDefault="003B3A5A" w:rsidP="00B9002D">
      <w:pPr>
        <w:spacing w:line="276" w:lineRule="auto"/>
        <w:ind w:firstLine="720"/>
        <w:jc w:val="both"/>
      </w:pPr>
      <w:r w:rsidRPr="00CF49C1">
        <w:t xml:space="preserve">Par noziedzīgā nodarījuma </w:t>
      </w:r>
      <w:r w:rsidR="00CF6E39" w:rsidRPr="00CF49C1">
        <w:t xml:space="preserve">kvalifikāciju </w:t>
      </w:r>
      <w:r w:rsidRPr="00CF49C1">
        <w:t xml:space="preserve">pēc Krimināllikuma 160. panta ceturtās daļas netika iesniegts prokurora protests vai cietušā sūdzība, kuru atbalsta prokurors, tādējādi apelācijas instances tiesa, kvalificējot </w:t>
      </w:r>
      <w:r w:rsidR="009D7736">
        <w:t>[pers. A]</w:t>
      </w:r>
      <w:r w:rsidRPr="00CF49C1">
        <w:t xml:space="preserve"> darbības kā divus noziedzīgus nodarījumus pēc Krimināllikuma </w:t>
      </w:r>
      <w:r w:rsidR="006D42CD" w:rsidRPr="00CF49C1">
        <w:t xml:space="preserve">160. panta ceturtās daļas </w:t>
      </w:r>
      <w:r w:rsidRPr="00CF49C1">
        <w:t>un</w:t>
      </w:r>
      <w:r w:rsidR="006D42CD" w:rsidRPr="00CF49C1">
        <w:t xml:space="preserve"> 162. panta otrās daļas</w:t>
      </w:r>
      <w:r w:rsidRPr="00CF49C1">
        <w:t>, ir pasliktinājusi apsūdzētā stāvokli, pārkāpjot viņa tiesības uz aizstāvību</w:t>
      </w:r>
      <w:r w:rsidR="00507DC3" w:rsidRPr="00CF49C1">
        <w:t>, un nav ievērojusi Kriminālprocesa likuma 455.</w:t>
      </w:r>
      <w:r w:rsidR="009D047C" w:rsidRPr="00CF49C1">
        <w:t> </w:t>
      </w:r>
      <w:r w:rsidR="00507DC3" w:rsidRPr="00CF49C1">
        <w:t>panta treš</w:t>
      </w:r>
      <w:r w:rsidR="009D047C" w:rsidRPr="00CF49C1">
        <w:t>o</w:t>
      </w:r>
      <w:r w:rsidR="00507DC3" w:rsidRPr="00CF49C1">
        <w:t xml:space="preserve"> da</w:t>
      </w:r>
      <w:r w:rsidR="009D047C" w:rsidRPr="00CF49C1">
        <w:t>ļu</w:t>
      </w:r>
      <w:r w:rsidR="00507DC3" w:rsidRPr="00CF49C1">
        <w:t xml:space="preserve"> un </w:t>
      </w:r>
      <w:r w:rsidR="009D047C" w:rsidRPr="00CF49C1">
        <w:t>562. panta otro daļu</w:t>
      </w:r>
      <w:r w:rsidRPr="00CF49C1">
        <w:t>.</w:t>
      </w:r>
    </w:p>
    <w:p w14:paraId="235D6880" w14:textId="77777777" w:rsidR="003B3A5A" w:rsidRPr="00CF49C1" w:rsidRDefault="003B3A5A" w:rsidP="00B9002D">
      <w:pPr>
        <w:spacing w:line="276" w:lineRule="auto"/>
        <w:ind w:firstLine="720"/>
        <w:jc w:val="both"/>
      </w:pPr>
      <w:r w:rsidRPr="00CF49C1">
        <w:t>Līdz ar to apelācijas instances tiesas spriedumu nevar atzīt par tiesisku un pamatotu.</w:t>
      </w:r>
    </w:p>
    <w:p w14:paraId="517EAC5F" w14:textId="79B3DB0D" w:rsidR="003B3A5A" w:rsidRPr="00CF49C1" w:rsidRDefault="003B3A5A" w:rsidP="00B9002D">
      <w:pPr>
        <w:spacing w:line="276" w:lineRule="auto"/>
        <w:ind w:firstLine="720"/>
        <w:jc w:val="both"/>
      </w:pPr>
      <w:r w:rsidRPr="00467BD1">
        <w:t>[5.2]</w:t>
      </w:r>
      <w:r w:rsidRPr="00CF49C1">
        <w:t xml:space="preserve"> Kvalificējot apsūdzētajam </w:t>
      </w:r>
      <w:r w:rsidR="009D7736">
        <w:t>[pers. A]</w:t>
      </w:r>
      <w:r w:rsidRPr="00CF49C1">
        <w:t xml:space="preserve"> inkriminētās darbības pēc Krimināllikuma 160. panta ceturtās daļas un 162. panta otrās daļas, apelācijas instances tiesa ir pieļāvusi Kriminālprocesa likuma 574. panta 2. punktā norādīto Krimināllikuma pārkāpumu.</w:t>
      </w:r>
    </w:p>
    <w:p w14:paraId="5218D0AA" w14:textId="4884A671" w:rsidR="003B3A5A" w:rsidRPr="00CF49C1" w:rsidRDefault="003B3A5A" w:rsidP="00B9002D">
      <w:pPr>
        <w:spacing w:line="276" w:lineRule="auto"/>
        <w:ind w:firstLine="720"/>
        <w:jc w:val="both"/>
      </w:pPr>
      <w:r w:rsidRPr="00CF49C1">
        <w:t>Analizējot Krimināllikuma 160. panta ceturtajā daļā paredzētā noziedzīgā nodarījuma sastāva obligātās pazīmes, krimināltiesību teorijā norādīts, ka no objektīvās puses noziegums izpaužas kā seksuāla rakstura darbības, kas nav saistītas ar iekļūšanu cietušā ķermenī, bet gan pieļaujot fizisku saskari ar cietušā ķermeni un izmantojot otras personas ķermeni savas dzimumtieksmes apmierināšanai.</w:t>
      </w:r>
      <w:r w:rsidR="00B916E6" w:rsidRPr="00CF49C1">
        <w:t xml:space="preserve"> </w:t>
      </w:r>
      <w:r w:rsidRPr="00CF49C1">
        <w:t>Savukārt, kvalificējot noziedzīgo nodarījumu saskaņā ar Krimināllikuma 162. pantu, svarīgs apstāklis, kas raksturo objektīvās puses darbības, ir</w:t>
      </w:r>
      <w:r w:rsidR="0047791A" w:rsidRPr="00CF49C1">
        <w:t xml:space="preserve"> tas</w:t>
      </w:r>
      <w:r w:rsidRPr="00CF49C1">
        <w:t>, ka seksuāla rakstura darbības izdarītas bez fiziskas saskares ar cietušā ķermeni.</w:t>
      </w:r>
    </w:p>
    <w:p w14:paraId="1D09E3F9" w14:textId="036FC7D3" w:rsidR="003B3A5A" w:rsidRPr="00CF49C1" w:rsidRDefault="009D7736" w:rsidP="00B9002D">
      <w:pPr>
        <w:spacing w:line="276" w:lineRule="auto"/>
        <w:ind w:firstLine="720"/>
        <w:jc w:val="both"/>
      </w:pPr>
      <w:r>
        <w:t>[Pers. A]</w:t>
      </w:r>
      <w:r w:rsidR="003B3A5A" w:rsidRPr="00CF49C1">
        <w:t xml:space="preserve"> inkriminētās darbības vērtējamas kā saskare ar cietušās ķermeni nolūkā apmierināt savu dzimumtieksmi un tādējādi kvalificējamas tikai pēc Krimināllikuma 160. panta ceturtās daļas, kā to pamatoti bija atzinusi pirmās instances tiesa.</w:t>
      </w:r>
    </w:p>
    <w:p w14:paraId="1F7B959C" w14:textId="77777777" w:rsidR="003B3A5A" w:rsidRPr="00CF49C1" w:rsidRDefault="003B3A5A" w:rsidP="003B3A5A">
      <w:pPr>
        <w:spacing w:line="276" w:lineRule="auto"/>
        <w:ind w:firstLine="720"/>
        <w:jc w:val="both"/>
      </w:pPr>
    </w:p>
    <w:p w14:paraId="63274674" w14:textId="5EC17B21" w:rsidR="003B3A5A" w:rsidRPr="00CF49C1" w:rsidRDefault="003B3A5A" w:rsidP="003B3A5A">
      <w:pPr>
        <w:spacing w:line="276" w:lineRule="auto"/>
        <w:ind w:firstLine="720"/>
        <w:jc w:val="both"/>
      </w:pPr>
      <w:r w:rsidRPr="00467BD1">
        <w:t>[6]</w:t>
      </w:r>
      <w:r w:rsidRPr="00CF49C1">
        <w:t xml:space="preserve"> Apsūdzētā </w:t>
      </w:r>
      <w:r w:rsidR="009D7736">
        <w:t>[pers. A]</w:t>
      </w:r>
      <w:r w:rsidRPr="00CF49C1">
        <w:t xml:space="preserve"> aizstāve V. </w:t>
      </w:r>
      <w:proofErr w:type="spellStart"/>
      <w:r w:rsidRPr="00CF49C1">
        <w:t>Tanasi</w:t>
      </w:r>
      <w:proofErr w:type="spellEnd"/>
      <w:r w:rsidRPr="00CF49C1">
        <w:t xml:space="preserve"> kasācijas sūdzībā </w:t>
      </w:r>
      <w:r w:rsidRPr="00CF49C1">
        <w:rPr>
          <w:rStyle w:val="CharStyle10"/>
          <w:color w:val="000000" w:themeColor="text1"/>
        </w:rPr>
        <w:t xml:space="preserve">lūdz atcelt </w:t>
      </w:r>
      <w:r w:rsidR="009D7736">
        <w:t>[..]</w:t>
      </w:r>
      <w:r w:rsidRPr="00CF49C1">
        <w:t xml:space="preserve"> apgabaltiesas 2023. gada </w:t>
      </w:r>
      <w:r w:rsidR="009D7736">
        <w:t>[..]</w:t>
      </w:r>
      <w:r w:rsidRPr="00CF49C1">
        <w:t xml:space="preserve"> spriedumu un nosūtīt lietu jaunai izskatīšanai apelācijas instances tiesā sakarā ar tiesas pieļautiem Kriminālprocesa likuma 15., 19., 20., 23., 123., 124., 126., 127., 128., 129. un 130. panta pārkāpumiem, kas noveduši pie nelikumīga nolēmuma. Apelācijas instances tiesas spriedums ir atceļams, lai izpildītu Kriminālprocesa likuma 1., 12. un 15. panta prasības.</w:t>
      </w:r>
    </w:p>
    <w:p w14:paraId="74C6C699" w14:textId="77777777" w:rsidR="003B3A5A" w:rsidRPr="00CF49C1" w:rsidRDefault="003B3A5A" w:rsidP="003B3A5A">
      <w:pPr>
        <w:spacing w:line="276" w:lineRule="auto"/>
        <w:ind w:firstLine="720"/>
        <w:jc w:val="both"/>
      </w:pPr>
      <w:r w:rsidRPr="00CF49C1">
        <w:t>Kasācijas sūdzība pamatota ar turpmāk norādītajiem argumentiem.</w:t>
      </w:r>
    </w:p>
    <w:p w14:paraId="08BDE275" w14:textId="381C1867" w:rsidR="003B3A5A" w:rsidRPr="00CF49C1" w:rsidRDefault="003B3A5A" w:rsidP="009D7736">
      <w:pPr>
        <w:spacing w:line="276" w:lineRule="auto"/>
        <w:ind w:firstLine="720"/>
        <w:jc w:val="both"/>
      </w:pPr>
      <w:r w:rsidRPr="00467BD1">
        <w:t>[6.1]</w:t>
      </w:r>
      <w:r w:rsidR="00DE3180" w:rsidRPr="00CF49C1">
        <w:t> </w:t>
      </w:r>
      <w:r w:rsidRPr="00CF49C1">
        <w:t xml:space="preserve">Apelācijas instances tiesa, atzīstot par pierādītiem no apsūdzības atšķirīgus noziedzīgā nodarījuma faktiskos apstākļus un pārkvalificējot apsūdzētā </w:t>
      </w:r>
      <w:r w:rsidR="009D7736">
        <w:t>[pers. A]</w:t>
      </w:r>
      <w:r w:rsidRPr="00CF49C1">
        <w:t xml:space="preserve"> darbības no 160. panta ceturtās daļas uz Krimināllikuma 160. panta ceturto daļu un </w:t>
      </w:r>
      <w:r w:rsidRPr="00CF49C1">
        <w:lastRenderedPageBreak/>
        <w:t>162. panta otro daļu, ir pieļāvusi Kriminālprocesa likuma 562. panta pārkāpumu, kas ir atzīstams par Kriminālprocesa likuma būtisku pārkāpumu šā likuma 575. panta trešās daļas izpratnē.</w:t>
      </w:r>
    </w:p>
    <w:p w14:paraId="0DCA70BA" w14:textId="6D4F100F" w:rsidR="003B3A5A" w:rsidRPr="00CF49C1" w:rsidRDefault="003B3A5A" w:rsidP="003B3A5A">
      <w:pPr>
        <w:spacing w:line="276" w:lineRule="auto"/>
        <w:ind w:firstLine="720"/>
        <w:jc w:val="both"/>
      </w:pPr>
      <w:r w:rsidRPr="00CF49C1">
        <w:t xml:space="preserve">Aizstāve norāda, ka prokurore likumā noteiktajā kārtībā </w:t>
      </w:r>
      <w:r w:rsidR="000E37AF" w:rsidRPr="00CF49C1">
        <w:t xml:space="preserve">par </w:t>
      </w:r>
      <w:r w:rsidRPr="00CF49C1">
        <w:t xml:space="preserve">pirmās instances tiesas spriedumu nav </w:t>
      </w:r>
      <w:r w:rsidR="000E37AF" w:rsidRPr="00CF49C1">
        <w:t xml:space="preserve">iesniegusi apelācijas </w:t>
      </w:r>
      <w:r w:rsidRPr="00CF49C1">
        <w:t>protest</w:t>
      </w:r>
      <w:r w:rsidR="000E37AF" w:rsidRPr="00CF49C1">
        <w:t>u</w:t>
      </w:r>
      <w:r w:rsidRPr="00CF49C1">
        <w:t xml:space="preserve">, tādējādi atbilstoši Senāta 2018. gada 21. jūnija lēmumā lietā Nr. SKK- 23/2018 norādītajam atzīstams, ka </w:t>
      </w:r>
      <w:r w:rsidR="00E87DA9" w:rsidRPr="00CF49C1">
        <w:t xml:space="preserve">prokurore </w:t>
      </w:r>
      <w:r w:rsidRPr="00CF49C1">
        <w:t>ir piekritusi noziedzīgā nodarījuma kvalifikācijai pēc Krimināllikuma 160. panta ceturtās daļas un apsūdzētajam noteiktajam sodam.</w:t>
      </w:r>
    </w:p>
    <w:p w14:paraId="2A533C61" w14:textId="70B58FC1" w:rsidR="003B3A5A" w:rsidRPr="00CF49C1" w:rsidRDefault="003B3A5A" w:rsidP="009D7736">
      <w:pPr>
        <w:spacing w:line="276" w:lineRule="auto"/>
        <w:ind w:firstLine="720"/>
        <w:jc w:val="both"/>
      </w:pPr>
      <w:r w:rsidRPr="00CF49C1">
        <w:t xml:space="preserve">Pārkvalificējot apsūdzētajam </w:t>
      </w:r>
      <w:r w:rsidR="009D7736">
        <w:t>[pers. A]</w:t>
      </w:r>
      <w:r w:rsidRPr="00CF49C1">
        <w:t xml:space="preserve"> inkriminēto noziedzīgo nodarījumu, apelācijas instances tiesa ir uzņēmusies valsts apsūdzības uzturēšanas funkcijas, pārkāpusi </w:t>
      </w:r>
      <w:r w:rsidR="009D7736">
        <w:t>[pers. A]</w:t>
      </w:r>
      <w:r w:rsidRPr="00CF49C1">
        <w:t xml:space="preserve"> tiesības uz aizstāvību un nepamatoti pasliktinājusi apsūdzētā stāvokli.</w:t>
      </w:r>
    </w:p>
    <w:p w14:paraId="5640208A" w14:textId="1830644C" w:rsidR="003B3A5A" w:rsidRPr="00CF49C1" w:rsidRDefault="003B3A5A" w:rsidP="003B3A5A">
      <w:pPr>
        <w:spacing w:line="276" w:lineRule="auto"/>
        <w:ind w:firstLine="720"/>
        <w:jc w:val="both"/>
      </w:pPr>
      <w:r w:rsidRPr="00467BD1">
        <w:t>[6.2]</w:t>
      </w:r>
      <w:r w:rsidR="00631BB0" w:rsidRPr="00CF49C1">
        <w:t> </w:t>
      </w:r>
      <w:r w:rsidRPr="00CF49C1">
        <w:t xml:space="preserve">Apelācijas instances tiesa nav ievērojusi Kriminālprocesa likuma 511. panta otrās daļas un 512. panta otrās daļas nosacījumus, jo spriedums ir balstīts uz pieņēmumiem, nevis likumam atbilstošu pierādījumu </w:t>
      </w:r>
      <w:r w:rsidR="00A845CD" w:rsidRPr="00CF49C1">
        <w:t>izvērtējumu</w:t>
      </w:r>
      <w:r w:rsidRPr="00CF49C1">
        <w:t>. Apelācijas instances tiesas spriedumā nav norādīts, kādi lietā iegūtie pierādījumi apstiprina apsūdzētā vainīgumu viņam inkriminētajos noziedzīgajos nodarījumos. Tiesa spriedumā uzskaitījusi pierādījumus, arī daļēji atreferējusi dažos pierādījumos iegūtās ziņas, bet nav tos vērtējusi atbilstoši Kriminālprocesa likuma 9. nodaļā noteiktajām prasībām.</w:t>
      </w:r>
    </w:p>
    <w:p w14:paraId="752D3D06" w14:textId="6A71767F" w:rsidR="003B3A5A" w:rsidRPr="00CF49C1" w:rsidRDefault="003B3A5A" w:rsidP="003B3A5A">
      <w:pPr>
        <w:spacing w:line="276" w:lineRule="auto"/>
        <w:ind w:firstLine="720"/>
        <w:jc w:val="both"/>
      </w:pPr>
      <w:r w:rsidRPr="00467BD1">
        <w:t>[6.3]</w:t>
      </w:r>
      <w:r w:rsidR="009F0EDD" w:rsidRPr="00CF49C1">
        <w:t> </w:t>
      </w:r>
      <w:r w:rsidRPr="00CF49C1">
        <w:t>Apelācijas instances tiesa pieļāvusi arī Kriminālprocesa likuma 520.</w:t>
      </w:r>
      <w:r w:rsidR="009F0EDD" w:rsidRPr="00CF49C1">
        <w:t> </w:t>
      </w:r>
      <w:r w:rsidRPr="00CF49C1">
        <w:t>panta pirmās daļas pārkāpumu, jo, pamatojot spriedumu, nav ņēmusi vērā, ka krimināllietā nav iegūti apsūdzētā vainas tieši pierādījumi, kas izslēgtu šaubas par viņa vainīgumu noziedzīgo nodarījumu izdarīšanā.</w:t>
      </w:r>
    </w:p>
    <w:p w14:paraId="638B08C9" w14:textId="2A36FA6B" w:rsidR="003B3A5A" w:rsidRPr="00CF49C1" w:rsidRDefault="003B3A5A" w:rsidP="003B3A5A">
      <w:pPr>
        <w:spacing w:line="276" w:lineRule="auto"/>
        <w:ind w:firstLine="720"/>
        <w:jc w:val="both"/>
      </w:pPr>
      <w:r w:rsidRPr="00467BD1">
        <w:t>[6.4]</w:t>
      </w:r>
      <w:r w:rsidR="009F0EDD" w:rsidRPr="00CF49C1">
        <w:t> </w:t>
      </w:r>
      <w:r w:rsidRPr="00CF49C1">
        <w:t xml:space="preserve">Apelācijas instances tiesa pieļāvusi Kriminālprocesa likuma 130. panta pārkāpumu, jo apsūdzētā vainīguma pierādīšanā izmantojusi nepieļaujamus pierādījumus – nepilngadīgās cietušās </w:t>
      </w:r>
      <w:r w:rsidR="009D7736">
        <w:t>[pers. B]</w:t>
      </w:r>
      <w:r w:rsidRPr="00CF49C1">
        <w:t xml:space="preserve"> 2017. gada </w:t>
      </w:r>
      <w:r w:rsidR="009D7736">
        <w:t>[..]</w:t>
      </w:r>
      <w:r w:rsidRPr="00CF49C1">
        <w:t xml:space="preserve"> un </w:t>
      </w:r>
      <w:r w:rsidR="009D7736">
        <w:t>[..]</w:t>
      </w:r>
      <w:r w:rsidRPr="00CF49C1">
        <w:t xml:space="preserve"> nopratināšanas protokolus –, kas iegūti, pārkāpjot </w:t>
      </w:r>
      <w:r w:rsidRPr="00CF49C1">
        <w:rPr>
          <w:bCs/>
        </w:rPr>
        <w:t>Kriminālprocesa likuma 152. panta otrās daļas prasības</w:t>
      </w:r>
      <w:r w:rsidRPr="00CF49C1">
        <w:t xml:space="preserve"> un Kriminālprocesa likuma 8., 9., 12. pantā, 14. panta otrajā daļā un 19. pantā nostiprinātos kriminālprocesa pamatprincipus.</w:t>
      </w:r>
    </w:p>
    <w:p w14:paraId="67DCFFBA" w14:textId="049F7D36" w:rsidR="003B3A5A" w:rsidRPr="00CF49C1" w:rsidRDefault="003B3A5A" w:rsidP="009D7736">
      <w:pPr>
        <w:spacing w:line="276" w:lineRule="auto"/>
        <w:ind w:firstLine="720"/>
        <w:jc w:val="both"/>
      </w:pPr>
      <w:r w:rsidRPr="00467BD1">
        <w:t>[6.4.1]</w:t>
      </w:r>
      <w:r w:rsidR="005D16FA" w:rsidRPr="00CF49C1">
        <w:t> </w:t>
      </w:r>
      <w:r w:rsidRPr="00CF49C1">
        <w:t xml:space="preserve">Apelācijas instances tiesa nepamatoti atzinusi, ka cietusī </w:t>
      </w:r>
      <w:r w:rsidR="009D7736">
        <w:t>[pers. B]</w:t>
      </w:r>
      <w:r w:rsidRPr="00CF49C1">
        <w:t xml:space="preserve"> ir nopratināta, ievērojot Kriminālprocesa likuma 153. panta prasības.</w:t>
      </w:r>
    </w:p>
    <w:p w14:paraId="244B7450" w14:textId="62806517" w:rsidR="003B3A5A" w:rsidRPr="00CF49C1" w:rsidRDefault="003B3A5A" w:rsidP="009D7736">
      <w:pPr>
        <w:spacing w:line="276" w:lineRule="auto"/>
        <w:ind w:firstLine="720"/>
        <w:jc w:val="both"/>
      </w:pPr>
      <w:r w:rsidRPr="00CF49C1">
        <w:t xml:space="preserve">Kriminālprocesa likuma 153. pants nosaka </w:t>
      </w:r>
      <w:r w:rsidRPr="00CF49C1">
        <w:rPr>
          <w:bCs/>
        </w:rPr>
        <w:t>nepilngadīgās personas pratināšanas ar psihologa starpniecību kārtību gadījumos, kad lietā ir sniegts psihologa viedoklis par to, ka tieša pratināšana var kaitēt</w:t>
      </w:r>
      <w:r w:rsidRPr="00CF49C1">
        <w:rPr>
          <w:rFonts w:ascii="Arial" w:hAnsi="Arial" w:cs="Arial"/>
          <w:color w:val="414142"/>
          <w:sz w:val="20"/>
          <w:szCs w:val="20"/>
          <w:shd w:val="clear" w:color="auto" w:fill="FFFFFF"/>
        </w:rPr>
        <w:t xml:space="preserve"> </w:t>
      </w:r>
      <w:r w:rsidRPr="00CF49C1">
        <w:rPr>
          <w:bCs/>
        </w:rPr>
        <w:t>14</w:t>
      </w:r>
      <w:r w:rsidR="005D16FA" w:rsidRPr="00CF49C1">
        <w:rPr>
          <w:bCs/>
        </w:rPr>
        <w:t> </w:t>
      </w:r>
      <w:r w:rsidRPr="00CF49C1">
        <w:rPr>
          <w:bCs/>
        </w:rPr>
        <w:t>gadus nesasniegušās personas psihei.</w:t>
      </w:r>
      <w:r w:rsidRPr="00CF49C1">
        <w:t xml:space="preserve"> Ņemot vērā, ka izskatāmajā lietā </w:t>
      </w:r>
      <w:r w:rsidRPr="00CF49C1">
        <w:rPr>
          <w:bCs/>
        </w:rPr>
        <w:t xml:space="preserve">nav psihologa atzinuma, ka pratināšana ar procesa virzītājas starpniecību var kaitēt cietušās </w:t>
      </w:r>
      <w:r w:rsidR="009D7736">
        <w:rPr>
          <w:bCs/>
        </w:rPr>
        <w:t>[pers. </w:t>
      </w:r>
      <w:r w:rsidR="009D7736">
        <w:t>B]</w:t>
      </w:r>
      <w:r w:rsidRPr="00CF49C1">
        <w:rPr>
          <w:bCs/>
        </w:rPr>
        <w:t xml:space="preserve"> psihei, aizstāves ieskatā pratināšanai bija jānotiek atbilstoši Kriminālprocesa likuma 152. panta prasībām, kas noteic, ka nepilngadīgo pratina izmeklēšanas darbības veicējs (procesa virzītājs), kuram ir speciālas zināšanas par saskarsmi ar nepilngadīgo kriminālprocesa laikā.</w:t>
      </w:r>
    </w:p>
    <w:p w14:paraId="7DB9F08F" w14:textId="069895E5" w:rsidR="003B3A5A" w:rsidRPr="00CF49C1" w:rsidRDefault="003B3A5A" w:rsidP="009D7736">
      <w:pPr>
        <w:spacing w:line="276" w:lineRule="auto"/>
        <w:ind w:firstLine="720"/>
        <w:jc w:val="both"/>
      </w:pPr>
      <w:r w:rsidRPr="00467BD1">
        <w:rPr>
          <w:bCs/>
        </w:rPr>
        <w:t>[6.4.2]</w:t>
      </w:r>
      <w:r w:rsidR="005D16FA" w:rsidRPr="00CF49C1">
        <w:rPr>
          <w:bCs/>
        </w:rPr>
        <w:t> </w:t>
      </w:r>
      <w:r w:rsidRPr="00CF49C1">
        <w:t xml:space="preserve">Apelācijas instances tiesa nepamatoti atzinusi, ka procesa virzītājai nebija pamata apšaubīt psiholoģes </w:t>
      </w:r>
      <w:r w:rsidR="009D7736">
        <w:t>[pers. D]</w:t>
      </w:r>
      <w:r w:rsidRPr="00CF49C1">
        <w:t xml:space="preserve">, </w:t>
      </w:r>
      <w:r w:rsidRPr="00CF49C1">
        <w:rPr>
          <w:bCs/>
        </w:rPr>
        <w:t xml:space="preserve">kura veica nepilngadīgas cietušās </w:t>
      </w:r>
      <w:r w:rsidR="009D7736">
        <w:rPr>
          <w:bCs/>
        </w:rPr>
        <w:t>[pers. </w:t>
      </w:r>
      <w:r w:rsidR="009D7736">
        <w:t>B]</w:t>
      </w:r>
      <w:r w:rsidRPr="00CF49C1">
        <w:rPr>
          <w:bCs/>
        </w:rPr>
        <w:t xml:space="preserve"> pratināšanu,</w:t>
      </w:r>
      <w:r w:rsidRPr="00CF49C1">
        <w:t xml:space="preserve"> profesionālismu.</w:t>
      </w:r>
    </w:p>
    <w:p w14:paraId="614E936F" w14:textId="648C887B" w:rsidR="003B3A5A" w:rsidRPr="00CF49C1" w:rsidRDefault="003B3A5A" w:rsidP="003B3A5A">
      <w:pPr>
        <w:spacing w:line="276" w:lineRule="auto"/>
        <w:ind w:firstLine="720"/>
        <w:jc w:val="both"/>
      </w:pPr>
      <w:r w:rsidRPr="00CF49C1">
        <w:lastRenderedPageBreak/>
        <w:t>Atbilstoši Bērnu tiesību aizsardzības likuma 5.</w:t>
      </w:r>
      <w:r w:rsidRPr="00CF49C1">
        <w:rPr>
          <w:vertAlign w:val="superscript"/>
        </w:rPr>
        <w:t>1</w:t>
      </w:r>
      <w:r w:rsidRPr="00CF49C1">
        <w:t> panta pirmās daļas 12. punktam</w:t>
      </w:r>
      <w:r w:rsidR="009F57EE" w:rsidRPr="00CF49C1">
        <w:t xml:space="preserve"> un</w:t>
      </w:r>
      <w:r w:rsidRPr="00CF49C1">
        <w:t xml:space="preserve"> Psihologu sertifikācijas padomes 2021. gada 4. oktobra vēstulē norādītajam, psihologam nepieciešamas speciālās zināšanas bērnu tiesību aizsardzības jomā, par ko procesa virzītājai bija jāpārliecinās, pieaicinot nepilngadīgā pratināšanās psihologu.</w:t>
      </w:r>
    </w:p>
    <w:p w14:paraId="1E7B0256" w14:textId="487D02C8" w:rsidR="003B3A5A" w:rsidRPr="00CF49C1" w:rsidRDefault="000240D7" w:rsidP="009D7736">
      <w:pPr>
        <w:spacing w:line="276" w:lineRule="auto"/>
        <w:ind w:firstLine="720"/>
        <w:jc w:val="both"/>
        <w:rPr>
          <w:bCs/>
        </w:rPr>
      </w:pPr>
      <w:r w:rsidRPr="00CF49C1">
        <w:t>L</w:t>
      </w:r>
      <w:r w:rsidR="003B3A5A" w:rsidRPr="00CF49C1">
        <w:t>ietas materiāl</w:t>
      </w:r>
      <w:r w:rsidR="00080B32" w:rsidRPr="00CF49C1">
        <w:t>os</w:t>
      </w:r>
      <w:r w:rsidR="003B3A5A" w:rsidRPr="00CF49C1">
        <w:t xml:space="preserve"> </w:t>
      </w:r>
      <w:r w:rsidR="000E37AF" w:rsidRPr="00CF49C1">
        <w:t xml:space="preserve">nav </w:t>
      </w:r>
      <w:r w:rsidR="003B3A5A" w:rsidRPr="00CF49C1">
        <w:t>informācij</w:t>
      </w:r>
      <w:r w:rsidR="000E37AF" w:rsidRPr="00CF49C1">
        <w:t>as</w:t>
      </w:r>
      <w:r w:rsidR="003B3A5A" w:rsidRPr="00CF49C1">
        <w:t xml:space="preserve"> par uzņēmuma SIA „</w:t>
      </w:r>
      <w:r w:rsidR="009D7736">
        <w:t>[Nosaukums]</w:t>
      </w:r>
      <w:r w:rsidR="003B3A5A" w:rsidRPr="00CF49C1">
        <w:t xml:space="preserve">” darbības virzienu, proti, ka uzņēmums būtu saistīts ar nepilngadīgo pratināšanu. Tāpat </w:t>
      </w:r>
      <w:r w:rsidR="00E7007B" w:rsidRPr="00CF49C1">
        <w:t xml:space="preserve">no </w:t>
      </w:r>
      <w:r w:rsidR="003B3A5A" w:rsidRPr="00CF49C1">
        <w:t>l</w:t>
      </w:r>
      <w:r w:rsidR="003B3A5A" w:rsidRPr="00CF49C1">
        <w:rPr>
          <w:bCs/>
        </w:rPr>
        <w:t>ietas materiāli</w:t>
      </w:r>
      <w:r w:rsidR="00E7007B" w:rsidRPr="00CF49C1">
        <w:rPr>
          <w:bCs/>
        </w:rPr>
        <w:t>em nav secināms</w:t>
      </w:r>
      <w:r w:rsidR="003B3A5A" w:rsidRPr="00CF49C1">
        <w:rPr>
          <w:bCs/>
        </w:rPr>
        <w:t>, ka pieaicinātajai SIA „</w:t>
      </w:r>
      <w:r w:rsidR="009D7736">
        <w:rPr>
          <w:bCs/>
        </w:rPr>
        <w:t>[Nosaukums]</w:t>
      </w:r>
      <w:r w:rsidR="003B3A5A" w:rsidRPr="00CF49C1">
        <w:rPr>
          <w:bCs/>
        </w:rPr>
        <w:t xml:space="preserve">” psiholoģei </w:t>
      </w:r>
      <w:r w:rsidR="009D7736">
        <w:rPr>
          <w:bCs/>
        </w:rPr>
        <w:t>[pers. </w:t>
      </w:r>
      <w:r w:rsidR="009D7736">
        <w:t>D]</w:t>
      </w:r>
      <w:r w:rsidR="003B3A5A" w:rsidRPr="00CF49C1">
        <w:rPr>
          <w:bCs/>
        </w:rPr>
        <w:t xml:space="preserve"> ir nepieciešamās speciālās zināšanas bērnu tiesību aizsardzības jomā. Par tādām zināšanām psiholoģe </w:t>
      </w:r>
      <w:r w:rsidR="009D7736">
        <w:rPr>
          <w:bCs/>
        </w:rPr>
        <w:t>[pers. D]</w:t>
      </w:r>
      <w:r w:rsidR="003B3A5A" w:rsidRPr="00CF49C1">
        <w:rPr>
          <w:bCs/>
        </w:rPr>
        <w:t xml:space="preserve"> nav liecinājusi arī tiesā. Savukārt lieciniece </w:t>
      </w:r>
      <w:r w:rsidR="009D7736">
        <w:rPr>
          <w:bCs/>
        </w:rPr>
        <w:t>[pers. </w:t>
      </w:r>
      <w:r w:rsidR="009D7736">
        <w:t>E]</w:t>
      </w:r>
      <w:r w:rsidR="003B3A5A" w:rsidRPr="00CF49C1">
        <w:rPr>
          <w:bCs/>
        </w:rPr>
        <w:t xml:space="preserve"> tiesā apstiprinājusi, ka viņa nav pārliecinājusies par </w:t>
      </w:r>
      <w:r w:rsidR="009D7736">
        <w:rPr>
          <w:bCs/>
        </w:rPr>
        <w:t>[pers. D]</w:t>
      </w:r>
      <w:r w:rsidR="003B3A5A" w:rsidRPr="00CF49C1">
        <w:rPr>
          <w:bCs/>
        </w:rPr>
        <w:t xml:space="preserve"> kompetenci nepilngadīgo pratināšanā, paļaujoties vienīgi uz SIA „</w:t>
      </w:r>
      <w:r w:rsidR="009D7736">
        <w:rPr>
          <w:bCs/>
        </w:rPr>
        <w:t>[Nosaukums]</w:t>
      </w:r>
      <w:r w:rsidR="003B3A5A" w:rsidRPr="00CF49C1">
        <w:rPr>
          <w:bCs/>
        </w:rPr>
        <w:t xml:space="preserve">” uzziņu par </w:t>
      </w:r>
      <w:r w:rsidR="009D7736">
        <w:rPr>
          <w:bCs/>
        </w:rPr>
        <w:t>[pers. </w:t>
      </w:r>
      <w:r w:rsidR="009D7736">
        <w:t>D]</w:t>
      </w:r>
      <w:r w:rsidR="003B3A5A" w:rsidRPr="00CF49C1">
        <w:rPr>
          <w:bCs/>
        </w:rPr>
        <w:t xml:space="preserve"> norīkojumu.</w:t>
      </w:r>
    </w:p>
    <w:p w14:paraId="70155E21" w14:textId="39CBFB24" w:rsidR="003B3A5A" w:rsidRPr="00CF49C1" w:rsidRDefault="003B3A5A" w:rsidP="003B3A5A">
      <w:pPr>
        <w:spacing w:line="276" w:lineRule="auto"/>
        <w:ind w:firstLine="720"/>
        <w:jc w:val="both"/>
      </w:pPr>
      <w:r w:rsidRPr="00CF49C1">
        <w:rPr>
          <w:bCs/>
        </w:rPr>
        <w:t xml:space="preserve">Turklāt apelācijas instances tiesa nepamatoti atsaukusies uz Psihologu likuma un Ministru kabineta </w:t>
      </w:r>
      <w:r w:rsidR="001B1F1E" w:rsidRPr="00CF49C1">
        <w:rPr>
          <w:bCs/>
        </w:rPr>
        <w:t xml:space="preserve">2018. gada 29. maija </w:t>
      </w:r>
      <w:r w:rsidRPr="00CF49C1">
        <w:rPr>
          <w:bCs/>
        </w:rPr>
        <w:t xml:space="preserve">noteikumu Nr. 301 „Psihologu noteikumi” un </w:t>
      </w:r>
      <w:r w:rsidR="007C7ED5" w:rsidRPr="00CF49C1">
        <w:rPr>
          <w:bCs/>
        </w:rPr>
        <w:t xml:space="preserve">2018. gada 29. maija noteikumu </w:t>
      </w:r>
      <w:r w:rsidRPr="00CF49C1">
        <w:rPr>
          <w:bCs/>
        </w:rPr>
        <w:t>Nr. 302 „Psihologu sertifikācijas padomes nolikums” normām, kas stājušās spēkā pēc izskatāmajā lietā veiktajām procesuālajām darbībām.</w:t>
      </w:r>
    </w:p>
    <w:p w14:paraId="7EC8FD5D" w14:textId="6A27E33C" w:rsidR="003B3A5A" w:rsidRPr="00CF49C1" w:rsidRDefault="003B3A5A" w:rsidP="009D7736">
      <w:pPr>
        <w:spacing w:line="276" w:lineRule="auto"/>
        <w:ind w:firstLine="720"/>
        <w:jc w:val="both"/>
      </w:pPr>
      <w:r w:rsidRPr="00467BD1">
        <w:rPr>
          <w:bCs/>
        </w:rPr>
        <w:t>[6.4.3]</w:t>
      </w:r>
      <w:r w:rsidR="007C7ED5" w:rsidRPr="00CF49C1">
        <w:rPr>
          <w:bCs/>
        </w:rPr>
        <w:t> </w:t>
      </w:r>
      <w:r w:rsidR="000E37AF" w:rsidRPr="00CF49C1">
        <w:rPr>
          <w:bCs/>
        </w:rPr>
        <w:t>A</w:t>
      </w:r>
      <w:r w:rsidRPr="00CF49C1">
        <w:rPr>
          <w:bCs/>
        </w:rPr>
        <w:t>pelācijas instances tiesa</w:t>
      </w:r>
      <w:r w:rsidR="000E37AF" w:rsidRPr="00CF49C1">
        <w:rPr>
          <w:bCs/>
        </w:rPr>
        <w:t xml:space="preserve"> nav pamatojusi</w:t>
      </w:r>
      <w:r w:rsidRPr="00CF49C1">
        <w:rPr>
          <w:bCs/>
        </w:rPr>
        <w:t xml:space="preserve"> atzinum</w:t>
      </w:r>
      <w:r w:rsidR="000E37AF" w:rsidRPr="00CF49C1">
        <w:rPr>
          <w:bCs/>
        </w:rPr>
        <w:t>u</w:t>
      </w:r>
      <w:r w:rsidRPr="00CF49C1">
        <w:rPr>
          <w:bCs/>
        </w:rPr>
        <w:t xml:space="preserve"> par to, ka nepilngadīgās cietušās </w:t>
      </w:r>
      <w:r w:rsidR="009D7736">
        <w:rPr>
          <w:bCs/>
        </w:rPr>
        <w:t>[pers. </w:t>
      </w:r>
      <w:r w:rsidR="009D7736">
        <w:t>B]</w:t>
      </w:r>
      <w:r w:rsidRPr="00CF49C1">
        <w:rPr>
          <w:bCs/>
        </w:rPr>
        <w:t xml:space="preserve"> pratināšanā jautājumi netika uzdoti uzvedinošā formā un tie nenorāda uz bērna ietekmēšanu </w:t>
      </w:r>
      <w:r w:rsidRPr="00CF49C1">
        <w:t xml:space="preserve">sniegt </w:t>
      </w:r>
      <w:r w:rsidR="009D7736">
        <w:t>[pers. D]</w:t>
      </w:r>
      <w:r w:rsidRPr="00CF49C1">
        <w:t xml:space="preserve"> vai izmeklēšanai nepieciešamās atbildes.</w:t>
      </w:r>
    </w:p>
    <w:p w14:paraId="7FACCFD8" w14:textId="77777777" w:rsidR="003B3A5A" w:rsidRPr="00CF49C1" w:rsidRDefault="003B3A5A" w:rsidP="003B3A5A">
      <w:pPr>
        <w:spacing w:line="276" w:lineRule="auto"/>
        <w:ind w:firstLine="720"/>
        <w:jc w:val="both"/>
        <w:rPr>
          <w:bCs/>
        </w:rPr>
      </w:pPr>
      <w:r w:rsidRPr="00CF49C1">
        <w:t xml:space="preserve">Apelācijas instances tiesa formāli izvērtējusi aizstāves apelācijas sūdzībā norādīto, ka </w:t>
      </w:r>
      <w:r w:rsidRPr="00CF49C1">
        <w:rPr>
          <w:bCs/>
        </w:rPr>
        <w:t>no cietušās sniegtajām atbildēm ir secināms, ka viņa lielākoties nav sapratusi uzdotos jautājumus, jo uz tiem atbildējusi ar pretjautājumiem.</w:t>
      </w:r>
    </w:p>
    <w:p w14:paraId="23AE8370" w14:textId="710AB220" w:rsidR="003B3A5A" w:rsidRPr="00CF49C1" w:rsidRDefault="003B3A5A" w:rsidP="003B3A5A">
      <w:pPr>
        <w:spacing w:line="276" w:lineRule="auto"/>
        <w:ind w:firstLine="720"/>
        <w:jc w:val="both"/>
        <w:rPr>
          <w:bCs/>
        </w:rPr>
      </w:pPr>
      <w:r w:rsidRPr="00467BD1">
        <w:rPr>
          <w:bCs/>
        </w:rPr>
        <w:t>[6.5]</w:t>
      </w:r>
      <w:r w:rsidR="00F47507" w:rsidRPr="00CF49C1">
        <w:rPr>
          <w:bCs/>
        </w:rPr>
        <w:t> </w:t>
      </w:r>
      <w:r w:rsidRPr="00CF49C1">
        <w:rPr>
          <w:bCs/>
        </w:rPr>
        <w:t xml:space="preserve">Apelācijas instances tiesa nepamatoti nav konstatējusi apsūdzētā </w:t>
      </w:r>
      <w:r w:rsidR="009D7736">
        <w:rPr>
          <w:bCs/>
        </w:rPr>
        <w:t>[pers. A]</w:t>
      </w:r>
      <w:r w:rsidRPr="00CF49C1">
        <w:rPr>
          <w:bCs/>
        </w:rPr>
        <w:t xml:space="preserve"> tiesību uz kriminālprocesa pabeigšanu saprātīgā termiņā pārkāpumu.</w:t>
      </w:r>
    </w:p>
    <w:p w14:paraId="78F51DCD" w14:textId="4DECAE96" w:rsidR="003B3A5A" w:rsidRPr="00CF49C1" w:rsidRDefault="003B3A5A" w:rsidP="003B3A5A">
      <w:pPr>
        <w:spacing w:line="276" w:lineRule="auto"/>
        <w:ind w:firstLine="720"/>
        <w:jc w:val="both"/>
        <w:rPr>
          <w:bCs/>
        </w:rPr>
      </w:pPr>
      <w:r w:rsidRPr="00CF49C1">
        <w:rPr>
          <w:bCs/>
        </w:rPr>
        <w:t xml:space="preserve">Ņemot vērā, ka kopš kriminālprocesa uzsākšanas pagājuši vairāk </w:t>
      </w:r>
      <w:r w:rsidR="00F47507" w:rsidRPr="00CF49C1">
        <w:rPr>
          <w:bCs/>
        </w:rPr>
        <w:t>ne</w:t>
      </w:r>
      <w:r w:rsidRPr="00CF49C1">
        <w:rPr>
          <w:bCs/>
        </w:rPr>
        <w:t>kā 6</w:t>
      </w:r>
      <w:r w:rsidR="00F47507" w:rsidRPr="00CF49C1">
        <w:rPr>
          <w:bCs/>
        </w:rPr>
        <w:t> </w:t>
      </w:r>
      <w:r w:rsidRPr="00CF49C1">
        <w:rPr>
          <w:bCs/>
        </w:rPr>
        <w:t xml:space="preserve">gadi, tiesai, nosakot </w:t>
      </w:r>
      <w:r w:rsidR="009D7736">
        <w:rPr>
          <w:bCs/>
        </w:rPr>
        <w:t>[pers. A]</w:t>
      </w:r>
      <w:r w:rsidRPr="00CF49C1">
        <w:rPr>
          <w:bCs/>
        </w:rPr>
        <w:t xml:space="preserve"> sodu, bija jāpiemēro Krimināllikuma 49.</w:t>
      </w:r>
      <w:r w:rsidRPr="00CF49C1">
        <w:rPr>
          <w:bCs/>
          <w:vertAlign w:val="superscript"/>
        </w:rPr>
        <w:t>1</w:t>
      </w:r>
      <w:r w:rsidRPr="00CF49C1">
        <w:rPr>
          <w:bCs/>
        </w:rPr>
        <w:t> panta pirmās daļas 1. punkts.</w:t>
      </w:r>
    </w:p>
    <w:p w14:paraId="7DAF7841" w14:textId="77777777" w:rsidR="00447EE6" w:rsidRPr="00CF49C1" w:rsidRDefault="00447EE6" w:rsidP="00177A7F">
      <w:pPr>
        <w:shd w:val="clear" w:color="auto" w:fill="FFFFFF"/>
        <w:spacing w:before="360" w:after="360" w:line="276" w:lineRule="auto"/>
        <w:jc w:val="center"/>
      </w:pPr>
      <w:r w:rsidRPr="00CF49C1">
        <w:rPr>
          <w:b/>
        </w:rPr>
        <w:t>Motīvu daļa</w:t>
      </w:r>
    </w:p>
    <w:p w14:paraId="4FA5481A" w14:textId="126577AE" w:rsidR="00447EE6" w:rsidRPr="00CF49C1" w:rsidRDefault="00447EE6" w:rsidP="00177A7F">
      <w:pPr>
        <w:shd w:val="clear" w:color="auto" w:fill="FFFFFF"/>
        <w:spacing w:line="276" w:lineRule="auto"/>
        <w:ind w:firstLine="720"/>
        <w:jc w:val="both"/>
      </w:pPr>
      <w:r w:rsidRPr="00467BD1">
        <w:t>[</w:t>
      </w:r>
      <w:r w:rsidR="00F47507" w:rsidRPr="00467BD1">
        <w:t>7</w:t>
      </w:r>
      <w:r w:rsidRPr="00467BD1">
        <w:t>]</w:t>
      </w:r>
      <w:r w:rsidR="001E45F0" w:rsidRPr="00CF49C1">
        <w:t> </w:t>
      </w:r>
      <w:r w:rsidR="009F7AE2" w:rsidRPr="00CF49C1">
        <w:t>Senāts konstatē, ka izskatāmajā lietā ir nepieciešams atbildēt, v</w:t>
      </w:r>
      <w:r w:rsidR="00A9686F" w:rsidRPr="00CF49C1">
        <w:t>ai apelācijas instances tiesa</w:t>
      </w:r>
      <w:r w:rsidR="00874906" w:rsidRPr="00CF49C1">
        <w:t xml:space="preserve"> ir pareizi piemērojusi Krimināllikumu</w:t>
      </w:r>
      <w:r w:rsidR="00A9686F" w:rsidRPr="00CF49C1">
        <w:t>, kvalificējot</w:t>
      </w:r>
      <w:r w:rsidR="00260AD2" w:rsidRPr="00CF49C1">
        <w:t xml:space="preserve"> </w:t>
      </w:r>
      <w:r w:rsidR="009D7736">
        <w:t>[pers. A]</w:t>
      </w:r>
      <w:r w:rsidR="00260AD2" w:rsidRPr="00CF49C1">
        <w:t xml:space="preserve"> inkriminēto noziedzīgo nodarījumu pēc Krimināllikuma 160. panta ceturtās daļas un 162. panta otrās daļas</w:t>
      </w:r>
      <w:r w:rsidR="00B063CA" w:rsidRPr="00CF49C1">
        <w:t>.</w:t>
      </w:r>
    </w:p>
    <w:p w14:paraId="73AB8694" w14:textId="77777777" w:rsidR="0051133F" w:rsidRPr="00CF49C1" w:rsidRDefault="0051133F" w:rsidP="00177A7F">
      <w:pPr>
        <w:shd w:val="clear" w:color="auto" w:fill="FFFFFF"/>
        <w:spacing w:line="276" w:lineRule="auto"/>
        <w:ind w:firstLine="720"/>
        <w:jc w:val="both"/>
      </w:pPr>
    </w:p>
    <w:p w14:paraId="0F4FAAA0" w14:textId="788E84CA" w:rsidR="003D0D43" w:rsidRPr="00CF49C1" w:rsidRDefault="003D0D43" w:rsidP="009D7736">
      <w:pPr>
        <w:shd w:val="clear" w:color="auto" w:fill="FFFFFF"/>
        <w:spacing w:line="276" w:lineRule="auto"/>
        <w:ind w:firstLine="720"/>
        <w:jc w:val="both"/>
      </w:pPr>
      <w:r w:rsidRPr="00467BD1">
        <w:t>[</w:t>
      </w:r>
      <w:r w:rsidR="00EB5C45" w:rsidRPr="00467BD1">
        <w:t>8</w:t>
      </w:r>
      <w:r w:rsidRPr="00467BD1">
        <w:t>]</w:t>
      </w:r>
      <w:r w:rsidRPr="00CF49C1">
        <w:t xml:space="preserve"> Apelācijas instances tiesa atzinusi, ka </w:t>
      </w:r>
      <w:r w:rsidR="009D7736">
        <w:t>[pers. A]</w:t>
      </w:r>
      <w:r w:rsidRPr="00CF49C1">
        <w:t xml:space="preserve"> inkriminētās un ar pirmās instances tiesas spriedumu par pierādītām atzītās darbības – proti, likšana </w:t>
      </w:r>
      <w:r w:rsidR="009A409F" w:rsidRPr="00CF49C1">
        <w:t xml:space="preserve">cietušajai </w:t>
      </w:r>
      <w:r w:rsidR="009D7736">
        <w:t>[pers. B]</w:t>
      </w:r>
      <w:r w:rsidRPr="00CF49C1">
        <w:t xml:space="preserve"> pieskarties ar rokām un mēli </w:t>
      </w:r>
      <w:r w:rsidR="00E44B14" w:rsidRPr="00CF49C1">
        <w:t>apsūdzētā</w:t>
      </w:r>
      <w:r w:rsidRPr="00CF49C1">
        <w:t xml:space="preserve"> atkailinātajam dzimumloceklim – ir kvalificējamas pēc Krimināllikuma 162. panta otrās daļas. Savukārt citas </w:t>
      </w:r>
      <w:r w:rsidR="009D7736">
        <w:t>[pers. A]</w:t>
      </w:r>
      <w:r w:rsidRPr="00CF49C1">
        <w:t xml:space="preserve"> darbības – </w:t>
      </w:r>
      <w:r w:rsidR="009A409F" w:rsidRPr="00CF49C1">
        <w:t xml:space="preserve">cietušās </w:t>
      </w:r>
      <w:r w:rsidR="009D7736">
        <w:t>[pers. B]</w:t>
      </w:r>
      <w:r w:rsidRPr="00CF49C1">
        <w:t xml:space="preserve"> ārējo atkailināto dzimumorgānu aiztikšana ar mēli un skūpstīšana – atbilst Krimināllikuma 160. panta ceturtajā daļā paredzētā noziedzīgā nodarījuma objektīvās puses pazīmēm.</w:t>
      </w:r>
      <w:r w:rsidR="00744847" w:rsidRPr="00CF49C1">
        <w:t xml:space="preserve"> Ievērojot minēto, apelācijas instances tiesa atzinusi, ka pirmās instances tiesa</w:t>
      </w:r>
      <w:r w:rsidR="00F425D2" w:rsidRPr="00CF49C1">
        <w:t xml:space="preserve"> pieļāvusi Kriminālprocesa likuma 574. panta 2. punktā norādīto </w:t>
      </w:r>
      <w:r w:rsidR="00F425D2" w:rsidRPr="00CF49C1">
        <w:lastRenderedPageBreak/>
        <w:t xml:space="preserve">Krimināllikuma pārkāpumu, </w:t>
      </w:r>
      <w:r w:rsidR="00744847" w:rsidRPr="00CF49C1">
        <w:t xml:space="preserve">kvalificējot visas apsūdzētajam </w:t>
      </w:r>
      <w:r w:rsidR="009D7736">
        <w:t>[pers. A]</w:t>
      </w:r>
      <w:r w:rsidR="00744847" w:rsidRPr="00CF49C1">
        <w:t xml:space="preserve"> inkriminētās darbības pēc Krimināllikuma 160. panta ceturtās daļas.</w:t>
      </w:r>
    </w:p>
    <w:p w14:paraId="7E516B7A" w14:textId="0D7092DF" w:rsidR="003D0D43" w:rsidRPr="00CF49C1" w:rsidRDefault="0041694F" w:rsidP="003D0D43">
      <w:pPr>
        <w:shd w:val="clear" w:color="auto" w:fill="FFFFFF"/>
        <w:spacing w:line="276" w:lineRule="auto"/>
        <w:ind w:firstLine="720"/>
        <w:jc w:val="both"/>
      </w:pPr>
      <w:r w:rsidRPr="00CF49C1">
        <w:t xml:space="preserve">Savu </w:t>
      </w:r>
      <w:r w:rsidR="00B90898" w:rsidRPr="00CF49C1">
        <w:t>secinājumu</w:t>
      </w:r>
      <w:r w:rsidRPr="00CF49C1">
        <w:t xml:space="preserve"> par pirmās instances tiesas pieļauto Krimināllikuma pārkāpumu a</w:t>
      </w:r>
      <w:r w:rsidR="003D0D43" w:rsidRPr="00CF49C1">
        <w:t xml:space="preserve">pelācijas instances tiesa pamatojusi </w:t>
      </w:r>
      <w:r w:rsidRPr="00CF49C1">
        <w:t>ar atsauci</w:t>
      </w:r>
      <w:r w:rsidR="003D0D43" w:rsidRPr="00CF49C1">
        <w:t xml:space="preserve"> uz tiesību doktrīnā paustajām atziņām par Krimināllikuma 160. panta ceturtajā daļā un 162. panta otrajā daļā paredzēto noziedzīgo nodarījumu objektīvo pusi, </w:t>
      </w:r>
      <w:r w:rsidR="008F709A" w:rsidRPr="00CF49C1">
        <w:t xml:space="preserve">2007. gada </w:t>
      </w:r>
      <w:r w:rsidR="003D0D43" w:rsidRPr="00CF49C1">
        <w:t>tiesu prakses apkopojum</w:t>
      </w:r>
      <w:r w:rsidR="008F709A" w:rsidRPr="00CF49C1">
        <w:t>a</w:t>
      </w:r>
      <w:r w:rsidR="003D0D43" w:rsidRPr="00CF49C1">
        <w:t xml:space="preserve"> „Tiesu prakse krimināllietās pēc Krimināllikuma 160. un 162. panta” secinājumu daļas 10. punktu un Senāta 2008. gada 16. septembra lēmumā lietā Nr. SKK</w:t>
      </w:r>
      <w:r w:rsidRPr="00CF49C1">
        <w:noBreakHyphen/>
      </w:r>
      <w:r w:rsidR="003D0D43" w:rsidRPr="00CF49C1">
        <w:t xml:space="preserve">476/2008 paustajām atziņām par to, kā var izpausties </w:t>
      </w:r>
      <w:r w:rsidR="00F854E0" w:rsidRPr="00CF49C1">
        <w:t xml:space="preserve">noziedzīgā nodarījuma – </w:t>
      </w:r>
      <w:r w:rsidR="00DB55F0" w:rsidRPr="00CF49C1">
        <w:t>pavešana netiklībā</w:t>
      </w:r>
      <w:r w:rsidR="003D0D43" w:rsidRPr="00CF49C1">
        <w:t xml:space="preserve"> </w:t>
      </w:r>
      <w:r w:rsidR="00F854E0" w:rsidRPr="00CF49C1">
        <w:t xml:space="preserve">– </w:t>
      </w:r>
      <w:r w:rsidR="003D0D43" w:rsidRPr="00CF49C1">
        <w:t>objektīvā puse.</w:t>
      </w:r>
    </w:p>
    <w:p w14:paraId="30F37BE1" w14:textId="2F0F9CEC" w:rsidR="001C53DD" w:rsidRPr="00CF49C1" w:rsidRDefault="00496B40" w:rsidP="009D7736">
      <w:pPr>
        <w:shd w:val="clear" w:color="auto" w:fill="FFFFFF"/>
        <w:spacing w:line="276" w:lineRule="auto"/>
        <w:ind w:firstLine="720"/>
        <w:jc w:val="both"/>
      </w:pPr>
      <w:r w:rsidRPr="00CF49C1">
        <w:t xml:space="preserve">Senāts </w:t>
      </w:r>
      <w:r w:rsidR="00985421" w:rsidRPr="00CF49C1">
        <w:t>konstatē</w:t>
      </w:r>
      <w:r w:rsidRPr="00CF49C1">
        <w:t xml:space="preserve">, ka </w:t>
      </w:r>
      <w:r w:rsidR="00CD6CF7" w:rsidRPr="00CF49C1">
        <w:t>apelācijas instances tiesa nepamatoti atsaukusies uz</w:t>
      </w:r>
      <w:r w:rsidR="003C3545" w:rsidRPr="00CF49C1">
        <w:t xml:space="preserve"> tiesu</w:t>
      </w:r>
      <w:r w:rsidR="00CD6CF7" w:rsidRPr="00CF49C1">
        <w:t xml:space="preserve"> </w:t>
      </w:r>
      <w:r w:rsidR="008F709A" w:rsidRPr="00CF49C1">
        <w:t>prakses apkopojum</w:t>
      </w:r>
      <w:r w:rsidR="004B7C57" w:rsidRPr="00CF49C1">
        <w:t xml:space="preserve">ā </w:t>
      </w:r>
      <w:r w:rsidR="001C53DD" w:rsidRPr="00CF49C1">
        <w:t xml:space="preserve">un Senāta lēmumā paustajām atziņām par </w:t>
      </w:r>
      <w:r w:rsidR="004905B8" w:rsidRPr="00CF49C1">
        <w:t>Krimināllikuma 162. pantā paredzēt</w:t>
      </w:r>
      <w:r w:rsidR="004B7C57" w:rsidRPr="00CF49C1">
        <w:t>ā</w:t>
      </w:r>
      <w:r w:rsidR="004905B8" w:rsidRPr="00CF49C1">
        <w:t xml:space="preserve"> noziedzīg</w:t>
      </w:r>
      <w:r w:rsidR="004B7C57" w:rsidRPr="00CF49C1">
        <w:t>ā</w:t>
      </w:r>
      <w:r w:rsidR="004905B8" w:rsidRPr="00CF49C1">
        <w:t xml:space="preserve"> nodarījum</w:t>
      </w:r>
      <w:r w:rsidR="004B7C57" w:rsidRPr="00CF49C1">
        <w:t>a</w:t>
      </w:r>
      <w:r w:rsidR="002F4079" w:rsidRPr="00CF49C1">
        <w:t xml:space="preserve"> </w:t>
      </w:r>
      <w:r w:rsidR="004905B8" w:rsidRPr="00CF49C1">
        <w:t>objektīv</w:t>
      </w:r>
      <w:r w:rsidR="004B7C57" w:rsidRPr="00CF49C1">
        <w:t>o</w:t>
      </w:r>
      <w:r w:rsidR="004905B8" w:rsidRPr="00CF49C1">
        <w:t xml:space="preserve"> pus</w:t>
      </w:r>
      <w:r w:rsidR="009A039F" w:rsidRPr="00CF49C1">
        <w:t>i</w:t>
      </w:r>
      <w:r w:rsidR="00A32EB5" w:rsidRPr="00CF49C1">
        <w:t xml:space="preserve">, jo </w:t>
      </w:r>
      <w:r w:rsidR="009A039F" w:rsidRPr="00CF49C1">
        <w:t>minētās</w:t>
      </w:r>
      <w:r w:rsidR="00A32EB5" w:rsidRPr="00CF49C1">
        <w:t xml:space="preserve"> atziņas neattiecas uz Krimināllikuma 162. panta redakciju, kas </w:t>
      </w:r>
      <w:r w:rsidR="00331467" w:rsidRPr="00CF49C1">
        <w:t xml:space="preserve">bija spēkā </w:t>
      </w:r>
      <w:r w:rsidR="00C06F0C" w:rsidRPr="00CF49C1">
        <w:t xml:space="preserve">laikā, kad saskaņā ar apsūdzību </w:t>
      </w:r>
      <w:r w:rsidR="009D7736">
        <w:t>[pers. A]</w:t>
      </w:r>
      <w:r w:rsidR="00C06F0C" w:rsidRPr="00CF49C1">
        <w:t xml:space="preserve"> izdarījis</w:t>
      </w:r>
      <w:r w:rsidR="00331467" w:rsidRPr="00CF49C1">
        <w:t xml:space="preserve"> inkriminēt</w:t>
      </w:r>
      <w:r w:rsidR="00C06F0C" w:rsidRPr="00CF49C1">
        <w:t>ās</w:t>
      </w:r>
      <w:r w:rsidR="00331467" w:rsidRPr="00CF49C1">
        <w:t xml:space="preserve"> darbīb</w:t>
      </w:r>
      <w:r w:rsidR="00C06F0C" w:rsidRPr="00CF49C1">
        <w:t>as</w:t>
      </w:r>
      <w:r w:rsidR="00331467" w:rsidRPr="00CF49C1">
        <w:t xml:space="preserve"> </w:t>
      </w:r>
      <w:r w:rsidR="00C06F0C" w:rsidRPr="00CF49C1">
        <w:t xml:space="preserve">– </w:t>
      </w:r>
      <w:r w:rsidR="00331467" w:rsidRPr="00CF49C1">
        <w:t xml:space="preserve">no 2016. gada </w:t>
      </w:r>
      <w:r w:rsidR="009D7736">
        <w:t>[..]</w:t>
      </w:r>
      <w:r w:rsidR="00331467" w:rsidRPr="00CF49C1">
        <w:t xml:space="preserve"> līdz 2017. gada </w:t>
      </w:r>
      <w:r w:rsidR="009D7736">
        <w:t>[..]</w:t>
      </w:r>
      <w:r w:rsidR="00331467" w:rsidRPr="00CF49C1">
        <w:t>.</w:t>
      </w:r>
    </w:p>
    <w:p w14:paraId="33D451E7" w14:textId="77777777" w:rsidR="00795672" w:rsidRPr="00CF49C1" w:rsidRDefault="0063200F" w:rsidP="002E4A09">
      <w:pPr>
        <w:shd w:val="clear" w:color="auto" w:fill="FFFFFF"/>
        <w:spacing w:line="276" w:lineRule="auto"/>
        <w:ind w:firstLine="720"/>
        <w:jc w:val="both"/>
      </w:pPr>
      <w:r w:rsidRPr="00CF49C1">
        <w:t xml:space="preserve">Ar 2014. gada 15. maija likumu „Grozījumi Krimināllikumā”, kas stājās spēkā 2014. gada 14. jūnijā, </w:t>
      </w:r>
      <w:r w:rsidR="002E4A09" w:rsidRPr="00CF49C1">
        <w:t>Krimināllikuma 162. pants „Pavešana netiklībā” izteikts jaunā redakcijā.</w:t>
      </w:r>
    </w:p>
    <w:p w14:paraId="5A6F7DE2" w14:textId="26FAB190" w:rsidR="00A94F36" w:rsidRPr="00CF49C1" w:rsidRDefault="00235BFB" w:rsidP="002E4A09">
      <w:pPr>
        <w:shd w:val="clear" w:color="auto" w:fill="FFFFFF"/>
        <w:spacing w:line="276" w:lineRule="auto"/>
        <w:ind w:firstLine="720"/>
        <w:jc w:val="both"/>
      </w:pPr>
      <w:r w:rsidRPr="00CF49C1">
        <w:t xml:space="preserve">Ar šo likumu </w:t>
      </w:r>
      <w:r w:rsidR="00795672" w:rsidRPr="00CF49C1">
        <w:t xml:space="preserve">Krimināllikuma 162. panta </w:t>
      </w:r>
      <w:r w:rsidR="0056749F" w:rsidRPr="00CF49C1">
        <w:t xml:space="preserve">pirmajā daļā paredzēta kriminālatbildība par sešpadsmit gadu vecumu nesasniegušas vai bezpalīdzības stāvoklī esošas personas pavešanu netiklībā, tas ir, par tādas seksuāla rakstura darbības izdarīšanu bez fiziskas saskares ar cietušā ķermeni nolūkā apmierināt savu dzimumtieksmi vai izraisīt </w:t>
      </w:r>
      <w:proofErr w:type="spellStart"/>
      <w:r w:rsidR="0056749F" w:rsidRPr="00CF49C1">
        <w:t>dzimuminstinktu</w:t>
      </w:r>
      <w:proofErr w:type="spellEnd"/>
      <w:r w:rsidR="0056749F" w:rsidRPr="00CF49C1">
        <w:t xml:space="preserve"> cietušajā, ja to izdarījusi pilngadīga persona vai ja tas izdarīts, izmantojot cietušā bezpalīdzības stāvokli vai pret cietušā gribu, lietojot vardarbību, draudus vai izmantojot uzticību, autoritāti vai citādu ietekmi uz cietušo. Savukārt </w:t>
      </w:r>
      <w:r w:rsidR="005F1E82" w:rsidRPr="00CF49C1">
        <w:t>Krimināllikuma 162. panta</w:t>
      </w:r>
      <w:r w:rsidR="0056749F" w:rsidRPr="00CF49C1">
        <w:t xml:space="preserve"> otrajā daļā – par </w:t>
      </w:r>
      <w:r w:rsidR="00992E2C" w:rsidRPr="00CF49C1">
        <w:t>šā panta pirmajā daļā paredzēto noziedzīgo nodarījumu, ja tas izraisījis smagas sekas.</w:t>
      </w:r>
    </w:p>
    <w:p w14:paraId="05964F63" w14:textId="030979BD" w:rsidR="000245B4" w:rsidRPr="00CF49C1" w:rsidRDefault="002C31D7" w:rsidP="00583AEF">
      <w:pPr>
        <w:shd w:val="clear" w:color="auto" w:fill="FFFFFF"/>
        <w:spacing w:line="276" w:lineRule="auto"/>
        <w:ind w:firstLine="720"/>
        <w:jc w:val="both"/>
      </w:pPr>
      <w:r w:rsidRPr="00CF49C1">
        <w:t>No</w:t>
      </w:r>
      <w:r w:rsidR="000245B4" w:rsidRPr="00CF49C1">
        <w:t xml:space="preserve"> likumprojekta anotācij</w:t>
      </w:r>
      <w:r w:rsidRPr="00CF49C1">
        <w:t>as</w:t>
      </w:r>
      <w:r w:rsidR="000245B4" w:rsidRPr="00CF49C1">
        <w:t xml:space="preserve"> </w:t>
      </w:r>
      <w:r w:rsidRPr="00CF49C1">
        <w:t>secināms</w:t>
      </w:r>
      <w:r w:rsidR="000245B4" w:rsidRPr="00CF49C1">
        <w:t xml:space="preserve">, ka </w:t>
      </w:r>
      <w:r w:rsidR="00F074D3" w:rsidRPr="00CF49C1">
        <w:t>attiecīgie grozījumi</w:t>
      </w:r>
      <w:r w:rsidR="00583AEF" w:rsidRPr="00CF49C1">
        <w:t xml:space="preserve"> sašaurin</w:t>
      </w:r>
      <w:r w:rsidR="00535665" w:rsidRPr="00CF49C1">
        <w:t>āja</w:t>
      </w:r>
      <w:r w:rsidR="00583AEF" w:rsidRPr="00CF49C1">
        <w:t xml:space="preserve"> Krimināllikuma 162. panta aptvērumu, jo, pirmkārt, </w:t>
      </w:r>
      <w:r w:rsidR="00F074D3" w:rsidRPr="00CF49C1">
        <w:t>noteica</w:t>
      </w:r>
      <w:r w:rsidR="00583AEF" w:rsidRPr="00CF49C1">
        <w:t xml:space="preserve">, ka netiklas darbības ir tikai darbības bez fiziska kontakta, kas vērstas uz </w:t>
      </w:r>
      <w:proofErr w:type="spellStart"/>
      <w:r w:rsidR="00583AEF" w:rsidRPr="00CF49C1">
        <w:t>dzimuminstinktu</w:t>
      </w:r>
      <w:proofErr w:type="spellEnd"/>
      <w:r w:rsidR="00583AEF" w:rsidRPr="00CF49C1">
        <w:t xml:space="preserve"> izraisīšanu vai savas dzimumtieksmes apmierināšanu</w:t>
      </w:r>
      <w:r w:rsidR="00F074D3" w:rsidRPr="00CF49C1">
        <w:t xml:space="preserve">, </w:t>
      </w:r>
      <w:r w:rsidR="00DD3F59" w:rsidRPr="00CF49C1">
        <w:t>savukārt</w:t>
      </w:r>
      <w:r w:rsidR="00583AEF" w:rsidRPr="00CF49C1">
        <w:t xml:space="preserve"> </w:t>
      </w:r>
      <w:r w:rsidR="00F074D3" w:rsidRPr="00CF49C1">
        <w:t>v</w:t>
      </w:r>
      <w:r w:rsidR="00583AEF" w:rsidRPr="00CF49C1">
        <w:t xml:space="preserve">isas tās darbības, kas </w:t>
      </w:r>
      <w:r w:rsidR="006E0E95" w:rsidRPr="00CF49C1">
        <w:t xml:space="preserve">līdz grozījumiem </w:t>
      </w:r>
      <w:r w:rsidR="00F074D3" w:rsidRPr="00CF49C1">
        <w:t>tika kvalificētas</w:t>
      </w:r>
      <w:r w:rsidR="00583AEF" w:rsidRPr="00CF49C1">
        <w:t xml:space="preserve"> pēc </w:t>
      </w:r>
      <w:r w:rsidR="00D0695A" w:rsidRPr="00CF49C1">
        <w:t>Krimināllikuma 162. </w:t>
      </w:r>
      <w:r w:rsidR="00583AEF" w:rsidRPr="00CF49C1">
        <w:t>panta</w:t>
      </w:r>
      <w:r w:rsidR="001A103A" w:rsidRPr="00CF49C1">
        <w:t xml:space="preserve"> un </w:t>
      </w:r>
      <w:r w:rsidR="00583AEF" w:rsidRPr="00CF49C1">
        <w:t>izpau</w:t>
      </w:r>
      <w:r w:rsidR="006E0E95" w:rsidRPr="00CF49C1">
        <w:t>dās</w:t>
      </w:r>
      <w:r w:rsidR="00583AEF" w:rsidRPr="00CF49C1">
        <w:t xml:space="preserve"> fiziskā kontaktā ar cietušo, pēc grozījumu spēkā stāšanās kvalificējamas kā seksuāla vardarbība. Otrkārt, cietušais var būt tikai dzimumbrieduma vecumu (16</w:t>
      </w:r>
      <w:r w:rsidR="00417C4A" w:rsidRPr="00CF49C1">
        <w:t> </w:t>
      </w:r>
      <w:r w:rsidR="00583AEF" w:rsidRPr="00CF49C1">
        <w:t>gadus) nesasniegusi persona</w:t>
      </w:r>
      <w:r w:rsidR="00417C4A" w:rsidRPr="00CF49C1">
        <w:t xml:space="preserve">. </w:t>
      </w:r>
      <w:r w:rsidR="00CF0F21" w:rsidRPr="00CF49C1">
        <w:t xml:space="preserve">Līdz grozījumiem </w:t>
      </w:r>
      <w:r w:rsidR="00417C4A" w:rsidRPr="00CF49C1">
        <w:t>cietušais var</w:t>
      </w:r>
      <w:r w:rsidR="00CF0F21" w:rsidRPr="00CF49C1">
        <w:t>ēja</w:t>
      </w:r>
      <w:r w:rsidR="00417C4A" w:rsidRPr="00CF49C1">
        <w:t xml:space="preserve"> būt jebkura vecuma nepilngadīga persona</w:t>
      </w:r>
      <w:r w:rsidR="001A103A" w:rsidRPr="00CF49C1">
        <w:t xml:space="preserve"> </w:t>
      </w:r>
      <w:r w:rsidR="000245B4" w:rsidRPr="00CF49C1">
        <w:t>(</w:t>
      </w:r>
      <w:r w:rsidR="00CF0F21" w:rsidRPr="00CF49C1">
        <w:rPr>
          <w:i/>
          <w:iCs/>
        </w:rPr>
        <w:t>sk.</w:t>
      </w:r>
      <w:r w:rsidR="00CF0F21" w:rsidRPr="00CF49C1">
        <w:t xml:space="preserve"> </w:t>
      </w:r>
      <w:r w:rsidR="00132497" w:rsidRPr="00CF49C1">
        <w:rPr>
          <w:i/>
          <w:iCs/>
        </w:rPr>
        <w:t>11. Saeimas likumprojekta Nr. 749/Lp11 „Grozījumi Krimināllikumā”</w:t>
      </w:r>
      <w:r w:rsidR="00CF0F21" w:rsidRPr="00CF49C1">
        <w:rPr>
          <w:i/>
          <w:iCs/>
        </w:rPr>
        <w:t xml:space="preserve"> </w:t>
      </w:r>
      <w:hyperlink r:id="rId8" w:anchor="b" w:history="1">
        <w:r w:rsidR="00CF0F21" w:rsidRPr="00CF49C1">
          <w:rPr>
            <w:rStyle w:val="Hyperlink"/>
            <w:i/>
            <w:iCs/>
          </w:rPr>
          <w:t>anotāciju</w:t>
        </w:r>
      </w:hyperlink>
      <w:r w:rsidR="00132497" w:rsidRPr="00CF49C1">
        <w:t>).</w:t>
      </w:r>
    </w:p>
    <w:p w14:paraId="47952C42" w14:textId="08B50AAA" w:rsidR="00320C09" w:rsidRPr="00CF49C1" w:rsidRDefault="00285DC7" w:rsidP="009D7736">
      <w:pPr>
        <w:shd w:val="clear" w:color="auto" w:fill="FFFFFF"/>
        <w:spacing w:line="276" w:lineRule="auto"/>
        <w:ind w:firstLine="720"/>
        <w:jc w:val="both"/>
      </w:pPr>
      <w:r w:rsidRPr="00CF49C1">
        <w:t>Apsūdzībā norādīts, ka</w:t>
      </w:r>
      <w:r w:rsidR="00633F3B" w:rsidRPr="00CF49C1">
        <w:t xml:space="preserve"> </w:t>
      </w:r>
      <w:r w:rsidR="009D7736">
        <w:t>[pers. A]</w:t>
      </w:r>
      <w:r w:rsidR="00633F3B" w:rsidRPr="00CF49C1">
        <w:t xml:space="preserve"> izdarījis viņam inkriminētās darbības no 2016.</w:t>
      </w:r>
      <w:r w:rsidR="00ED55FD" w:rsidRPr="00CF49C1">
        <w:t> </w:t>
      </w:r>
      <w:r w:rsidR="00633F3B" w:rsidRPr="00CF49C1">
        <w:t xml:space="preserve">gada </w:t>
      </w:r>
      <w:r w:rsidR="009D7736">
        <w:t>[..]</w:t>
      </w:r>
      <w:r w:rsidR="00633F3B" w:rsidRPr="00CF49C1">
        <w:t xml:space="preserve"> līdz 2017.</w:t>
      </w:r>
      <w:r w:rsidR="00ED55FD" w:rsidRPr="00CF49C1">
        <w:t> </w:t>
      </w:r>
      <w:r w:rsidR="00633F3B" w:rsidRPr="00CF49C1">
        <w:t xml:space="preserve">gada </w:t>
      </w:r>
      <w:r w:rsidR="009D7736">
        <w:t>[..]</w:t>
      </w:r>
      <w:r w:rsidR="00633F3B" w:rsidRPr="00CF49C1">
        <w:t xml:space="preserve"> </w:t>
      </w:r>
      <w:r w:rsidR="00ED55FD" w:rsidRPr="00CF49C1">
        <w:t>precīzi nenoskaidrotā laikā.</w:t>
      </w:r>
      <w:r w:rsidR="00B14C4B" w:rsidRPr="00CF49C1">
        <w:t xml:space="preserve"> </w:t>
      </w:r>
      <w:r w:rsidR="002E36DA" w:rsidRPr="00CF49C1">
        <w:t>Šajā laik</w:t>
      </w:r>
      <w:r w:rsidR="00471C5C" w:rsidRPr="00CF49C1">
        <w:t>ā</w:t>
      </w:r>
      <w:r w:rsidR="002E36DA" w:rsidRPr="00CF49C1">
        <w:t xml:space="preserve"> Krimināllikuma 162. pants jau bija izteikts jaunā redakcijā</w:t>
      </w:r>
      <w:r w:rsidR="003C0DF5" w:rsidRPr="00CF49C1">
        <w:t xml:space="preserve">, ar kuru noteikts, ka netiklas darbības ir tikai darbības bez fiziska kontakta, kas vērstas uz </w:t>
      </w:r>
      <w:proofErr w:type="spellStart"/>
      <w:r w:rsidR="003C0DF5" w:rsidRPr="00CF49C1">
        <w:t>dzimuminstinktu</w:t>
      </w:r>
      <w:proofErr w:type="spellEnd"/>
      <w:r w:rsidR="003C0DF5" w:rsidRPr="00CF49C1">
        <w:t xml:space="preserve"> izraisīšanu vai savas dzimumtieksmes apmierināšanu.</w:t>
      </w:r>
    </w:p>
    <w:p w14:paraId="1BC64790" w14:textId="4A8E4C3A" w:rsidR="00BB69D3" w:rsidRPr="00CF49C1" w:rsidRDefault="00B46366" w:rsidP="001716B6">
      <w:pPr>
        <w:shd w:val="clear" w:color="auto" w:fill="FFFFFF"/>
        <w:spacing w:line="276" w:lineRule="auto"/>
        <w:ind w:firstLine="720"/>
        <w:jc w:val="both"/>
      </w:pPr>
      <w:r w:rsidRPr="00CF49C1">
        <w:t>Tādējādi</w:t>
      </w:r>
      <w:r w:rsidR="00F57297" w:rsidRPr="00CF49C1">
        <w:t xml:space="preserve"> apelācijas instances tiesa</w:t>
      </w:r>
      <w:r w:rsidR="00DA40E2" w:rsidRPr="00CF49C1">
        <w:t xml:space="preserve"> </w:t>
      </w:r>
      <w:r w:rsidR="00FD2D3C" w:rsidRPr="00CF49C1">
        <w:t xml:space="preserve">nav ņēmusi vērā, ka </w:t>
      </w:r>
      <w:r w:rsidR="00861E26" w:rsidRPr="00CF49C1">
        <w:t>cietušā</w:t>
      </w:r>
      <w:r w:rsidR="0098459D" w:rsidRPr="00CF49C1">
        <w:t xml:space="preserve"> </w:t>
      </w:r>
      <w:r w:rsidR="0088768F" w:rsidRPr="00CF49C1">
        <w:t xml:space="preserve">pieskaršanās ar rokām un mēli </w:t>
      </w:r>
      <w:r w:rsidR="00861E26" w:rsidRPr="00CF49C1">
        <w:t xml:space="preserve">apsūdzētā </w:t>
      </w:r>
      <w:r w:rsidR="0088768F" w:rsidRPr="00CF49C1">
        <w:t>atkailinātajam dzimumloceklim</w:t>
      </w:r>
      <w:r w:rsidR="00C670CA" w:rsidRPr="00CF49C1">
        <w:t xml:space="preserve"> </w:t>
      </w:r>
      <w:r w:rsidR="00861E26" w:rsidRPr="00CF49C1">
        <w:t xml:space="preserve">ir </w:t>
      </w:r>
      <w:r w:rsidR="00A6144C" w:rsidRPr="00CF49C1">
        <w:t xml:space="preserve">tāda </w:t>
      </w:r>
      <w:r w:rsidR="00861E26" w:rsidRPr="00CF49C1">
        <w:t xml:space="preserve">darbība, kas </w:t>
      </w:r>
      <w:r w:rsidR="00A6144C" w:rsidRPr="00CF49C1">
        <w:t>prezumē</w:t>
      </w:r>
      <w:r w:rsidR="00861E26" w:rsidRPr="00CF49C1">
        <w:t xml:space="preserve"> fizisku </w:t>
      </w:r>
      <w:r w:rsidR="00861E26" w:rsidRPr="00CF49C1">
        <w:lastRenderedPageBreak/>
        <w:t>saskari ar cietušā ķermeni</w:t>
      </w:r>
      <w:r w:rsidR="0098459D" w:rsidRPr="00CF49C1">
        <w:t>, līdz ar to šāda darbība neatbilst</w:t>
      </w:r>
      <w:r w:rsidR="004A38DA" w:rsidRPr="00CF49C1">
        <w:t xml:space="preserve"> Krimināllikuma 162. panta otrajā daļā </w:t>
      </w:r>
      <w:r w:rsidR="00511CA1" w:rsidRPr="00CF49C1">
        <w:t>(likuma redakcijā no 2014.</w:t>
      </w:r>
      <w:r w:rsidR="002C24F4" w:rsidRPr="00CF49C1">
        <w:t> </w:t>
      </w:r>
      <w:r w:rsidR="00511CA1" w:rsidRPr="00CF49C1">
        <w:t>gada 14.</w:t>
      </w:r>
      <w:r w:rsidR="002C24F4" w:rsidRPr="00CF49C1">
        <w:t> </w:t>
      </w:r>
      <w:r w:rsidR="00511CA1" w:rsidRPr="00CF49C1">
        <w:t xml:space="preserve">jūnija) </w:t>
      </w:r>
      <w:r w:rsidR="004A38DA" w:rsidRPr="00CF49C1">
        <w:t>paredzētā noziedzīgā nodarījuma objektīvajai pusei</w:t>
      </w:r>
      <w:r w:rsidR="002C24F4" w:rsidRPr="00CF49C1">
        <w:t>.</w:t>
      </w:r>
      <w:r w:rsidRPr="00CF49C1">
        <w:t xml:space="preserve"> </w:t>
      </w:r>
      <w:r w:rsidR="009C1519" w:rsidRPr="00CF49C1">
        <w:t>K</w:t>
      </w:r>
      <w:r w:rsidRPr="00CF49C1">
        <w:t xml:space="preserve">valificējot šo </w:t>
      </w:r>
      <w:r w:rsidR="00B1566E">
        <w:t>[pers. A]</w:t>
      </w:r>
      <w:r w:rsidR="00667EE3" w:rsidRPr="00CF49C1">
        <w:t xml:space="preserve"> inkriminēto </w:t>
      </w:r>
      <w:r w:rsidRPr="00CF49C1">
        <w:t xml:space="preserve">darbību pēc </w:t>
      </w:r>
      <w:r w:rsidR="00CB1A1B" w:rsidRPr="00CF49C1">
        <w:t xml:space="preserve">Krimināllikuma 162. panta otrās daļas, </w:t>
      </w:r>
      <w:r w:rsidR="009C1519" w:rsidRPr="00CF49C1">
        <w:t>apelācijas instances tiesa</w:t>
      </w:r>
      <w:r w:rsidR="00C730F5" w:rsidRPr="00CF49C1">
        <w:t xml:space="preserve"> </w:t>
      </w:r>
      <w:r w:rsidR="00CB1A1B" w:rsidRPr="00CF49C1">
        <w:t xml:space="preserve">nav ņēmusi vērā likumdevēja mērķi </w:t>
      </w:r>
      <w:r w:rsidR="00754A29" w:rsidRPr="00CF49C1">
        <w:t xml:space="preserve">turpmāk </w:t>
      </w:r>
      <w:r w:rsidR="00CB1A1B" w:rsidRPr="00CF49C1">
        <w:t xml:space="preserve">par netiklām darbībām </w:t>
      </w:r>
      <w:r w:rsidR="00754A29" w:rsidRPr="00CF49C1">
        <w:t>atzīt</w:t>
      </w:r>
      <w:r w:rsidR="00CB1A1B" w:rsidRPr="00CF49C1">
        <w:t xml:space="preserve"> </w:t>
      </w:r>
      <w:r w:rsidR="00754A29" w:rsidRPr="00CF49C1">
        <w:t xml:space="preserve">tikai darbības bez fiziska kontakta un </w:t>
      </w:r>
      <w:r w:rsidR="00727B33" w:rsidRPr="00CF49C1">
        <w:t>sprieduma pamatošanā kļūdaini izmantojusi tādas tiesu prakses apkopojum</w:t>
      </w:r>
      <w:r w:rsidR="005A5249" w:rsidRPr="00CF49C1">
        <w:t>ā</w:t>
      </w:r>
      <w:r w:rsidR="00727B33" w:rsidRPr="00CF49C1">
        <w:t xml:space="preserve"> un judikatūr</w:t>
      </w:r>
      <w:r w:rsidR="005A5249" w:rsidRPr="00CF49C1">
        <w:t>ā paustās</w:t>
      </w:r>
      <w:r w:rsidR="00727B33" w:rsidRPr="00CF49C1">
        <w:t xml:space="preserve"> atziņas, kas </w:t>
      </w:r>
      <w:r w:rsidR="00270746" w:rsidRPr="00CF49C1">
        <w:t>nav</w:t>
      </w:r>
      <w:r w:rsidR="00727B33" w:rsidRPr="00CF49C1">
        <w:t xml:space="preserve"> piemērojamas konkrētajā </w:t>
      </w:r>
      <w:r w:rsidR="000D4BC7" w:rsidRPr="00CF49C1">
        <w:t>gadījumā</w:t>
      </w:r>
      <w:r w:rsidR="002531E7" w:rsidRPr="00CF49C1">
        <w:t xml:space="preserve">, jo </w:t>
      </w:r>
      <w:r w:rsidR="00270746" w:rsidRPr="00CF49C1">
        <w:t xml:space="preserve">ir </w:t>
      </w:r>
      <w:r w:rsidR="002749AD" w:rsidRPr="00CF49C1">
        <w:t>attiecināmas</w:t>
      </w:r>
      <w:r w:rsidR="002531E7" w:rsidRPr="00CF49C1">
        <w:t xml:space="preserve"> uz tādu Krimināllikuma 162. panta redakciju, kas </w:t>
      </w:r>
      <w:r w:rsidR="0090103E" w:rsidRPr="00CF49C1">
        <w:t xml:space="preserve">vairs </w:t>
      </w:r>
      <w:r w:rsidR="002531E7" w:rsidRPr="00CF49C1">
        <w:t>nebija spēkā</w:t>
      </w:r>
      <w:r w:rsidR="00673CEE" w:rsidRPr="00CF49C1">
        <w:t xml:space="preserve"> </w:t>
      </w:r>
      <w:r w:rsidR="006D6329" w:rsidRPr="00CF49C1">
        <w:t>inkriminēto darbības izdarīšanas laikā</w:t>
      </w:r>
      <w:r w:rsidR="00727B33" w:rsidRPr="00CF49C1">
        <w:t>.</w:t>
      </w:r>
    </w:p>
    <w:p w14:paraId="0DEC21B3" w14:textId="0B04DC92" w:rsidR="001716B6" w:rsidRPr="00CF49C1" w:rsidRDefault="00BB69D3" w:rsidP="001716B6">
      <w:pPr>
        <w:shd w:val="clear" w:color="auto" w:fill="FFFFFF"/>
        <w:spacing w:line="276" w:lineRule="auto"/>
        <w:ind w:firstLine="720"/>
        <w:jc w:val="both"/>
      </w:pPr>
      <w:r w:rsidRPr="00CF49C1">
        <w:t xml:space="preserve">Ievērojot </w:t>
      </w:r>
      <w:r w:rsidR="00C1222D" w:rsidRPr="00CF49C1">
        <w:t>iepriekš izklāstīto</w:t>
      </w:r>
      <w:r w:rsidRPr="00CF49C1">
        <w:t>,</w:t>
      </w:r>
      <w:r w:rsidR="001716B6" w:rsidRPr="00CF49C1">
        <w:t xml:space="preserve"> Senāts atzīst, ka apelācijas instances tiesa, kvalificējot </w:t>
      </w:r>
      <w:r w:rsidR="00B1566E">
        <w:t>[pers. A]</w:t>
      </w:r>
      <w:r w:rsidR="001716B6" w:rsidRPr="00CF49C1">
        <w:t xml:space="preserve"> inkriminēto darbību</w:t>
      </w:r>
      <w:r w:rsidRPr="00CF49C1">
        <w:t xml:space="preserve"> </w:t>
      </w:r>
      <w:r w:rsidR="001716B6" w:rsidRPr="00CF49C1">
        <w:t>pēc Krimināllikuma 162. panta otrās daļas, ir pieļāvusi Kriminālprocesa likuma 574. panta 2. punktā paredzēto Krimināllikuma pārkāpumu.</w:t>
      </w:r>
    </w:p>
    <w:p w14:paraId="02643758" w14:textId="77777777" w:rsidR="00B56AB3" w:rsidRPr="00CF49C1" w:rsidRDefault="00B56AB3" w:rsidP="001716B6">
      <w:pPr>
        <w:shd w:val="clear" w:color="auto" w:fill="FFFFFF"/>
        <w:spacing w:line="276" w:lineRule="auto"/>
        <w:ind w:firstLine="720"/>
        <w:jc w:val="both"/>
      </w:pPr>
    </w:p>
    <w:p w14:paraId="07CC1CE8" w14:textId="7778951F" w:rsidR="0058205B" w:rsidRPr="00CF49C1" w:rsidRDefault="0058205B" w:rsidP="00177A7F">
      <w:pPr>
        <w:shd w:val="clear" w:color="auto" w:fill="FFFFFF"/>
        <w:spacing w:line="276" w:lineRule="auto"/>
        <w:ind w:firstLine="720"/>
        <w:jc w:val="both"/>
      </w:pPr>
      <w:r w:rsidRPr="00467BD1">
        <w:t>[</w:t>
      </w:r>
      <w:r w:rsidR="00A3689F" w:rsidRPr="00467BD1">
        <w:t>9</w:t>
      </w:r>
      <w:r w:rsidRPr="00467BD1">
        <w:t>]</w:t>
      </w:r>
      <w:r w:rsidRPr="00CF49C1">
        <w:t> Senāts atzīst, ka apelācijas instances tiesas pieļau</w:t>
      </w:r>
      <w:r w:rsidR="001F540E" w:rsidRPr="00CF49C1">
        <w:t>tais</w:t>
      </w:r>
      <w:r w:rsidRPr="00CF49C1">
        <w:t xml:space="preserve"> </w:t>
      </w:r>
      <w:r w:rsidR="00B56AB3" w:rsidRPr="00CF49C1">
        <w:t xml:space="preserve">Krimināllikuma </w:t>
      </w:r>
      <w:r w:rsidRPr="00CF49C1">
        <w:t>pārkāpum</w:t>
      </w:r>
      <w:r w:rsidR="001F540E" w:rsidRPr="00CF49C1">
        <w:t>s</w:t>
      </w:r>
      <w:r w:rsidR="00BA2D1B" w:rsidRPr="00CF49C1">
        <w:t xml:space="preserve"> </w:t>
      </w:r>
      <w:r w:rsidR="00D77516" w:rsidRPr="00CF49C1">
        <w:t>noveda pie nelikumīga nolēmuma</w:t>
      </w:r>
      <w:r w:rsidR="00960500" w:rsidRPr="00CF49C1">
        <w:t xml:space="preserve"> un ir pamats </w:t>
      </w:r>
      <w:r w:rsidR="00432225">
        <w:t xml:space="preserve">[..] </w:t>
      </w:r>
      <w:r w:rsidR="005C38E6" w:rsidRPr="00CF49C1">
        <w:t xml:space="preserve">apgabaltiesas 2023. gada </w:t>
      </w:r>
      <w:r w:rsidR="00432225">
        <w:t>[..]</w:t>
      </w:r>
      <w:r w:rsidR="005C38E6" w:rsidRPr="00CF49C1">
        <w:t xml:space="preserve"> </w:t>
      </w:r>
      <w:r w:rsidR="00960500" w:rsidRPr="00CF49C1">
        <w:t>sprieduma atcelšanai pilnībā.</w:t>
      </w:r>
    </w:p>
    <w:p w14:paraId="3B5805A8" w14:textId="77777777" w:rsidR="0015685F" w:rsidRPr="00CF49C1" w:rsidRDefault="0015685F" w:rsidP="00177A7F">
      <w:pPr>
        <w:shd w:val="clear" w:color="auto" w:fill="FFFFFF"/>
        <w:spacing w:line="276" w:lineRule="auto"/>
        <w:ind w:firstLine="720"/>
        <w:jc w:val="both"/>
      </w:pPr>
    </w:p>
    <w:p w14:paraId="6C281240" w14:textId="46C9111B" w:rsidR="0015685F" w:rsidRPr="00CF49C1" w:rsidRDefault="0015685F" w:rsidP="00177A7F">
      <w:pPr>
        <w:shd w:val="clear" w:color="auto" w:fill="FFFFFF"/>
        <w:spacing w:line="276" w:lineRule="auto"/>
        <w:ind w:firstLine="720"/>
        <w:jc w:val="both"/>
      </w:pPr>
      <w:r w:rsidRPr="00467BD1">
        <w:t>[</w:t>
      </w:r>
      <w:r w:rsidR="00B80DC2" w:rsidRPr="00467BD1">
        <w:t>1</w:t>
      </w:r>
      <w:r w:rsidR="00A3689F" w:rsidRPr="00467BD1">
        <w:t>0</w:t>
      </w:r>
      <w:r w:rsidRPr="00467BD1">
        <w:t>]</w:t>
      </w:r>
      <w:r w:rsidR="00700D03" w:rsidRPr="00CF49C1">
        <w:t> </w:t>
      </w:r>
      <w:r w:rsidRPr="00CF49C1">
        <w:t>Ņemot vērā, ka apelācijas instances tiesas spriedums tiek atcelts pilnībā un lieta apelācijas instances tiesā jāizskata no jauna atbilstoši Kriminālprocesa likuma 53.</w:t>
      </w:r>
      <w:r w:rsidR="00700D03" w:rsidRPr="00CF49C1">
        <w:t> </w:t>
      </w:r>
      <w:r w:rsidRPr="00CF49C1">
        <w:t xml:space="preserve">nodaļas prasībām, pārējie </w:t>
      </w:r>
      <w:r w:rsidR="00700D03" w:rsidRPr="00CF49C1">
        <w:t>prokurores kasācijas protestā un aizstāves kasācijas sūdzībā norādītie argumenti, kas saistīti ar lietā iegūto pierādījumu izvērtēšanu, ir izvērtējam</w:t>
      </w:r>
      <w:r w:rsidR="002C62BE" w:rsidRPr="00CF49C1">
        <w:t>i</w:t>
      </w:r>
      <w:r w:rsidR="00700D03" w:rsidRPr="00CF49C1">
        <w:t>, iztiesājot lietu no jauna apelācijas instances tiesā.</w:t>
      </w:r>
    </w:p>
    <w:p w14:paraId="4B338380" w14:textId="77777777" w:rsidR="0015685F" w:rsidRPr="00CF49C1" w:rsidRDefault="0015685F" w:rsidP="00177A7F">
      <w:pPr>
        <w:shd w:val="clear" w:color="auto" w:fill="FFFFFF"/>
        <w:spacing w:line="276" w:lineRule="auto"/>
        <w:ind w:firstLine="720"/>
        <w:jc w:val="both"/>
      </w:pPr>
    </w:p>
    <w:p w14:paraId="1240C702" w14:textId="115DD1F0" w:rsidR="005F5FDD" w:rsidRPr="00CF49C1" w:rsidRDefault="0015685F" w:rsidP="00177A7F">
      <w:pPr>
        <w:shd w:val="clear" w:color="auto" w:fill="FFFFFF"/>
        <w:spacing w:line="276" w:lineRule="auto"/>
        <w:ind w:firstLine="720"/>
        <w:jc w:val="both"/>
      </w:pPr>
      <w:r w:rsidRPr="00DC5CA8">
        <w:t>[</w:t>
      </w:r>
      <w:r w:rsidR="00B80DC2" w:rsidRPr="00DC5CA8">
        <w:t>1</w:t>
      </w:r>
      <w:r w:rsidR="00A3689F" w:rsidRPr="00DC5CA8">
        <w:t>1</w:t>
      </w:r>
      <w:r w:rsidRPr="00DC5CA8">
        <w:t>]</w:t>
      </w:r>
      <w:r w:rsidR="004D01B2" w:rsidRPr="00CF49C1">
        <w:t> </w:t>
      </w:r>
      <w:r w:rsidR="000B3F94" w:rsidRPr="00CF49C1">
        <w:t>Saskaņā ar Kriminālprocesa likuma 588. panta 3.</w:t>
      </w:r>
      <w:r w:rsidR="000B3F94" w:rsidRPr="00CF49C1">
        <w:rPr>
          <w:vertAlign w:val="superscript"/>
        </w:rPr>
        <w:t>1</w:t>
      </w:r>
      <w:r w:rsidR="000B3F94" w:rsidRPr="00CF49C1">
        <w:t xml:space="preserve"> daļu gadījumā, ja kasācijas instances tiesa pieņem šā likuma 587. panta pirmās daļas 2. punktā paredzēto lēmumu – proti, </w:t>
      </w:r>
      <w:r w:rsidR="00D037B8" w:rsidRPr="00CF49C1">
        <w:t>atceļ nolēmumu pilnībā vai tā daļā un nosūta lietu jaunai izskatīšanai –</w:t>
      </w:r>
      <w:r w:rsidR="000B3F94" w:rsidRPr="00CF49C1">
        <w:t>, tā izlemj jautājumu arī par drošības līdzekli.</w:t>
      </w:r>
    </w:p>
    <w:p w14:paraId="70AEDD4A" w14:textId="25CA1D6E" w:rsidR="00194AA7" w:rsidRPr="00CF49C1" w:rsidRDefault="00C72249" w:rsidP="00B1566E">
      <w:pPr>
        <w:shd w:val="clear" w:color="auto" w:fill="FFFFFF"/>
        <w:spacing w:line="276" w:lineRule="auto"/>
        <w:ind w:firstLine="720"/>
        <w:jc w:val="both"/>
      </w:pPr>
      <w:r w:rsidRPr="00CF49C1">
        <w:t xml:space="preserve">Senāts konstatē, ka ar pirmās instances tiesas spriedumu apsūdzētais par Krimināllikuma 160. panta ceturtajā daļā paredzētā noziedzīgā nodarījuma izdarīšanu sodīts ar </w:t>
      </w:r>
      <w:r w:rsidR="0080440B" w:rsidRPr="00CF49C1">
        <w:t xml:space="preserve">brīvības atņemšanu uz </w:t>
      </w:r>
      <w:r w:rsidR="00DC27C8" w:rsidRPr="00CF49C1">
        <w:t>7</w:t>
      </w:r>
      <w:r w:rsidR="0080440B" w:rsidRPr="00CF49C1">
        <w:t> gadiem un probācijas uzraudzību uz 3 gadiem.</w:t>
      </w:r>
      <w:r w:rsidR="00194AA7" w:rsidRPr="00CF49C1">
        <w:t xml:space="preserve"> Pirmās instances tiesa atstāja negrozītu apsūdzētajam </w:t>
      </w:r>
      <w:r w:rsidR="00B1566E">
        <w:t>[pers. A]</w:t>
      </w:r>
      <w:r w:rsidR="00194AA7" w:rsidRPr="00CF49C1">
        <w:t xml:space="preserve"> piemēroto drošības līdzekli – nodošan</w:t>
      </w:r>
      <w:r w:rsidR="00B51620" w:rsidRPr="00CF49C1">
        <w:t>u</w:t>
      </w:r>
      <w:r w:rsidR="00194AA7" w:rsidRPr="00CF49C1">
        <w:t xml:space="preserve"> policijas uzraudzībā – un papildu drošības līdzek</w:t>
      </w:r>
      <w:r w:rsidR="00B51620" w:rsidRPr="00CF49C1">
        <w:t>ļus</w:t>
      </w:r>
      <w:r w:rsidR="00194AA7" w:rsidRPr="00CF49C1">
        <w:t xml:space="preserve"> – aizliegum</w:t>
      </w:r>
      <w:r w:rsidR="00B51620" w:rsidRPr="00CF49C1">
        <w:t>u</w:t>
      </w:r>
      <w:r w:rsidR="00194AA7" w:rsidRPr="00CF49C1">
        <w:t xml:space="preserve"> tuvoties cietušajai </w:t>
      </w:r>
      <w:r w:rsidR="00B1566E">
        <w:t>[pers. B]</w:t>
      </w:r>
      <w:r w:rsidR="00194AA7" w:rsidRPr="00CF49C1">
        <w:t xml:space="preserve"> un </w:t>
      </w:r>
      <w:r w:rsidR="00B1566E">
        <w:t>[pers. C]</w:t>
      </w:r>
      <w:r w:rsidR="00194AA7" w:rsidRPr="00CF49C1">
        <w:t xml:space="preserve"> tuvāk par 50 metriem, izvairīties no fiziska vai vizuāla kontakta un neizmantot nekādus sakaru līdzekļus vai informācijas nodošanas paņēmienus, lai kontaktētos ar šīm personām, un aizliegum</w:t>
      </w:r>
      <w:r w:rsidR="00B51620" w:rsidRPr="00CF49C1">
        <w:t>u</w:t>
      </w:r>
      <w:r w:rsidR="00194AA7" w:rsidRPr="00CF49C1">
        <w:t xml:space="preserve"> tuvoties dzīvesvietai </w:t>
      </w:r>
      <w:r w:rsidR="00B1566E">
        <w:t>[adrese]</w:t>
      </w:r>
      <w:r w:rsidR="00194AA7" w:rsidRPr="00CF49C1">
        <w:t>.</w:t>
      </w:r>
      <w:r w:rsidR="00E75CC6" w:rsidRPr="00CF49C1">
        <w:t xml:space="preserve"> Arī apelācijas instances tiesa atstājusi negrozītus </w:t>
      </w:r>
      <w:r w:rsidR="00B1566E">
        <w:t>[pers. A]</w:t>
      </w:r>
      <w:r w:rsidR="00E75CC6" w:rsidRPr="00CF49C1">
        <w:t xml:space="preserve"> piemērotos drošības līdzekļus.</w:t>
      </w:r>
    </w:p>
    <w:p w14:paraId="2EE6DD50" w14:textId="2B09B4DA" w:rsidR="006D72EC" w:rsidRPr="00CF49C1" w:rsidRDefault="006D72EC" w:rsidP="00B1566E">
      <w:pPr>
        <w:shd w:val="clear" w:color="auto" w:fill="FFFFFF"/>
        <w:spacing w:line="276" w:lineRule="auto"/>
        <w:ind w:firstLine="720"/>
        <w:jc w:val="both"/>
      </w:pPr>
      <w:r w:rsidRPr="00CF49C1">
        <w:t>Senāts atzīst, ka</w:t>
      </w:r>
      <w:r w:rsidR="002B134F" w:rsidRPr="00CF49C1">
        <w:t>, atceļot apelācijas instances tiesas spriedumu pilnībā,</w:t>
      </w:r>
      <w:r w:rsidRPr="00CF49C1">
        <w:t xml:space="preserve"> </w:t>
      </w:r>
      <w:r w:rsidR="003809FA" w:rsidRPr="00CF49C1">
        <w:t xml:space="preserve">apsūdzētajam </w:t>
      </w:r>
      <w:r w:rsidR="00B1566E">
        <w:t>[pers. A]</w:t>
      </w:r>
      <w:r w:rsidRPr="00CF49C1">
        <w:t xml:space="preserve"> </w:t>
      </w:r>
      <w:r w:rsidR="002B134F" w:rsidRPr="00CF49C1">
        <w:t>turpināma noteikto drošības līdzekļu piemērošana, jo tie</w:t>
      </w:r>
      <w:r w:rsidRPr="00CF49C1">
        <w:t xml:space="preserve"> ir samērīgi un</w:t>
      </w:r>
      <w:r w:rsidR="002B134F" w:rsidRPr="00CF49C1">
        <w:t xml:space="preserve"> to piemērošanas turpināšana</w:t>
      </w:r>
      <w:r w:rsidR="00A40626" w:rsidRPr="00CF49C1">
        <w:t xml:space="preserve"> </w:t>
      </w:r>
      <w:r w:rsidR="00F124D4" w:rsidRPr="00CF49C1">
        <w:t xml:space="preserve">nepamatoti </w:t>
      </w:r>
      <w:r w:rsidR="00A40626" w:rsidRPr="00CF49C1">
        <w:t xml:space="preserve">neierobežo </w:t>
      </w:r>
      <w:r w:rsidR="00B1566E">
        <w:t>[pers. A]</w:t>
      </w:r>
      <w:r w:rsidR="00704668" w:rsidRPr="00CF49C1">
        <w:t xml:space="preserve"> </w:t>
      </w:r>
      <w:proofErr w:type="spellStart"/>
      <w:r w:rsidR="00704668" w:rsidRPr="00CF49C1">
        <w:t>pamattiesības</w:t>
      </w:r>
      <w:proofErr w:type="spellEnd"/>
      <w:r w:rsidR="00704668" w:rsidRPr="00CF49C1">
        <w:t>.</w:t>
      </w:r>
    </w:p>
    <w:p w14:paraId="175B9A8D" w14:textId="28F3BCE6" w:rsidR="00E52766" w:rsidRPr="00CF49C1" w:rsidRDefault="00E52766" w:rsidP="00177A7F">
      <w:pPr>
        <w:shd w:val="clear" w:color="auto" w:fill="FFFFFF"/>
        <w:spacing w:line="276" w:lineRule="auto"/>
        <w:ind w:firstLine="720"/>
        <w:jc w:val="both"/>
      </w:pPr>
      <w:r w:rsidRPr="00CF49C1">
        <w:t xml:space="preserve">Senāts konstatē, ka </w:t>
      </w:r>
      <w:r w:rsidR="005931B9" w:rsidRPr="00CF49C1">
        <w:t>atbilstoši Valsts adrešu reģistrā pieejam</w:t>
      </w:r>
      <w:r w:rsidR="00472E92" w:rsidRPr="00CF49C1">
        <w:t>ai</w:t>
      </w:r>
      <w:r w:rsidR="005931B9" w:rsidRPr="00CF49C1">
        <w:t xml:space="preserve"> informācij</w:t>
      </w:r>
      <w:r w:rsidR="00472E92" w:rsidRPr="00CF49C1">
        <w:t>ai</w:t>
      </w:r>
      <w:r w:rsidR="00C63ACE" w:rsidRPr="00CF49C1">
        <w:t xml:space="preserve"> adrese</w:t>
      </w:r>
      <w:r w:rsidR="00472E92" w:rsidRPr="00CF49C1">
        <w:t xml:space="preserve">s </w:t>
      </w:r>
      <w:r w:rsidR="00B1566E">
        <w:t>[adrese]</w:t>
      </w:r>
      <w:r w:rsidR="009D1EDC" w:rsidRPr="00CF49C1">
        <w:t xml:space="preserve">, </w:t>
      </w:r>
      <w:r w:rsidR="00472E92" w:rsidRPr="00CF49C1">
        <w:t xml:space="preserve">aktuālais nosaukums </w:t>
      </w:r>
      <w:r w:rsidR="009D1EDC" w:rsidRPr="00CF49C1">
        <w:t xml:space="preserve">ir </w:t>
      </w:r>
      <w:r w:rsidR="00B1566E">
        <w:t>[adrese]</w:t>
      </w:r>
      <w:r w:rsidR="009D1EDC" w:rsidRPr="00CF49C1">
        <w:t>.</w:t>
      </w:r>
      <w:r w:rsidR="00472E92" w:rsidRPr="00CF49C1">
        <w:t xml:space="preserve"> Ievērojot </w:t>
      </w:r>
      <w:r w:rsidR="00472E92" w:rsidRPr="00CF49C1">
        <w:lastRenderedPageBreak/>
        <w:t xml:space="preserve">minēto, Senāts atzīst, ka </w:t>
      </w:r>
      <w:r w:rsidR="00556693" w:rsidRPr="00CF49C1">
        <w:t xml:space="preserve">lēmumā </w:t>
      </w:r>
      <w:r w:rsidR="00380A00" w:rsidRPr="00CF49C1">
        <w:t xml:space="preserve">ir </w:t>
      </w:r>
      <w:r w:rsidR="00D30E3C" w:rsidRPr="00CF49C1">
        <w:t>norādāms</w:t>
      </w:r>
      <w:r w:rsidR="00380A00" w:rsidRPr="00CF49C1">
        <w:t xml:space="preserve"> adreses </w:t>
      </w:r>
      <w:r w:rsidR="00B1566E">
        <w:t>[adrese]</w:t>
      </w:r>
      <w:r w:rsidR="00380A00" w:rsidRPr="00CF49C1">
        <w:t>, aktuālais nosaukums</w:t>
      </w:r>
      <w:r w:rsidR="00907A5C" w:rsidRPr="00CF49C1">
        <w:t>.</w:t>
      </w:r>
    </w:p>
    <w:p w14:paraId="12CBFC44" w14:textId="77777777" w:rsidR="00447EE6" w:rsidRPr="00CF49C1" w:rsidRDefault="00447EE6" w:rsidP="00177A7F">
      <w:pPr>
        <w:shd w:val="clear" w:color="auto" w:fill="FFFFFF"/>
        <w:spacing w:before="360" w:after="360" w:line="276" w:lineRule="auto"/>
        <w:jc w:val="center"/>
        <w:rPr>
          <w:b/>
        </w:rPr>
      </w:pPr>
      <w:r w:rsidRPr="00CF49C1">
        <w:rPr>
          <w:b/>
        </w:rPr>
        <w:t xml:space="preserve">Rezolutīvā daļa </w:t>
      </w:r>
    </w:p>
    <w:p w14:paraId="369988FB" w14:textId="3FD3ED64" w:rsidR="00447EE6" w:rsidRPr="00CF49C1" w:rsidRDefault="00447EE6" w:rsidP="00177A7F">
      <w:pPr>
        <w:shd w:val="clear" w:color="auto" w:fill="FFFFFF"/>
        <w:spacing w:line="276" w:lineRule="auto"/>
        <w:ind w:firstLine="720"/>
        <w:jc w:val="both"/>
      </w:pPr>
      <w:r w:rsidRPr="00CF49C1">
        <w:t xml:space="preserve">Pamatojoties uz </w:t>
      </w:r>
      <w:r w:rsidR="00AC4277" w:rsidRPr="00CF49C1">
        <w:t>Kriminālprocesa likuma 585. pantu un 587. panta pirmās daļas 2. punktu,</w:t>
      </w:r>
      <w:r w:rsidRPr="00CF49C1">
        <w:t xml:space="preserve"> Senāts</w:t>
      </w:r>
    </w:p>
    <w:p w14:paraId="3B28DB94" w14:textId="77777777" w:rsidR="00447EE6" w:rsidRPr="00CF49C1" w:rsidRDefault="00447EE6" w:rsidP="00177A7F">
      <w:pPr>
        <w:shd w:val="clear" w:color="auto" w:fill="FFFFFF"/>
        <w:spacing w:line="276" w:lineRule="auto"/>
        <w:jc w:val="center"/>
        <w:rPr>
          <w:b/>
        </w:rPr>
      </w:pPr>
    </w:p>
    <w:p w14:paraId="297C80CD" w14:textId="50CEE12F" w:rsidR="00447EE6" w:rsidRPr="00CF49C1" w:rsidRDefault="00AC4277" w:rsidP="00177A7F">
      <w:pPr>
        <w:shd w:val="clear" w:color="auto" w:fill="FFFFFF"/>
        <w:spacing w:line="276" w:lineRule="auto"/>
        <w:jc w:val="center"/>
        <w:rPr>
          <w:b/>
        </w:rPr>
      </w:pPr>
      <w:r w:rsidRPr="00CF49C1">
        <w:rPr>
          <w:b/>
        </w:rPr>
        <w:t>nolēma</w:t>
      </w:r>
    </w:p>
    <w:p w14:paraId="28660F9E" w14:textId="77777777" w:rsidR="00447EE6" w:rsidRPr="00CF49C1" w:rsidRDefault="00447EE6" w:rsidP="006E5B90">
      <w:pPr>
        <w:shd w:val="clear" w:color="auto" w:fill="FFFFFF"/>
        <w:spacing w:line="276" w:lineRule="auto"/>
        <w:jc w:val="center"/>
        <w:rPr>
          <w:b/>
        </w:rPr>
      </w:pPr>
    </w:p>
    <w:p w14:paraId="7ABCC886" w14:textId="5991C345" w:rsidR="00AC4277" w:rsidRPr="00CF49C1" w:rsidRDefault="00C65EA8" w:rsidP="00FE3187">
      <w:pPr>
        <w:shd w:val="clear" w:color="auto" w:fill="FFFFFF"/>
        <w:spacing w:line="276" w:lineRule="auto"/>
        <w:ind w:firstLine="720"/>
        <w:jc w:val="both"/>
        <w:rPr>
          <w:bCs/>
        </w:rPr>
      </w:pPr>
      <w:r w:rsidRPr="00CF49C1">
        <w:rPr>
          <w:bCs/>
        </w:rPr>
        <w:t xml:space="preserve">atcelt </w:t>
      </w:r>
      <w:r w:rsidR="00B1566E">
        <w:rPr>
          <w:bCs/>
        </w:rPr>
        <w:t>[..]</w:t>
      </w:r>
      <w:r w:rsidRPr="00CF49C1">
        <w:rPr>
          <w:bCs/>
        </w:rPr>
        <w:t xml:space="preserve"> apgabaltiesas 2023. gada </w:t>
      </w:r>
      <w:r w:rsidR="00B1566E">
        <w:rPr>
          <w:bCs/>
        </w:rPr>
        <w:t>[..]</w:t>
      </w:r>
      <w:r w:rsidRPr="00CF49C1">
        <w:rPr>
          <w:bCs/>
        </w:rPr>
        <w:t xml:space="preserve"> spriedumu pilnībā un nosūtīt lietu jaunai izskatīšanai </w:t>
      </w:r>
      <w:r w:rsidR="00B1566E">
        <w:rPr>
          <w:bCs/>
        </w:rPr>
        <w:t>[..]</w:t>
      </w:r>
      <w:r w:rsidRPr="00CF49C1">
        <w:rPr>
          <w:bCs/>
        </w:rPr>
        <w:t xml:space="preserve"> apgabaltiesā</w:t>
      </w:r>
      <w:r w:rsidR="00856E91" w:rsidRPr="00CF49C1">
        <w:rPr>
          <w:bCs/>
        </w:rPr>
        <w:t>;</w:t>
      </w:r>
    </w:p>
    <w:p w14:paraId="4AF63A6A" w14:textId="03F77526" w:rsidR="00856E91" w:rsidRPr="00CF49C1" w:rsidRDefault="001F540E" w:rsidP="00FE3187">
      <w:pPr>
        <w:shd w:val="clear" w:color="auto" w:fill="FFFFFF"/>
        <w:spacing w:line="276" w:lineRule="auto"/>
        <w:ind w:firstLine="720"/>
        <w:jc w:val="both"/>
        <w:rPr>
          <w:bCs/>
        </w:rPr>
      </w:pPr>
      <w:r w:rsidRPr="00CF49C1">
        <w:rPr>
          <w:bCs/>
        </w:rPr>
        <w:t>turpināt pi</w:t>
      </w:r>
      <w:r w:rsidR="00AF1E14" w:rsidRPr="00CF49C1">
        <w:rPr>
          <w:bCs/>
        </w:rPr>
        <w:t>emērot</w:t>
      </w:r>
      <w:r w:rsidR="00856E91" w:rsidRPr="00CF49C1">
        <w:rPr>
          <w:bCs/>
        </w:rPr>
        <w:t xml:space="preserve"> apsūdzētajam </w:t>
      </w:r>
      <w:r w:rsidR="00B1566E">
        <w:rPr>
          <w:bCs/>
        </w:rPr>
        <w:t>[pers. A]</w:t>
      </w:r>
      <w:r w:rsidR="00856E91" w:rsidRPr="00CF49C1">
        <w:rPr>
          <w:bCs/>
        </w:rPr>
        <w:t xml:space="preserve"> piemēroto drošības līdzekli </w:t>
      </w:r>
      <w:r w:rsidR="00304C70" w:rsidRPr="00CF49C1">
        <w:rPr>
          <w:bCs/>
        </w:rPr>
        <w:t>–</w:t>
      </w:r>
      <w:r w:rsidR="00856E91" w:rsidRPr="00CF49C1">
        <w:rPr>
          <w:bCs/>
        </w:rPr>
        <w:t xml:space="preserve"> </w:t>
      </w:r>
      <w:r w:rsidR="00304C70" w:rsidRPr="00CF49C1">
        <w:rPr>
          <w:bCs/>
        </w:rPr>
        <w:t>nodošan</w:t>
      </w:r>
      <w:r w:rsidR="00807BEB">
        <w:rPr>
          <w:bCs/>
        </w:rPr>
        <w:t>u</w:t>
      </w:r>
      <w:r w:rsidR="00304C70" w:rsidRPr="00CF49C1">
        <w:rPr>
          <w:bCs/>
        </w:rPr>
        <w:t xml:space="preserve"> policijas uzraudzībā – un papildu drošības līdzekli – aizliegum</w:t>
      </w:r>
      <w:r w:rsidR="00807BEB">
        <w:rPr>
          <w:bCs/>
        </w:rPr>
        <w:t>u</w:t>
      </w:r>
      <w:r w:rsidR="00304C70" w:rsidRPr="00CF49C1">
        <w:rPr>
          <w:bCs/>
        </w:rPr>
        <w:t xml:space="preserve"> tuvoties cietušajai </w:t>
      </w:r>
      <w:r w:rsidR="00B1566E">
        <w:rPr>
          <w:bCs/>
        </w:rPr>
        <w:t>[pers. B]</w:t>
      </w:r>
      <w:r w:rsidR="00304C70" w:rsidRPr="00CF49C1">
        <w:rPr>
          <w:bCs/>
        </w:rPr>
        <w:t xml:space="preserve"> un </w:t>
      </w:r>
      <w:r w:rsidR="00B1566E">
        <w:rPr>
          <w:bCs/>
        </w:rPr>
        <w:t>[pers. C]</w:t>
      </w:r>
      <w:r w:rsidR="00304C70" w:rsidRPr="00CF49C1">
        <w:rPr>
          <w:bCs/>
        </w:rPr>
        <w:t xml:space="preserve"> tuvāk par 50</w:t>
      </w:r>
      <w:r w:rsidR="00117723" w:rsidRPr="00CF49C1">
        <w:rPr>
          <w:bCs/>
        </w:rPr>
        <w:t> </w:t>
      </w:r>
      <w:r w:rsidR="00304C70" w:rsidRPr="00CF49C1">
        <w:rPr>
          <w:bCs/>
        </w:rPr>
        <w:t>metriem, izvairīties no fiziska vai vizuāla kontakta un neizman</w:t>
      </w:r>
      <w:r w:rsidR="002C11F3" w:rsidRPr="00CF49C1">
        <w:rPr>
          <w:bCs/>
        </w:rPr>
        <w:t>t</w:t>
      </w:r>
      <w:r w:rsidR="00304C70" w:rsidRPr="00CF49C1">
        <w:rPr>
          <w:bCs/>
        </w:rPr>
        <w:t>ot</w:t>
      </w:r>
      <w:r w:rsidR="00F10429" w:rsidRPr="00CF49C1">
        <w:rPr>
          <w:bCs/>
        </w:rPr>
        <w:t xml:space="preserve"> nekādus sakaru līdzekļus vai informācijas nodošanas paņēmienus, lai kontaktētos ar šīm personām, un aizliegum</w:t>
      </w:r>
      <w:r w:rsidR="00807BEB">
        <w:rPr>
          <w:bCs/>
        </w:rPr>
        <w:t>u</w:t>
      </w:r>
      <w:r w:rsidR="00F10429" w:rsidRPr="00CF49C1">
        <w:rPr>
          <w:bCs/>
        </w:rPr>
        <w:t xml:space="preserve"> tuvoties dzīvesvietai</w:t>
      </w:r>
      <w:r w:rsidR="00630603" w:rsidRPr="00CF49C1">
        <w:rPr>
          <w:bCs/>
        </w:rPr>
        <w:t xml:space="preserve"> </w:t>
      </w:r>
      <w:r w:rsidR="00B1566E">
        <w:rPr>
          <w:bCs/>
        </w:rPr>
        <w:t>[adrese]</w:t>
      </w:r>
      <w:r w:rsidR="00630603" w:rsidRPr="00CF49C1">
        <w:rPr>
          <w:bCs/>
        </w:rPr>
        <w:t xml:space="preserve"> (iepriekšēj</w:t>
      </w:r>
      <w:r w:rsidR="00905670" w:rsidRPr="00CF49C1">
        <w:rPr>
          <w:bCs/>
        </w:rPr>
        <w:t>ais</w:t>
      </w:r>
      <w:r w:rsidR="00630603" w:rsidRPr="00CF49C1">
        <w:rPr>
          <w:bCs/>
        </w:rPr>
        <w:t xml:space="preserve"> </w:t>
      </w:r>
      <w:r w:rsidR="00905670" w:rsidRPr="00CF49C1">
        <w:rPr>
          <w:bCs/>
        </w:rPr>
        <w:t>nosaukums</w:t>
      </w:r>
      <w:r w:rsidR="00630603" w:rsidRPr="00CF49C1">
        <w:rPr>
          <w:bCs/>
        </w:rPr>
        <w:t xml:space="preserve"> –</w:t>
      </w:r>
      <w:r w:rsidR="00F10429" w:rsidRPr="00CF49C1">
        <w:rPr>
          <w:bCs/>
        </w:rPr>
        <w:t xml:space="preserve"> </w:t>
      </w:r>
      <w:r w:rsidR="00B1566E">
        <w:rPr>
          <w:bCs/>
        </w:rPr>
        <w:t>[adrese]</w:t>
      </w:r>
      <w:r w:rsidR="00630603" w:rsidRPr="00CF49C1">
        <w:rPr>
          <w:bCs/>
        </w:rPr>
        <w:t>)</w:t>
      </w:r>
      <w:r w:rsidR="00F10429" w:rsidRPr="00CF49C1">
        <w:rPr>
          <w:bCs/>
        </w:rPr>
        <w:t>.</w:t>
      </w:r>
    </w:p>
    <w:p w14:paraId="2540BC67" w14:textId="77777777" w:rsidR="00FE3187" w:rsidRPr="00CF49C1" w:rsidRDefault="00FE3187" w:rsidP="00FE3187">
      <w:pPr>
        <w:shd w:val="clear" w:color="auto" w:fill="FFFFFF"/>
        <w:spacing w:line="276" w:lineRule="auto"/>
        <w:ind w:firstLine="720"/>
        <w:jc w:val="both"/>
        <w:rPr>
          <w:b/>
        </w:rPr>
      </w:pPr>
    </w:p>
    <w:p w14:paraId="6E71DD63" w14:textId="2F20A83B" w:rsidR="00447EE6" w:rsidRPr="00CF49C1" w:rsidRDefault="00FE3187" w:rsidP="00FE1C38">
      <w:pPr>
        <w:spacing w:line="276" w:lineRule="auto"/>
        <w:ind w:firstLine="709"/>
      </w:pPr>
      <w:r w:rsidRPr="00CF49C1">
        <w:t>Lēmums nav pārsūdzams.</w:t>
      </w:r>
    </w:p>
    <w:sectPr w:rsidR="00447EE6" w:rsidRPr="00CF49C1" w:rsidSect="00B53618">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CF745" w14:textId="77777777" w:rsidR="00E13133" w:rsidRDefault="00E13133" w:rsidP="00C93628">
      <w:r>
        <w:separator/>
      </w:r>
    </w:p>
  </w:endnote>
  <w:endnote w:type="continuationSeparator" w:id="0">
    <w:p w14:paraId="139EEF0C" w14:textId="77777777" w:rsidR="00E13133" w:rsidRDefault="00E13133" w:rsidP="00C9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3753770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C313FCD" w14:textId="20BC1792" w:rsidR="00807BEB" w:rsidRPr="00431BA5" w:rsidRDefault="00807BEB">
            <w:pPr>
              <w:pStyle w:val="Footer"/>
              <w:jc w:val="center"/>
              <w:rPr>
                <w:sz w:val="20"/>
                <w:szCs w:val="20"/>
              </w:rPr>
            </w:pPr>
            <w:r w:rsidRPr="00431BA5">
              <w:rPr>
                <w:sz w:val="20"/>
                <w:szCs w:val="20"/>
              </w:rPr>
              <w:fldChar w:fldCharType="begin"/>
            </w:r>
            <w:r w:rsidRPr="00431BA5">
              <w:rPr>
                <w:sz w:val="20"/>
                <w:szCs w:val="20"/>
              </w:rPr>
              <w:instrText xml:space="preserve"> PAGE </w:instrText>
            </w:r>
            <w:r w:rsidRPr="00431BA5">
              <w:rPr>
                <w:sz w:val="20"/>
                <w:szCs w:val="20"/>
              </w:rPr>
              <w:fldChar w:fldCharType="separate"/>
            </w:r>
            <w:r w:rsidRPr="00431BA5">
              <w:rPr>
                <w:noProof/>
                <w:sz w:val="20"/>
                <w:szCs w:val="20"/>
              </w:rPr>
              <w:t>2</w:t>
            </w:r>
            <w:r w:rsidRPr="00431BA5">
              <w:rPr>
                <w:sz w:val="20"/>
                <w:szCs w:val="20"/>
              </w:rPr>
              <w:fldChar w:fldCharType="end"/>
            </w:r>
            <w:r w:rsidRPr="00431BA5">
              <w:rPr>
                <w:sz w:val="20"/>
                <w:szCs w:val="20"/>
              </w:rPr>
              <w:t xml:space="preserve"> no </w:t>
            </w:r>
            <w:r w:rsidRPr="00431BA5">
              <w:rPr>
                <w:sz w:val="20"/>
                <w:szCs w:val="20"/>
              </w:rPr>
              <w:fldChar w:fldCharType="begin"/>
            </w:r>
            <w:r w:rsidRPr="00431BA5">
              <w:rPr>
                <w:sz w:val="20"/>
                <w:szCs w:val="20"/>
              </w:rPr>
              <w:instrText xml:space="preserve"> NUMPAGES  </w:instrText>
            </w:r>
            <w:r w:rsidRPr="00431BA5">
              <w:rPr>
                <w:sz w:val="20"/>
                <w:szCs w:val="20"/>
              </w:rPr>
              <w:fldChar w:fldCharType="separate"/>
            </w:r>
            <w:r w:rsidRPr="00431BA5">
              <w:rPr>
                <w:noProof/>
                <w:sz w:val="20"/>
                <w:szCs w:val="20"/>
              </w:rPr>
              <w:t>2</w:t>
            </w:r>
            <w:r w:rsidRPr="00431BA5">
              <w:rPr>
                <w:sz w:val="20"/>
                <w:szCs w:val="20"/>
              </w:rPr>
              <w:fldChar w:fldCharType="end"/>
            </w:r>
          </w:p>
        </w:sdtContent>
      </w:sdt>
    </w:sdtContent>
  </w:sdt>
  <w:p w14:paraId="2348A8BE" w14:textId="18AF7F18" w:rsidR="00C93628" w:rsidRDefault="00C93628" w:rsidP="00C936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B5F9" w14:textId="77777777" w:rsidR="00E13133" w:rsidRDefault="00E13133" w:rsidP="00C93628">
      <w:r>
        <w:separator/>
      </w:r>
    </w:p>
  </w:footnote>
  <w:footnote w:type="continuationSeparator" w:id="0">
    <w:p w14:paraId="338150DD" w14:textId="77777777" w:rsidR="00E13133" w:rsidRDefault="00E13133" w:rsidP="00C93628">
      <w:r>
        <w:continuationSeparator/>
      </w:r>
    </w:p>
  </w:footnote>
  <w:footnote w:id="1">
    <w:p w14:paraId="4F8755A3" w14:textId="335DE3D7" w:rsidR="0080371E" w:rsidRDefault="0080371E">
      <w:pPr>
        <w:pStyle w:val="FootnoteText"/>
      </w:pPr>
      <w:r>
        <w:rPr>
          <w:rStyle w:val="FootnoteReference"/>
        </w:rPr>
        <w:footnoteRef/>
      </w:r>
      <w:r>
        <w:t xml:space="preserve"> </w:t>
      </w:r>
      <w:r w:rsidRPr="00CF49C1">
        <w:rPr>
          <w:lang w:eastAsia="lv-LV"/>
        </w:rPr>
        <w:t>Slēgtas lietas statuss</w:t>
      </w:r>
      <w:r>
        <w:rPr>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EA3"/>
    <w:rsid w:val="000022B9"/>
    <w:rsid w:val="00006F08"/>
    <w:rsid w:val="00007F1F"/>
    <w:rsid w:val="00011144"/>
    <w:rsid w:val="000139C4"/>
    <w:rsid w:val="0001426E"/>
    <w:rsid w:val="00017BD8"/>
    <w:rsid w:val="000240D7"/>
    <w:rsid w:val="000245B4"/>
    <w:rsid w:val="000258E9"/>
    <w:rsid w:val="00026CA6"/>
    <w:rsid w:val="00027236"/>
    <w:rsid w:val="00030163"/>
    <w:rsid w:val="0003097A"/>
    <w:rsid w:val="00030BB8"/>
    <w:rsid w:val="000310B6"/>
    <w:rsid w:val="000335B6"/>
    <w:rsid w:val="00035EA7"/>
    <w:rsid w:val="000369E9"/>
    <w:rsid w:val="0004254C"/>
    <w:rsid w:val="000461D0"/>
    <w:rsid w:val="00046C2D"/>
    <w:rsid w:val="0004706D"/>
    <w:rsid w:val="00055222"/>
    <w:rsid w:val="000553D1"/>
    <w:rsid w:val="00056AD0"/>
    <w:rsid w:val="00063C6C"/>
    <w:rsid w:val="000667AA"/>
    <w:rsid w:val="0006793A"/>
    <w:rsid w:val="000734C8"/>
    <w:rsid w:val="00080B32"/>
    <w:rsid w:val="000813D2"/>
    <w:rsid w:val="00082777"/>
    <w:rsid w:val="0008508E"/>
    <w:rsid w:val="000850DF"/>
    <w:rsid w:val="00087DCE"/>
    <w:rsid w:val="0009023F"/>
    <w:rsid w:val="000928D2"/>
    <w:rsid w:val="000958CB"/>
    <w:rsid w:val="000963E3"/>
    <w:rsid w:val="000975AE"/>
    <w:rsid w:val="000A2ECA"/>
    <w:rsid w:val="000B01F9"/>
    <w:rsid w:val="000B102A"/>
    <w:rsid w:val="000B1FEC"/>
    <w:rsid w:val="000B3149"/>
    <w:rsid w:val="000B3F94"/>
    <w:rsid w:val="000B6438"/>
    <w:rsid w:val="000B6811"/>
    <w:rsid w:val="000C6671"/>
    <w:rsid w:val="000D1F8E"/>
    <w:rsid w:val="000D3777"/>
    <w:rsid w:val="000D4BC7"/>
    <w:rsid w:val="000E37AF"/>
    <w:rsid w:val="000E57E3"/>
    <w:rsid w:val="000F32E8"/>
    <w:rsid w:val="000F3CA8"/>
    <w:rsid w:val="000F7C3E"/>
    <w:rsid w:val="001009C1"/>
    <w:rsid w:val="00102EAA"/>
    <w:rsid w:val="00103181"/>
    <w:rsid w:val="0011050C"/>
    <w:rsid w:val="001105D0"/>
    <w:rsid w:val="00111128"/>
    <w:rsid w:val="001125B5"/>
    <w:rsid w:val="00113C19"/>
    <w:rsid w:val="00117723"/>
    <w:rsid w:val="00122493"/>
    <w:rsid w:val="0012440A"/>
    <w:rsid w:val="00132497"/>
    <w:rsid w:val="00133E57"/>
    <w:rsid w:val="001343A5"/>
    <w:rsid w:val="001348F9"/>
    <w:rsid w:val="00140BC2"/>
    <w:rsid w:val="00140D0D"/>
    <w:rsid w:val="00144636"/>
    <w:rsid w:val="00145FAB"/>
    <w:rsid w:val="00147F77"/>
    <w:rsid w:val="001555F8"/>
    <w:rsid w:val="0015685F"/>
    <w:rsid w:val="00160915"/>
    <w:rsid w:val="00160DB5"/>
    <w:rsid w:val="00165C18"/>
    <w:rsid w:val="0016674A"/>
    <w:rsid w:val="001716B6"/>
    <w:rsid w:val="0017295F"/>
    <w:rsid w:val="0017627E"/>
    <w:rsid w:val="00177A7F"/>
    <w:rsid w:val="00177AD4"/>
    <w:rsid w:val="00177CCB"/>
    <w:rsid w:val="0018136A"/>
    <w:rsid w:val="00185C36"/>
    <w:rsid w:val="00191577"/>
    <w:rsid w:val="0019340D"/>
    <w:rsid w:val="00194AA7"/>
    <w:rsid w:val="00195D6D"/>
    <w:rsid w:val="00195E09"/>
    <w:rsid w:val="001A058A"/>
    <w:rsid w:val="001A103A"/>
    <w:rsid w:val="001A5901"/>
    <w:rsid w:val="001B1F1E"/>
    <w:rsid w:val="001B2F3C"/>
    <w:rsid w:val="001C0AD7"/>
    <w:rsid w:val="001C267C"/>
    <w:rsid w:val="001C475A"/>
    <w:rsid w:val="001C53DD"/>
    <w:rsid w:val="001C6BA1"/>
    <w:rsid w:val="001C6FD4"/>
    <w:rsid w:val="001D27FE"/>
    <w:rsid w:val="001D5CCE"/>
    <w:rsid w:val="001D6C7B"/>
    <w:rsid w:val="001D7FFB"/>
    <w:rsid w:val="001E0632"/>
    <w:rsid w:val="001E3691"/>
    <w:rsid w:val="001E45F0"/>
    <w:rsid w:val="001E6E36"/>
    <w:rsid w:val="001F0576"/>
    <w:rsid w:val="001F3C86"/>
    <w:rsid w:val="001F540E"/>
    <w:rsid w:val="001F79F7"/>
    <w:rsid w:val="001F7FEC"/>
    <w:rsid w:val="00200D77"/>
    <w:rsid w:val="002013A3"/>
    <w:rsid w:val="00203806"/>
    <w:rsid w:val="00205054"/>
    <w:rsid w:val="0020692C"/>
    <w:rsid w:val="00210594"/>
    <w:rsid w:val="0021228E"/>
    <w:rsid w:val="00213041"/>
    <w:rsid w:val="00216259"/>
    <w:rsid w:val="002169CE"/>
    <w:rsid w:val="00220B5E"/>
    <w:rsid w:val="0022391C"/>
    <w:rsid w:val="00224240"/>
    <w:rsid w:val="00224E6E"/>
    <w:rsid w:val="00225534"/>
    <w:rsid w:val="00226588"/>
    <w:rsid w:val="0023187C"/>
    <w:rsid w:val="00232405"/>
    <w:rsid w:val="0023339A"/>
    <w:rsid w:val="00235BFB"/>
    <w:rsid w:val="002433A2"/>
    <w:rsid w:val="00244D5F"/>
    <w:rsid w:val="00245E5C"/>
    <w:rsid w:val="00246855"/>
    <w:rsid w:val="00247D0B"/>
    <w:rsid w:val="00250AB5"/>
    <w:rsid w:val="00252C65"/>
    <w:rsid w:val="002531E7"/>
    <w:rsid w:val="0025350D"/>
    <w:rsid w:val="0025416A"/>
    <w:rsid w:val="00260AD2"/>
    <w:rsid w:val="00261318"/>
    <w:rsid w:val="0026150D"/>
    <w:rsid w:val="0026250C"/>
    <w:rsid w:val="002632B9"/>
    <w:rsid w:val="00265047"/>
    <w:rsid w:val="002654EC"/>
    <w:rsid w:val="002661E5"/>
    <w:rsid w:val="00270746"/>
    <w:rsid w:val="00274316"/>
    <w:rsid w:val="002749AD"/>
    <w:rsid w:val="002767A6"/>
    <w:rsid w:val="00276B4C"/>
    <w:rsid w:val="0028528F"/>
    <w:rsid w:val="00285DC7"/>
    <w:rsid w:val="00287288"/>
    <w:rsid w:val="002873A4"/>
    <w:rsid w:val="00287A0F"/>
    <w:rsid w:val="00290E73"/>
    <w:rsid w:val="00292D66"/>
    <w:rsid w:val="00292E61"/>
    <w:rsid w:val="00297700"/>
    <w:rsid w:val="00297BBD"/>
    <w:rsid w:val="002A1502"/>
    <w:rsid w:val="002A2148"/>
    <w:rsid w:val="002A256C"/>
    <w:rsid w:val="002A27B9"/>
    <w:rsid w:val="002A4C43"/>
    <w:rsid w:val="002B134F"/>
    <w:rsid w:val="002B582A"/>
    <w:rsid w:val="002B70CC"/>
    <w:rsid w:val="002B7BDD"/>
    <w:rsid w:val="002C11F3"/>
    <w:rsid w:val="002C24F4"/>
    <w:rsid w:val="002C31D7"/>
    <w:rsid w:val="002C3295"/>
    <w:rsid w:val="002C3EBB"/>
    <w:rsid w:val="002C62BE"/>
    <w:rsid w:val="002D031E"/>
    <w:rsid w:val="002D1336"/>
    <w:rsid w:val="002D4AB0"/>
    <w:rsid w:val="002E2177"/>
    <w:rsid w:val="002E36DA"/>
    <w:rsid w:val="002E3FAA"/>
    <w:rsid w:val="002E4A09"/>
    <w:rsid w:val="002E576D"/>
    <w:rsid w:val="002E62F3"/>
    <w:rsid w:val="002F0390"/>
    <w:rsid w:val="002F4079"/>
    <w:rsid w:val="002F44D1"/>
    <w:rsid w:val="002F76AE"/>
    <w:rsid w:val="00301962"/>
    <w:rsid w:val="00304C70"/>
    <w:rsid w:val="00306E2E"/>
    <w:rsid w:val="003143DA"/>
    <w:rsid w:val="00316854"/>
    <w:rsid w:val="00320C09"/>
    <w:rsid w:val="00320DAD"/>
    <w:rsid w:val="003237B9"/>
    <w:rsid w:val="00323AEA"/>
    <w:rsid w:val="00324A54"/>
    <w:rsid w:val="003309C4"/>
    <w:rsid w:val="00331467"/>
    <w:rsid w:val="00332D05"/>
    <w:rsid w:val="00336642"/>
    <w:rsid w:val="00340A63"/>
    <w:rsid w:val="00341107"/>
    <w:rsid w:val="003425B5"/>
    <w:rsid w:val="00342EE0"/>
    <w:rsid w:val="003441DB"/>
    <w:rsid w:val="003512FE"/>
    <w:rsid w:val="00352D38"/>
    <w:rsid w:val="003557D5"/>
    <w:rsid w:val="0035600A"/>
    <w:rsid w:val="003600F6"/>
    <w:rsid w:val="003609B0"/>
    <w:rsid w:val="00361A5D"/>
    <w:rsid w:val="00364384"/>
    <w:rsid w:val="003650D3"/>
    <w:rsid w:val="00370D6F"/>
    <w:rsid w:val="00376AE3"/>
    <w:rsid w:val="00376CDC"/>
    <w:rsid w:val="003809FA"/>
    <w:rsid w:val="00380A00"/>
    <w:rsid w:val="00383EFA"/>
    <w:rsid w:val="00393686"/>
    <w:rsid w:val="003944FE"/>
    <w:rsid w:val="003955AE"/>
    <w:rsid w:val="003A77AB"/>
    <w:rsid w:val="003B3A5A"/>
    <w:rsid w:val="003B4472"/>
    <w:rsid w:val="003B795F"/>
    <w:rsid w:val="003C0DF5"/>
    <w:rsid w:val="003C3545"/>
    <w:rsid w:val="003D0D43"/>
    <w:rsid w:val="003D3E9C"/>
    <w:rsid w:val="003D534D"/>
    <w:rsid w:val="003E035B"/>
    <w:rsid w:val="003E26F5"/>
    <w:rsid w:val="003E3291"/>
    <w:rsid w:val="00401285"/>
    <w:rsid w:val="00407698"/>
    <w:rsid w:val="004135FF"/>
    <w:rsid w:val="00416531"/>
    <w:rsid w:val="0041694F"/>
    <w:rsid w:val="00417B76"/>
    <w:rsid w:val="00417C4A"/>
    <w:rsid w:val="00417C8D"/>
    <w:rsid w:val="00420D2B"/>
    <w:rsid w:val="00423907"/>
    <w:rsid w:val="00424544"/>
    <w:rsid w:val="00426194"/>
    <w:rsid w:val="00430A04"/>
    <w:rsid w:val="00430E39"/>
    <w:rsid w:val="00431BA5"/>
    <w:rsid w:val="00432225"/>
    <w:rsid w:val="0043716F"/>
    <w:rsid w:val="0043733A"/>
    <w:rsid w:val="00442277"/>
    <w:rsid w:val="00446467"/>
    <w:rsid w:val="00447EE6"/>
    <w:rsid w:val="0045257B"/>
    <w:rsid w:val="00452643"/>
    <w:rsid w:val="00452A06"/>
    <w:rsid w:val="00452FD7"/>
    <w:rsid w:val="004558B1"/>
    <w:rsid w:val="00457911"/>
    <w:rsid w:val="00462D63"/>
    <w:rsid w:val="0046389C"/>
    <w:rsid w:val="00467BD1"/>
    <w:rsid w:val="00471C5C"/>
    <w:rsid w:val="00472A24"/>
    <w:rsid w:val="00472E92"/>
    <w:rsid w:val="004732D4"/>
    <w:rsid w:val="0047791A"/>
    <w:rsid w:val="004803D4"/>
    <w:rsid w:val="004824FF"/>
    <w:rsid w:val="00487F63"/>
    <w:rsid w:val="004905B8"/>
    <w:rsid w:val="00491E18"/>
    <w:rsid w:val="004938CE"/>
    <w:rsid w:val="00495E05"/>
    <w:rsid w:val="00496B40"/>
    <w:rsid w:val="004A38DA"/>
    <w:rsid w:val="004A3AF8"/>
    <w:rsid w:val="004A67DF"/>
    <w:rsid w:val="004A74C6"/>
    <w:rsid w:val="004B0438"/>
    <w:rsid w:val="004B2A94"/>
    <w:rsid w:val="004B7C57"/>
    <w:rsid w:val="004B7FBD"/>
    <w:rsid w:val="004C0C6E"/>
    <w:rsid w:val="004C11AD"/>
    <w:rsid w:val="004C2B2F"/>
    <w:rsid w:val="004C3025"/>
    <w:rsid w:val="004C424A"/>
    <w:rsid w:val="004C4259"/>
    <w:rsid w:val="004C4873"/>
    <w:rsid w:val="004C79B1"/>
    <w:rsid w:val="004C7A09"/>
    <w:rsid w:val="004D01B2"/>
    <w:rsid w:val="004D0D68"/>
    <w:rsid w:val="004D39AE"/>
    <w:rsid w:val="004D73E0"/>
    <w:rsid w:val="004E0529"/>
    <w:rsid w:val="004E403D"/>
    <w:rsid w:val="004E7281"/>
    <w:rsid w:val="004F15B6"/>
    <w:rsid w:val="004F2AD9"/>
    <w:rsid w:val="004F38F5"/>
    <w:rsid w:val="004F4467"/>
    <w:rsid w:val="004F4B49"/>
    <w:rsid w:val="00504D3B"/>
    <w:rsid w:val="00507DC3"/>
    <w:rsid w:val="0051133F"/>
    <w:rsid w:val="00511CA1"/>
    <w:rsid w:val="00515333"/>
    <w:rsid w:val="005154F9"/>
    <w:rsid w:val="005227D0"/>
    <w:rsid w:val="005242FF"/>
    <w:rsid w:val="00530E37"/>
    <w:rsid w:val="00535665"/>
    <w:rsid w:val="00535D8C"/>
    <w:rsid w:val="00540E48"/>
    <w:rsid w:val="005457AB"/>
    <w:rsid w:val="00545FD8"/>
    <w:rsid w:val="00546DF6"/>
    <w:rsid w:val="00547C02"/>
    <w:rsid w:val="00551B9E"/>
    <w:rsid w:val="00552704"/>
    <w:rsid w:val="0055376A"/>
    <w:rsid w:val="00555949"/>
    <w:rsid w:val="00556693"/>
    <w:rsid w:val="00563DB6"/>
    <w:rsid w:val="0056749F"/>
    <w:rsid w:val="00567624"/>
    <w:rsid w:val="00567CC8"/>
    <w:rsid w:val="00571E4B"/>
    <w:rsid w:val="00572FF1"/>
    <w:rsid w:val="005737B1"/>
    <w:rsid w:val="005760F2"/>
    <w:rsid w:val="00576D05"/>
    <w:rsid w:val="00581FD1"/>
    <w:rsid w:val="0058205B"/>
    <w:rsid w:val="00583AEF"/>
    <w:rsid w:val="005875C9"/>
    <w:rsid w:val="005878F5"/>
    <w:rsid w:val="0059226A"/>
    <w:rsid w:val="00592386"/>
    <w:rsid w:val="0059246C"/>
    <w:rsid w:val="005931B9"/>
    <w:rsid w:val="005959D1"/>
    <w:rsid w:val="005964A7"/>
    <w:rsid w:val="0059796F"/>
    <w:rsid w:val="005A06F6"/>
    <w:rsid w:val="005A213A"/>
    <w:rsid w:val="005A2808"/>
    <w:rsid w:val="005A2FB9"/>
    <w:rsid w:val="005A5249"/>
    <w:rsid w:val="005A73E6"/>
    <w:rsid w:val="005B2D41"/>
    <w:rsid w:val="005B4BE8"/>
    <w:rsid w:val="005B540B"/>
    <w:rsid w:val="005B5B85"/>
    <w:rsid w:val="005B7AFE"/>
    <w:rsid w:val="005C1E08"/>
    <w:rsid w:val="005C2A49"/>
    <w:rsid w:val="005C38E6"/>
    <w:rsid w:val="005C556D"/>
    <w:rsid w:val="005C7972"/>
    <w:rsid w:val="005D10EF"/>
    <w:rsid w:val="005D16FA"/>
    <w:rsid w:val="005D36CB"/>
    <w:rsid w:val="005D4084"/>
    <w:rsid w:val="005D51E6"/>
    <w:rsid w:val="005D5A98"/>
    <w:rsid w:val="005D6F33"/>
    <w:rsid w:val="005E45FC"/>
    <w:rsid w:val="005E4789"/>
    <w:rsid w:val="005E5C72"/>
    <w:rsid w:val="005E7173"/>
    <w:rsid w:val="005E7AA7"/>
    <w:rsid w:val="005F1E82"/>
    <w:rsid w:val="005F2B95"/>
    <w:rsid w:val="005F3119"/>
    <w:rsid w:val="005F5333"/>
    <w:rsid w:val="005F5FDD"/>
    <w:rsid w:val="00607385"/>
    <w:rsid w:val="00610FFC"/>
    <w:rsid w:val="00614EE7"/>
    <w:rsid w:val="00615428"/>
    <w:rsid w:val="00617A01"/>
    <w:rsid w:val="006200A4"/>
    <w:rsid w:val="006207D9"/>
    <w:rsid w:val="00621778"/>
    <w:rsid w:val="0062272A"/>
    <w:rsid w:val="00622F09"/>
    <w:rsid w:val="00623DCF"/>
    <w:rsid w:val="006266C1"/>
    <w:rsid w:val="00626BD8"/>
    <w:rsid w:val="00627B5E"/>
    <w:rsid w:val="00630603"/>
    <w:rsid w:val="006310A9"/>
    <w:rsid w:val="00631BB0"/>
    <w:rsid w:val="0063200F"/>
    <w:rsid w:val="006332FD"/>
    <w:rsid w:val="00633F3B"/>
    <w:rsid w:val="006361EB"/>
    <w:rsid w:val="00642084"/>
    <w:rsid w:val="00644D76"/>
    <w:rsid w:val="00644F4B"/>
    <w:rsid w:val="00646902"/>
    <w:rsid w:val="00646F0E"/>
    <w:rsid w:val="0064722F"/>
    <w:rsid w:val="006543BE"/>
    <w:rsid w:val="0065499C"/>
    <w:rsid w:val="00654C02"/>
    <w:rsid w:val="00657C3B"/>
    <w:rsid w:val="00661359"/>
    <w:rsid w:val="006623B3"/>
    <w:rsid w:val="00663DBB"/>
    <w:rsid w:val="00666BA5"/>
    <w:rsid w:val="00667EE3"/>
    <w:rsid w:val="00667F57"/>
    <w:rsid w:val="00672654"/>
    <w:rsid w:val="00673CEE"/>
    <w:rsid w:val="0068139D"/>
    <w:rsid w:val="0068164B"/>
    <w:rsid w:val="006845FC"/>
    <w:rsid w:val="00686C84"/>
    <w:rsid w:val="0069152A"/>
    <w:rsid w:val="006919DD"/>
    <w:rsid w:val="0069715A"/>
    <w:rsid w:val="006971CA"/>
    <w:rsid w:val="006A1686"/>
    <w:rsid w:val="006A2762"/>
    <w:rsid w:val="006A3B3D"/>
    <w:rsid w:val="006A52D6"/>
    <w:rsid w:val="006B30CF"/>
    <w:rsid w:val="006C27C0"/>
    <w:rsid w:val="006C453B"/>
    <w:rsid w:val="006C5586"/>
    <w:rsid w:val="006D3D7B"/>
    <w:rsid w:val="006D42CD"/>
    <w:rsid w:val="006D4579"/>
    <w:rsid w:val="006D6329"/>
    <w:rsid w:val="006D72EC"/>
    <w:rsid w:val="006E0E95"/>
    <w:rsid w:val="006E1CBF"/>
    <w:rsid w:val="006E1F45"/>
    <w:rsid w:val="006E5B90"/>
    <w:rsid w:val="006E6099"/>
    <w:rsid w:val="006E68BF"/>
    <w:rsid w:val="006F0086"/>
    <w:rsid w:val="006F4F9B"/>
    <w:rsid w:val="006F5A1C"/>
    <w:rsid w:val="006F6962"/>
    <w:rsid w:val="006F747E"/>
    <w:rsid w:val="006F7915"/>
    <w:rsid w:val="00700AAB"/>
    <w:rsid w:val="00700D03"/>
    <w:rsid w:val="00704668"/>
    <w:rsid w:val="0070656C"/>
    <w:rsid w:val="00717B59"/>
    <w:rsid w:val="0072118C"/>
    <w:rsid w:val="00721C52"/>
    <w:rsid w:val="00726496"/>
    <w:rsid w:val="00727B33"/>
    <w:rsid w:val="00731296"/>
    <w:rsid w:val="007328EA"/>
    <w:rsid w:val="00734A18"/>
    <w:rsid w:val="0073665D"/>
    <w:rsid w:val="007369A2"/>
    <w:rsid w:val="00740AE2"/>
    <w:rsid w:val="00740B12"/>
    <w:rsid w:val="00742A4C"/>
    <w:rsid w:val="007434D5"/>
    <w:rsid w:val="00744847"/>
    <w:rsid w:val="0074498F"/>
    <w:rsid w:val="00745D59"/>
    <w:rsid w:val="00746AE1"/>
    <w:rsid w:val="007505B9"/>
    <w:rsid w:val="0075106B"/>
    <w:rsid w:val="00751B14"/>
    <w:rsid w:val="00751E74"/>
    <w:rsid w:val="00753E12"/>
    <w:rsid w:val="00754A29"/>
    <w:rsid w:val="00757DB5"/>
    <w:rsid w:val="00765E1D"/>
    <w:rsid w:val="0076675E"/>
    <w:rsid w:val="0077142C"/>
    <w:rsid w:val="0077275D"/>
    <w:rsid w:val="007759F9"/>
    <w:rsid w:val="00792721"/>
    <w:rsid w:val="00793192"/>
    <w:rsid w:val="00793ABF"/>
    <w:rsid w:val="00795672"/>
    <w:rsid w:val="00796DB9"/>
    <w:rsid w:val="007A0B80"/>
    <w:rsid w:val="007A2676"/>
    <w:rsid w:val="007A4A0C"/>
    <w:rsid w:val="007A69FB"/>
    <w:rsid w:val="007B027D"/>
    <w:rsid w:val="007B3C0E"/>
    <w:rsid w:val="007B7261"/>
    <w:rsid w:val="007C03B0"/>
    <w:rsid w:val="007C1409"/>
    <w:rsid w:val="007C1DEB"/>
    <w:rsid w:val="007C2405"/>
    <w:rsid w:val="007C50F2"/>
    <w:rsid w:val="007C67CB"/>
    <w:rsid w:val="007C7ED5"/>
    <w:rsid w:val="007E2686"/>
    <w:rsid w:val="007E5E72"/>
    <w:rsid w:val="007F00D0"/>
    <w:rsid w:val="007F3BA0"/>
    <w:rsid w:val="007F7878"/>
    <w:rsid w:val="0080371E"/>
    <w:rsid w:val="0080440B"/>
    <w:rsid w:val="00804723"/>
    <w:rsid w:val="00807BEB"/>
    <w:rsid w:val="00812DB4"/>
    <w:rsid w:val="00814463"/>
    <w:rsid w:val="008224D7"/>
    <w:rsid w:val="008233C0"/>
    <w:rsid w:val="008338A5"/>
    <w:rsid w:val="008345DF"/>
    <w:rsid w:val="00834C3E"/>
    <w:rsid w:val="008357D3"/>
    <w:rsid w:val="00840681"/>
    <w:rsid w:val="00841549"/>
    <w:rsid w:val="00843496"/>
    <w:rsid w:val="008467D5"/>
    <w:rsid w:val="00852BDB"/>
    <w:rsid w:val="0085528F"/>
    <w:rsid w:val="00856E91"/>
    <w:rsid w:val="00861E26"/>
    <w:rsid w:val="00862CDA"/>
    <w:rsid w:val="0086304C"/>
    <w:rsid w:val="0086422E"/>
    <w:rsid w:val="0086438B"/>
    <w:rsid w:val="00865BA0"/>
    <w:rsid w:val="00870370"/>
    <w:rsid w:val="008704F5"/>
    <w:rsid w:val="008708EB"/>
    <w:rsid w:val="00870E71"/>
    <w:rsid w:val="00871587"/>
    <w:rsid w:val="00874906"/>
    <w:rsid w:val="008754F5"/>
    <w:rsid w:val="00877DA7"/>
    <w:rsid w:val="00880B0E"/>
    <w:rsid w:val="008817DF"/>
    <w:rsid w:val="008860C5"/>
    <w:rsid w:val="00886D69"/>
    <w:rsid w:val="0088768F"/>
    <w:rsid w:val="008908F7"/>
    <w:rsid w:val="00892081"/>
    <w:rsid w:val="008A0847"/>
    <w:rsid w:val="008A2395"/>
    <w:rsid w:val="008A2431"/>
    <w:rsid w:val="008A38B4"/>
    <w:rsid w:val="008A44C7"/>
    <w:rsid w:val="008A5AFC"/>
    <w:rsid w:val="008A71A5"/>
    <w:rsid w:val="008A7B78"/>
    <w:rsid w:val="008B3351"/>
    <w:rsid w:val="008B7D28"/>
    <w:rsid w:val="008C0580"/>
    <w:rsid w:val="008C3893"/>
    <w:rsid w:val="008C5121"/>
    <w:rsid w:val="008D04A9"/>
    <w:rsid w:val="008D300E"/>
    <w:rsid w:val="008D4F1F"/>
    <w:rsid w:val="008E2FD6"/>
    <w:rsid w:val="008E68A6"/>
    <w:rsid w:val="008F0317"/>
    <w:rsid w:val="008F054F"/>
    <w:rsid w:val="008F57DD"/>
    <w:rsid w:val="008F6A56"/>
    <w:rsid w:val="008F709A"/>
    <w:rsid w:val="008F7EAC"/>
    <w:rsid w:val="0090103E"/>
    <w:rsid w:val="00905670"/>
    <w:rsid w:val="00905723"/>
    <w:rsid w:val="00906FFC"/>
    <w:rsid w:val="00907A5C"/>
    <w:rsid w:val="00910522"/>
    <w:rsid w:val="00912017"/>
    <w:rsid w:val="00912545"/>
    <w:rsid w:val="00914E1B"/>
    <w:rsid w:val="00923EC1"/>
    <w:rsid w:val="009271D1"/>
    <w:rsid w:val="00927BAF"/>
    <w:rsid w:val="00927DFC"/>
    <w:rsid w:val="0093018A"/>
    <w:rsid w:val="009330CA"/>
    <w:rsid w:val="009342F4"/>
    <w:rsid w:val="00934379"/>
    <w:rsid w:val="00936EDF"/>
    <w:rsid w:val="00940DB3"/>
    <w:rsid w:val="00940E28"/>
    <w:rsid w:val="00942716"/>
    <w:rsid w:val="009428D6"/>
    <w:rsid w:val="00942B1E"/>
    <w:rsid w:val="00943097"/>
    <w:rsid w:val="00951F17"/>
    <w:rsid w:val="00952707"/>
    <w:rsid w:val="009534FA"/>
    <w:rsid w:val="00960500"/>
    <w:rsid w:val="009609E2"/>
    <w:rsid w:val="00964261"/>
    <w:rsid w:val="009653D0"/>
    <w:rsid w:val="00965F80"/>
    <w:rsid w:val="0096713B"/>
    <w:rsid w:val="00976F04"/>
    <w:rsid w:val="0098159D"/>
    <w:rsid w:val="0098388D"/>
    <w:rsid w:val="0098459D"/>
    <w:rsid w:val="00984EAE"/>
    <w:rsid w:val="00985421"/>
    <w:rsid w:val="0098560B"/>
    <w:rsid w:val="00987A2F"/>
    <w:rsid w:val="0099283F"/>
    <w:rsid w:val="00992E2C"/>
    <w:rsid w:val="00993C75"/>
    <w:rsid w:val="00994C53"/>
    <w:rsid w:val="00996960"/>
    <w:rsid w:val="009A039F"/>
    <w:rsid w:val="009A30B4"/>
    <w:rsid w:val="009A409F"/>
    <w:rsid w:val="009A4AD5"/>
    <w:rsid w:val="009A4EC5"/>
    <w:rsid w:val="009A57FE"/>
    <w:rsid w:val="009A7125"/>
    <w:rsid w:val="009A72BD"/>
    <w:rsid w:val="009A75B8"/>
    <w:rsid w:val="009A7C78"/>
    <w:rsid w:val="009B0E1F"/>
    <w:rsid w:val="009B2EA1"/>
    <w:rsid w:val="009B72D0"/>
    <w:rsid w:val="009B7E9F"/>
    <w:rsid w:val="009C0F58"/>
    <w:rsid w:val="009C1519"/>
    <w:rsid w:val="009C79F1"/>
    <w:rsid w:val="009D047C"/>
    <w:rsid w:val="009D1EDC"/>
    <w:rsid w:val="009D3113"/>
    <w:rsid w:val="009D7736"/>
    <w:rsid w:val="009E2525"/>
    <w:rsid w:val="009E2A02"/>
    <w:rsid w:val="009E3F25"/>
    <w:rsid w:val="009E482B"/>
    <w:rsid w:val="009E7029"/>
    <w:rsid w:val="009F0EDD"/>
    <w:rsid w:val="009F16D0"/>
    <w:rsid w:val="009F38E0"/>
    <w:rsid w:val="009F4214"/>
    <w:rsid w:val="009F57EE"/>
    <w:rsid w:val="009F5ECA"/>
    <w:rsid w:val="009F7AE2"/>
    <w:rsid w:val="00A0119F"/>
    <w:rsid w:val="00A02460"/>
    <w:rsid w:val="00A02506"/>
    <w:rsid w:val="00A06AB9"/>
    <w:rsid w:val="00A1140C"/>
    <w:rsid w:val="00A11759"/>
    <w:rsid w:val="00A204E7"/>
    <w:rsid w:val="00A2227C"/>
    <w:rsid w:val="00A27236"/>
    <w:rsid w:val="00A32EB5"/>
    <w:rsid w:val="00A35FCB"/>
    <w:rsid w:val="00A3689F"/>
    <w:rsid w:val="00A3757E"/>
    <w:rsid w:val="00A40626"/>
    <w:rsid w:val="00A44DE8"/>
    <w:rsid w:val="00A457D0"/>
    <w:rsid w:val="00A50EF1"/>
    <w:rsid w:val="00A54804"/>
    <w:rsid w:val="00A56982"/>
    <w:rsid w:val="00A572FA"/>
    <w:rsid w:val="00A6144C"/>
    <w:rsid w:val="00A64F9B"/>
    <w:rsid w:val="00A73F33"/>
    <w:rsid w:val="00A75C2C"/>
    <w:rsid w:val="00A76007"/>
    <w:rsid w:val="00A7747A"/>
    <w:rsid w:val="00A845CD"/>
    <w:rsid w:val="00A848A4"/>
    <w:rsid w:val="00A90274"/>
    <w:rsid w:val="00A90956"/>
    <w:rsid w:val="00A92176"/>
    <w:rsid w:val="00A92998"/>
    <w:rsid w:val="00A94F36"/>
    <w:rsid w:val="00A9686F"/>
    <w:rsid w:val="00A97AE1"/>
    <w:rsid w:val="00AA11A7"/>
    <w:rsid w:val="00AA44C6"/>
    <w:rsid w:val="00AB04A7"/>
    <w:rsid w:val="00AB3998"/>
    <w:rsid w:val="00AC03F9"/>
    <w:rsid w:val="00AC08DA"/>
    <w:rsid w:val="00AC08E5"/>
    <w:rsid w:val="00AC0B08"/>
    <w:rsid w:val="00AC0F99"/>
    <w:rsid w:val="00AC3B24"/>
    <w:rsid w:val="00AC3B9C"/>
    <w:rsid w:val="00AC4277"/>
    <w:rsid w:val="00AC44C2"/>
    <w:rsid w:val="00AD2358"/>
    <w:rsid w:val="00AD4827"/>
    <w:rsid w:val="00AD7541"/>
    <w:rsid w:val="00AD7CAF"/>
    <w:rsid w:val="00AE04D5"/>
    <w:rsid w:val="00AE1726"/>
    <w:rsid w:val="00AE30E9"/>
    <w:rsid w:val="00AE3A8E"/>
    <w:rsid w:val="00AE7E31"/>
    <w:rsid w:val="00AF0DFF"/>
    <w:rsid w:val="00AF1E14"/>
    <w:rsid w:val="00AF61BB"/>
    <w:rsid w:val="00AF6800"/>
    <w:rsid w:val="00B01075"/>
    <w:rsid w:val="00B014BB"/>
    <w:rsid w:val="00B04201"/>
    <w:rsid w:val="00B052D2"/>
    <w:rsid w:val="00B063CA"/>
    <w:rsid w:val="00B07DD4"/>
    <w:rsid w:val="00B12D09"/>
    <w:rsid w:val="00B13775"/>
    <w:rsid w:val="00B14C4B"/>
    <w:rsid w:val="00B1566E"/>
    <w:rsid w:val="00B168FA"/>
    <w:rsid w:val="00B177B8"/>
    <w:rsid w:val="00B21877"/>
    <w:rsid w:val="00B219BC"/>
    <w:rsid w:val="00B23219"/>
    <w:rsid w:val="00B234CD"/>
    <w:rsid w:val="00B23BED"/>
    <w:rsid w:val="00B25BFB"/>
    <w:rsid w:val="00B33BAF"/>
    <w:rsid w:val="00B3546E"/>
    <w:rsid w:val="00B3600C"/>
    <w:rsid w:val="00B36B43"/>
    <w:rsid w:val="00B37B3C"/>
    <w:rsid w:val="00B46366"/>
    <w:rsid w:val="00B475ED"/>
    <w:rsid w:val="00B51620"/>
    <w:rsid w:val="00B51A78"/>
    <w:rsid w:val="00B53618"/>
    <w:rsid w:val="00B54232"/>
    <w:rsid w:val="00B54F4B"/>
    <w:rsid w:val="00B56AB3"/>
    <w:rsid w:val="00B56D39"/>
    <w:rsid w:val="00B646D5"/>
    <w:rsid w:val="00B744C2"/>
    <w:rsid w:val="00B76D0A"/>
    <w:rsid w:val="00B80A77"/>
    <w:rsid w:val="00B80DC2"/>
    <w:rsid w:val="00B81F57"/>
    <w:rsid w:val="00B8352E"/>
    <w:rsid w:val="00B85D38"/>
    <w:rsid w:val="00B87FCA"/>
    <w:rsid w:val="00B9002D"/>
    <w:rsid w:val="00B90898"/>
    <w:rsid w:val="00B90D2B"/>
    <w:rsid w:val="00B916E6"/>
    <w:rsid w:val="00B943AD"/>
    <w:rsid w:val="00B956D0"/>
    <w:rsid w:val="00B97120"/>
    <w:rsid w:val="00B97955"/>
    <w:rsid w:val="00BA0C31"/>
    <w:rsid w:val="00BA1017"/>
    <w:rsid w:val="00BA2396"/>
    <w:rsid w:val="00BA2D1B"/>
    <w:rsid w:val="00BA48C7"/>
    <w:rsid w:val="00BB2D9B"/>
    <w:rsid w:val="00BB5E84"/>
    <w:rsid w:val="00BB6111"/>
    <w:rsid w:val="00BB69D3"/>
    <w:rsid w:val="00BC0A3B"/>
    <w:rsid w:val="00BD3343"/>
    <w:rsid w:val="00BD4ED1"/>
    <w:rsid w:val="00BE0078"/>
    <w:rsid w:val="00BE3CC8"/>
    <w:rsid w:val="00BE6E9C"/>
    <w:rsid w:val="00BF0E09"/>
    <w:rsid w:val="00BF3105"/>
    <w:rsid w:val="00BF53FF"/>
    <w:rsid w:val="00BF55BD"/>
    <w:rsid w:val="00C0148E"/>
    <w:rsid w:val="00C01BE0"/>
    <w:rsid w:val="00C06940"/>
    <w:rsid w:val="00C06F0C"/>
    <w:rsid w:val="00C1222D"/>
    <w:rsid w:val="00C16892"/>
    <w:rsid w:val="00C173B4"/>
    <w:rsid w:val="00C176D3"/>
    <w:rsid w:val="00C24D80"/>
    <w:rsid w:val="00C27555"/>
    <w:rsid w:val="00C307B7"/>
    <w:rsid w:val="00C322F3"/>
    <w:rsid w:val="00C340EE"/>
    <w:rsid w:val="00C35128"/>
    <w:rsid w:val="00C42AF7"/>
    <w:rsid w:val="00C43153"/>
    <w:rsid w:val="00C436E9"/>
    <w:rsid w:val="00C44AB7"/>
    <w:rsid w:val="00C450B6"/>
    <w:rsid w:val="00C45EC0"/>
    <w:rsid w:val="00C47535"/>
    <w:rsid w:val="00C5023B"/>
    <w:rsid w:val="00C50837"/>
    <w:rsid w:val="00C5196D"/>
    <w:rsid w:val="00C54155"/>
    <w:rsid w:val="00C54262"/>
    <w:rsid w:val="00C5763E"/>
    <w:rsid w:val="00C60316"/>
    <w:rsid w:val="00C62AFD"/>
    <w:rsid w:val="00C63ACE"/>
    <w:rsid w:val="00C65EA8"/>
    <w:rsid w:val="00C670CA"/>
    <w:rsid w:val="00C67F6E"/>
    <w:rsid w:val="00C72249"/>
    <w:rsid w:val="00C72A7C"/>
    <w:rsid w:val="00C730F5"/>
    <w:rsid w:val="00C84BF4"/>
    <w:rsid w:val="00C91B81"/>
    <w:rsid w:val="00C93628"/>
    <w:rsid w:val="00C947CD"/>
    <w:rsid w:val="00CB19BA"/>
    <w:rsid w:val="00CB1A1B"/>
    <w:rsid w:val="00CB1BC6"/>
    <w:rsid w:val="00CB740F"/>
    <w:rsid w:val="00CC3960"/>
    <w:rsid w:val="00CD1A54"/>
    <w:rsid w:val="00CD5015"/>
    <w:rsid w:val="00CD5654"/>
    <w:rsid w:val="00CD6CF7"/>
    <w:rsid w:val="00CE0E33"/>
    <w:rsid w:val="00CE22A0"/>
    <w:rsid w:val="00CE40AA"/>
    <w:rsid w:val="00CE6955"/>
    <w:rsid w:val="00CE6ACF"/>
    <w:rsid w:val="00CE6CF9"/>
    <w:rsid w:val="00CE6F9E"/>
    <w:rsid w:val="00CE7C14"/>
    <w:rsid w:val="00CF0F21"/>
    <w:rsid w:val="00CF49C1"/>
    <w:rsid w:val="00CF56DD"/>
    <w:rsid w:val="00CF6E39"/>
    <w:rsid w:val="00CF7A30"/>
    <w:rsid w:val="00D037B8"/>
    <w:rsid w:val="00D05F5E"/>
    <w:rsid w:val="00D0695A"/>
    <w:rsid w:val="00D1087E"/>
    <w:rsid w:val="00D1451A"/>
    <w:rsid w:val="00D169E6"/>
    <w:rsid w:val="00D2135E"/>
    <w:rsid w:val="00D224B1"/>
    <w:rsid w:val="00D23EA1"/>
    <w:rsid w:val="00D30E3C"/>
    <w:rsid w:val="00D400A3"/>
    <w:rsid w:val="00D417AD"/>
    <w:rsid w:val="00D420D5"/>
    <w:rsid w:val="00D42D19"/>
    <w:rsid w:val="00D445F2"/>
    <w:rsid w:val="00D518AB"/>
    <w:rsid w:val="00D52B48"/>
    <w:rsid w:val="00D56DDD"/>
    <w:rsid w:val="00D571B7"/>
    <w:rsid w:val="00D57ADE"/>
    <w:rsid w:val="00D63A96"/>
    <w:rsid w:val="00D66CFC"/>
    <w:rsid w:val="00D67575"/>
    <w:rsid w:val="00D716E1"/>
    <w:rsid w:val="00D722BD"/>
    <w:rsid w:val="00D72768"/>
    <w:rsid w:val="00D74F4F"/>
    <w:rsid w:val="00D752D0"/>
    <w:rsid w:val="00D77516"/>
    <w:rsid w:val="00D8079D"/>
    <w:rsid w:val="00D8344F"/>
    <w:rsid w:val="00D8726C"/>
    <w:rsid w:val="00D91CF5"/>
    <w:rsid w:val="00D9710E"/>
    <w:rsid w:val="00DA0EE9"/>
    <w:rsid w:val="00DA40E2"/>
    <w:rsid w:val="00DA482F"/>
    <w:rsid w:val="00DA7789"/>
    <w:rsid w:val="00DA7E4F"/>
    <w:rsid w:val="00DB0EDC"/>
    <w:rsid w:val="00DB262A"/>
    <w:rsid w:val="00DB420F"/>
    <w:rsid w:val="00DB4C22"/>
    <w:rsid w:val="00DB55F0"/>
    <w:rsid w:val="00DB7EEE"/>
    <w:rsid w:val="00DC1F6B"/>
    <w:rsid w:val="00DC27C8"/>
    <w:rsid w:val="00DC3B3D"/>
    <w:rsid w:val="00DC4C56"/>
    <w:rsid w:val="00DC5CA8"/>
    <w:rsid w:val="00DC79F9"/>
    <w:rsid w:val="00DD091F"/>
    <w:rsid w:val="00DD3881"/>
    <w:rsid w:val="00DD3F59"/>
    <w:rsid w:val="00DD6DD4"/>
    <w:rsid w:val="00DE3180"/>
    <w:rsid w:val="00DE4942"/>
    <w:rsid w:val="00DE7E68"/>
    <w:rsid w:val="00DF310E"/>
    <w:rsid w:val="00DF563E"/>
    <w:rsid w:val="00DF67CF"/>
    <w:rsid w:val="00E00F3C"/>
    <w:rsid w:val="00E01533"/>
    <w:rsid w:val="00E044C5"/>
    <w:rsid w:val="00E06DE1"/>
    <w:rsid w:val="00E12BB9"/>
    <w:rsid w:val="00E13133"/>
    <w:rsid w:val="00E14672"/>
    <w:rsid w:val="00E1560D"/>
    <w:rsid w:val="00E15958"/>
    <w:rsid w:val="00E17139"/>
    <w:rsid w:val="00E20673"/>
    <w:rsid w:val="00E20BF6"/>
    <w:rsid w:val="00E21FA0"/>
    <w:rsid w:val="00E225E0"/>
    <w:rsid w:val="00E238F1"/>
    <w:rsid w:val="00E24253"/>
    <w:rsid w:val="00E331C4"/>
    <w:rsid w:val="00E378FD"/>
    <w:rsid w:val="00E44B14"/>
    <w:rsid w:val="00E52766"/>
    <w:rsid w:val="00E55707"/>
    <w:rsid w:val="00E574D5"/>
    <w:rsid w:val="00E6050D"/>
    <w:rsid w:val="00E61192"/>
    <w:rsid w:val="00E63D81"/>
    <w:rsid w:val="00E7007B"/>
    <w:rsid w:val="00E7020C"/>
    <w:rsid w:val="00E70446"/>
    <w:rsid w:val="00E75CC6"/>
    <w:rsid w:val="00E834B4"/>
    <w:rsid w:val="00E844AE"/>
    <w:rsid w:val="00E855C3"/>
    <w:rsid w:val="00E866A5"/>
    <w:rsid w:val="00E87DA9"/>
    <w:rsid w:val="00E900BF"/>
    <w:rsid w:val="00E911BB"/>
    <w:rsid w:val="00E91A23"/>
    <w:rsid w:val="00E94DDE"/>
    <w:rsid w:val="00E9557C"/>
    <w:rsid w:val="00E97AD9"/>
    <w:rsid w:val="00EA0E44"/>
    <w:rsid w:val="00EA2F74"/>
    <w:rsid w:val="00EA4248"/>
    <w:rsid w:val="00EA5746"/>
    <w:rsid w:val="00EA62A8"/>
    <w:rsid w:val="00EA74AE"/>
    <w:rsid w:val="00EB4640"/>
    <w:rsid w:val="00EB5C45"/>
    <w:rsid w:val="00EB6331"/>
    <w:rsid w:val="00EB6957"/>
    <w:rsid w:val="00EC38A5"/>
    <w:rsid w:val="00ED0A31"/>
    <w:rsid w:val="00ED315A"/>
    <w:rsid w:val="00ED52A5"/>
    <w:rsid w:val="00ED55FD"/>
    <w:rsid w:val="00ED5632"/>
    <w:rsid w:val="00ED62FF"/>
    <w:rsid w:val="00ED6F18"/>
    <w:rsid w:val="00ED71E9"/>
    <w:rsid w:val="00EE2A24"/>
    <w:rsid w:val="00EE5DC4"/>
    <w:rsid w:val="00EF4249"/>
    <w:rsid w:val="00EF6F09"/>
    <w:rsid w:val="00EF707A"/>
    <w:rsid w:val="00EF7F0A"/>
    <w:rsid w:val="00F00972"/>
    <w:rsid w:val="00F00DE5"/>
    <w:rsid w:val="00F0394E"/>
    <w:rsid w:val="00F04983"/>
    <w:rsid w:val="00F06697"/>
    <w:rsid w:val="00F074D3"/>
    <w:rsid w:val="00F10429"/>
    <w:rsid w:val="00F124D4"/>
    <w:rsid w:val="00F154FA"/>
    <w:rsid w:val="00F16CE6"/>
    <w:rsid w:val="00F214AA"/>
    <w:rsid w:val="00F22C7F"/>
    <w:rsid w:val="00F22FC2"/>
    <w:rsid w:val="00F246B7"/>
    <w:rsid w:val="00F24BA1"/>
    <w:rsid w:val="00F25CE6"/>
    <w:rsid w:val="00F425D2"/>
    <w:rsid w:val="00F47342"/>
    <w:rsid w:val="00F47507"/>
    <w:rsid w:val="00F513EC"/>
    <w:rsid w:val="00F524E2"/>
    <w:rsid w:val="00F539A9"/>
    <w:rsid w:val="00F56FF9"/>
    <w:rsid w:val="00F57297"/>
    <w:rsid w:val="00F57DCB"/>
    <w:rsid w:val="00F61890"/>
    <w:rsid w:val="00F6401B"/>
    <w:rsid w:val="00F65BB0"/>
    <w:rsid w:val="00F70FB7"/>
    <w:rsid w:val="00F71F77"/>
    <w:rsid w:val="00F72E22"/>
    <w:rsid w:val="00F73564"/>
    <w:rsid w:val="00F74B15"/>
    <w:rsid w:val="00F75826"/>
    <w:rsid w:val="00F84C5E"/>
    <w:rsid w:val="00F854E0"/>
    <w:rsid w:val="00F85C3E"/>
    <w:rsid w:val="00F948DA"/>
    <w:rsid w:val="00F95795"/>
    <w:rsid w:val="00F963F0"/>
    <w:rsid w:val="00FB21BA"/>
    <w:rsid w:val="00FB2820"/>
    <w:rsid w:val="00FC0389"/>
    <w:rsid w:val="00FC2913"/>
    <w:rsid w:val="00FC37A2"/>
    <w:rsid w:val="00FC44EF"/>
    <w:rsid w:val="00FD0D9C"/>
    <w:rsid w:val="00FD2205"/>
    <w:rsid w:val="00FD2D3C"/>
    <w:rsid w:val="00FD7381"/>
    <w:rsid w:val="00FE1C38"/>
    <w:rsid w:val="00FE2910"/>
    <w:rsid w:val="00FE3187"/>
    <w:rsid w:val="00FE520D"/>
    <w:rsid w:val="00FE5FA0"/>
    <w:rsid w:val="00FE6F9C"/>
    <w:rsid w:val="00FF4F25"/>
    <w:rsid w:val="00FF6BF1"/>
    <w:rsid w:val="00FF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F10429"/>
    <w:rPr>
      <w:sz w:val="16"/>
      <w:szCs w:val="16"/>
    </w:rPr>
  </w:style>
  <w:style w:type="paragraph" w:styleId="CommentText">
    <w:name w:val="annotation text"/>
    <w:basedOn w:val="Normal"/>
    <w:link w:val="CommentTextChar"/>
    <w:uiPriority w:val="99"/>
    <w:semiHidden/>
    <w:unhideWhenUsed/>
    <w:rsid w:val="00F10429"/>
    <w:rPr>
      <w:sz w:val="20"/>
      <w:szCs w:val="20"/>
    </w:rPr>
  </w:style>
  <w:style w:type="character" w:customStyle="1" w:styleId="CommentTextChar">
    <w:name w:val="Comment Text Char"/>
    <w:basedOn w:val="DefaultParagraphFont"/>
    <w:link w:val="CommentText"/>
    <w:uiPriority w:val="99"/>
    <w:semiHidden/>
    <w:rsid w:val="00F10429"/>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10429"/>
    <w:rPr>
      <w:b/>
      <w:bCs/>
    </w:rPr>
  </w:style>
  <w:style w:type="character" w:customStyle="1" w:styleId="CommentSubjectChar">
    <w:name w:val="Comment Subject Char"/>
    <w:basedOn w:val="CommentTextChar"/>
    <w:link w:val="CommentSubject"/>
    <w:uiPriority w:val="99"/>
    <w:semiHidden/>
    <w:rsid w:val="00F10429"/>
    <w:rPr>
      <w:rFonts w:eastAsia="Times New Roman" w:cs="Times New Roman"/>
      <w:b/>
      <w:bCs/>
      <w:sz w:val="20"/>
      <w:szCs w:val="20"/>
      <w:lang w:val="lv-LV" w:eastAsia="ru-RU"/>
    </w:rPr>
  </w:style>
  <w:style w:type="character" w:styleId="Hyperlink">
    <w:name w:val="Hyperlink"/>
    <w:basedOn w:val="DefaultParagraphFont"/>
    <w:uiPriority w:val="99"/>
    <w:unhideWhenUsed/>
    <w:rsid w:val="00245E5C"/>
    <w:rPr>
      <w:color w:val="0563C1" w:themeColor="hyperlink"/>
      <w:u w:val="single"/>
    </w:rPr>
  </w:style>
  <w:style w:type="character" w:styleId="UnresolvedMention">
    <w:name w:val="Unresolved Mention"/>
    <w:basedOn w:val="DefaultParagraphFont"/>
    <w:uiPriority w:val="99"/>
    <w:semiHidden/>
    <w:unhideWhenUsed/>
    <w:rsid w:val="00245E5C"/>
    <w:rPr>
      <w:color w:val="605E5C"/>
      <w:shd w:val="clear" w:color="auto" w:fill="E1DFDD"/>
    </w:rPr>
  </w:style>
  <w:style w:type="paragraph" w:styleId="Header">
    <w:name w:val="header"/>
    <w:basedOn w:val="Normal"/>
    <w:link w:val="HeaderChar"/>
    <w:uiPriority w:val="99"/>
    <w:unhideWhenUsed/>
    <w:rsid w:val="00C93628"/>
    <w:pPr>
      <w:tabs>
        <w:tab w:val="center" w:pos="4320"/>
        <w:tab w:val="right" w:pos="8640"/>
      </w:tabs>
    </w:pPr>
  </w:style>
  <w:style w:type="character" w:customStyle="1" w:styleId="HeaderChar">
    <w:name w:val="Header Char"/>
    <w:basedOn w:val="DefaultParagraphFont"/>
    <w:link w:val="Header"/>
    <w:uiPriority w:val="99"/>
    <w:rsid w:val="00C93628"/>
    <w:rPr>
      <w:rFonts w:eastAsia="Times New Roman" w:cs="Times New Roman"/>
      <w:szCs w:val="24"/>
      <w:lang w:val="lv-LV" w:eastAsia="ru-RU"/>
    </w:rPr>
  </w:style>
  <w:style w:type="paragraph" w:styleId="Footer">
    <w:name w:val="footer"/>
    <w:basedOn w:val="Normal"/>
    <w:link w:val="FooterChar"/>
    <w:uiPriority w:val="99"/>
    <w:unhideWhenUsed/>
    <w:rsid w:val="00C93628"/>
    <w:pPr>
      <w:tabs>
        <w:tab w:val="center" w:pos="4320"/>
        <w:tab w:val="right" w:pos="8640"/>
      </w:tabs>
    </w:pPr>
  </w:style>
  <w:style w:type="character" w:customStyle="1" w:styleId="FooterChar">
    <w:name w:val="Footer Char"/>
    <w:basedOn w:val="DefaultParagraphFont"/>
    <w:link w:val="Footer"/>
    <w:uiPriority w:val="99"/>
    <w:rsid w:val="00C93628"/>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F948DA"/>
    <w:rPr>
      <w:color w:val="954F72" w:themeColor="followedHyperlink"/>
      <w:u w:val="single"/>
    </w:rPr>
  </w:style>
  <w:style w:type="character" w:customStyle="1" w:styleId="CharStyle10">
    <w:name w:val="Char Style 10"/>
    <w:basedOn w:val="DefaultParagraphFont"/>
    <w:link w:val="Style2"/>
    <w:uiPriority w:val="99"/>
    <w:rsid w:val="003B3A5A"/>
    <w:rPr>
      <w:shd w:val="clear" w:color="auto" w:fill="FFFFFF"/>
    </w:rPr>
  </w:style>
  <w:style w:type="paragraph" w:customStyle="1" w:styleId="Style2">
    <w:name w:val="Style 2"/>
    <w:basedOn w:val="Normal"/>
    <w:link w:val="CharStyle10"/>
    <w:uiPriority w:val="99"/>
    <w:qFormat/>
    <w:rsid w:val="003B3A5A"/>
    <w:pPr>
      <w:widowControl w:val="0"/>
      <w:shd w:val="clear" w:color="auto" w:fill="FFFFFF"/>
      <w:spacing w:before="280" w:after="280" w:line="274" w:lineRule="exact"/>
      <w:jc w:val="both"/>
    </w:pPr>
    <w:rPr>
      <w:rFonts w:eastAsiaTheme="minorHAnsi" w:cstheme="minorBidi"/>
      <w:szCs w:val="22"/>
      <w:lang w:val="en-US" w:eastAsia="en-US"/>
    </w:rPr>
  </w:style>
  <w:style w:type="paragraph" w:styleId="Revision">
    <w:name w:val="Revision"/>
    <w:hidden/>
    <w:uiPriority w:val="99"/>
    <w:semiHidden/>
    <w:rsid w:val="000E37AF"/>
    <w:pPr>
      <w:spacing w:after="0" w:line="240" w:lineRule="auto"/>
    </w:pPr>
    <w:rPr>
      <w:rFonts w:eastAsia="Times New Roman" w:cs="Times New Roman"/>
      <w:szCs w:val="24"/>
      <w:lang w:val="lv-LV" w:eastAsia="ru-RU"/>
    </w:rPr>
  </w:style>
  <w:style w:type="paragraph" w:styleId="FootnoteText">
    <w:name w:val="footnote text"/>
    <w:basedOn w:val="Normal"/>
    <w:link w:val="FootnoteTextChar"/>
    <w:uiPriority w:val="99"/>
    <w:semiHidden/>
    <w:unhideWhenUsed/>
    <w:rsid w:val="0080371E"/>
    <w:rPr>
      <w:sz w:val="20"/>
      <w:szCs w:val="20"/>
    </w:rPr>
  </w:style>
  <w:style w:type="character" w:customStyle="1" w:styleId="FootnoteTextChar">
    <w:name w:val="Footnote Text Char"/>
    <w:basedOn w:val="DefaultParagraphFont"/>
    <w:link w:val="FootnoteText"/>
    <w:uiPriority w:val="99"/>
    <w:semiHidden/>
    <w:rsid w:val="0080371E"/>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803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1/SaeimaLIVS11.nsf/0/A27D6DE7097B3AB1C2257BB10021A54D?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C3DA9-D4CE-4C23-ACDA-CB6DC15F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2024-06-21T11:24:00Z</dcterms:created>
  <dcterms:modified xsi:type="dcterms:W3CDTF">2024-06-21T11:24:00Z</dcterms:modified>
</cp:coreProperties>
</file>