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7416F" w14:textId="4B105FA5" w:rsidR="00020050" w:rsidRPr="00020050" w:rsidRDefault="00020050" w:rsidP="00020050">
      <w:pPr>
        <w:spacing w:line="276" w:lineRule="auto"/>
        <w:rPr>
          <w:rFonts w:ascii="TimesNewRomanPSMT" w:hAnsi="TimesNewRomanPSMT"/>
          <w:b/>
          <w:bCs/>
          <w:lang w:eastAsia="lv-LV"/>
        </w:rPr>
      </w:pPr>
      <w:r>
        <w:rPr>
          <w:rFonts w:ascii="TimesNewRomanPSMT" w:hAnsi="TimesNewRomanPSMT"/>
          <w:b/>
          <w:bCs/>
        </w:rPr>
        <w:t>Atkārtoti iesniegta pieteikuma, kas jau ticis atzīts par nepieļaujamu, pieņemšanas atteikšana</w:t>
      </w:r>
    </w:p>
    <w:p w14:paraId="79CB77BB" w14:textId="1B0E31C0" w:rsidR="00020050" w:rsidRDefault="00020050" w:rsidP="00020050">
      <w:pPr>
        <w:autoSpaceDE w:val="0"/>
        <w:autoSpaceDN w:val="0"/>
        <w:spacing w:line="276" w:lineRule="auto"/>
        <w:jc w:val="both"/>
        <w:rPr>
          <w:rFonts w:ascii="TimesNewRomanPSMT" w:hAnsi="TimesNewRomanPSMT"/>
          <w:lang w:eastAsia="lv-LV"/>
        </w:rPr>
      </w:pPr>
      <w:r>
        <w:rPr>
          <w:rFonts w:ascii="TimesNewRomanPSMT" w:hAnsi="TimesNewRomanPSMT"/>
        </w:rPr>
        <w:t>Administratīvā procesa likuma 191.panta pirmās daļas 11.punkta jēga ir novērst tāda pieteikuma pieļaujamības atkārtotu vērtēšanu, kas iepriekš jau ir izvērtēta ar spēkā stājušos tiesneša (tiesas) nolēmumu, atzīstot, ka konkrētais pieteikums nav pieļaujams. Līdz ar to šī tiesību norma ir piemērojama tādā gadījumā, ja ir konstatējams, ka persona jau iepriekš ir vērsusies tiesā ar tādu pašu pieteikumu (par to pašu priekšmetu un uz tā paša pamata), un, ja šis pieteikums ar spēkā stājušos nolēmumu jau ir atzīts par nepieļaujamu atbilstoši Administratīvā procesa likuma normām.</w:t>
      </w:r>
    </w:p>
    <w:p w14:paraId="0DBD2710" w14:textId="77777777" w:rsidR="00020050" w:rsidRDefault="00020050" w:rsidP="00020050">
      <w:pPr>
        <w:autoSpaceDE w:val="0"/>
        <w:autoSpaceDN w:val="0"/>
        <w:spacing w:line="276" w:lineRule="auto"/>
        <w:jc w:val="both"/>
        <w:rPr>
          <w:rFonts w:ascii="TimesNewRomanPSMT" w:hAnsi="TimesNewRomanPSMT"/>
        </w:rPr>
      </w:pPr>
      <w:r>
        <w:rPr>
          <w:rFonts w:ascii="TimesNewRomanPSMT" w:hAnsi="TimesNewRomanPSMT"/>
        </w:rPr>
        <w:t xml:space="preserve">Konkrētās normas piemērošanai izšķiroši ir </w:t>
      </w:r>
      <w:proofErr w:type="spellStart"/>
      <w:r>
        <w:rPr>
          <w:rFonts w:ascii="TimesNewRomanPSMT" w:hAnsi="TimesNewRomanPSMT"/>
        </w:rPr>
        <w:t>visupirms</w:t>
      </w:r>
      <w:proofErr w:type="spellEnd"/>
      <w:r>
        <w:rPr>
          <w:rFonts w:ascii="TimesNewRomanPSMT" w:hAnsi="TimesNewRomanPSMT"/>
        </w:rPr>
        <w:t xml:space="preserve"> pārliecināties par to, ka konkrētajā gadījumā pieteikums iesniegts par to pašu pieteikuma priekšmetu, par kuru iepriekš iesniegtais – par nepieļaujamu atzītais – pieteikums.</w:t>
      </w:r>
    </w:p>
    <w:p w14:paraId="6922395C" w14:textId="33274A8A" w:rsidR="00A84376" w:rsidRPr="000F6065" w:rsidRDefault="00A84376" w:rsidP="00020050">
      <w:pPr>
        <w:pStyle w:val="BodyText2"/>
        <w:spacing w:after="0" w:line="276" w:lineRule="auto"/>
      </w:pPr>
    </w:p>
    <w:p w14:paraId="60FF6B11" w14:textId="6633538C" w:rsidR="00A84376" w:rsidRPr="00C24583" w:rsidRDefault="00A84376" w:rsidP="00020050">
      <w:pPr>
        <w:spacing w:line="276" w:lineRule="auto"/>
        <w:jc w:val="center"/>
        <w:rPr>
          <w:b/>
        </w:rPr>
      </w:pPr>
      <w:r w:rsidRPr="00C24583">
        <w:rPr>
          <w:b/>
        </w:rPr>
        <w:t>Latvijas Republikas Senāt</w:t>
      </w:r>
      <w:r w:rsidR="00020050">
        <w:rPr>
          <w:b/>
        </w:rPr>
        <w:t>a</w:t>
      </w:r>
      <w:r w:rsidR="00020050">
        <w:rPr>
          <w:b/>
        </w:rPr>
        <w:br/>
        <w:t xml:space="preserve">Administratīvo lietu departamenta </w:t>
      </w:r>
      <w:r w:rsidR="00020050">
        <w:rPr>
          <w:b/>
        </w:rPr>
        <w:br/>
        <w:t>2023.gada 19.janvāra</w:t>
      </w:r>
    </w:p>
    <w:p w14:paraId="5083C58B" w14:textId="77777777" w:rsidR="00020050" w:rsidRDefault="00A84376" w:rsidP="00020050">
      <w:pPr>
        <w:spacing w:line="276" w:lineRule="auto"/>
        <w:jc w:val="center"/>
        <w:rPr>
          <w:b/>
        </w:rPr>
      </w:pPr>
      <w:r w:rsidRPr="00C24583">
        <w:rPr>
          <w:b/>
        </w:rPr>
        <w:t>LĒMUMS</w:t>
      </w:r>
    </w:p>
    <w:p w14:paraId="3F8104A3" w14:textId="5AC65BD0" w:rsidR="00020050" w:rsidRPr="0052546E" w:rsidRDefault="00020050" w:rsidP="00020050">
      <w:pPr>
        <w:spacing w:line="276" w:lineRule="auto"/>
        <w:jc w:val="center"/>
      </w:pPr>
      <w:r>
        <w:rPr>
          <w:b/>
        </w:rPr>
        <w:t xml:space="preserve">Lietā </w:t>
      </w:r>
      <w:r w:rsidRPr="00020050">
        <w:rPr>
          <w:b/>
          <w:bCs/>
        </w:rPr>
        <w:t>Nr. </w:t>
      </w:r>
      <w:r w:rsidRPr="00020050">
        <w:rPr>
          <w:rFonts w:eastAsiaTheme="minorHAnsi"/>
          <w:b/>
          <w:bCs/>
          <w:lang w:eastAsia="en-US"/>
          <w14:ligatures w14:val="standardContextual"/>
        </w:rPr>
        <w:t>670001323</w:t>
      </w:r>
      <w:r w:rsidRPr="00020050">
        <w:rPr>
          <w:b/>
          <w:bCs/>
        </w:rPr>
        <w:t>, SKA-325/2024</w:t>
      </w:r>
    </w:p>
    <w:p w14:paraId="41BB538D" w14:textId="5CB990F9" w:rsidR="00A84376" w:rsidRPr="00C24583" w:rsidRDefault="00020050" w:rsidP="00020050">
      <w:pPr>
        <w:spacing w:line="276" w:lineRule="auto"/>
        <w:jc w:val="center"/>
        <w:rPr>
          <w:b/>
        </w:rPr>
      </w:pPr>
      <w:hyperlink r:id="rId7" w:history="1">
        <w:r w:rsidRPr="00020050">
          <w:rPr>
            <w:rStyle w:val="Hyperlink"/>
            <w:rFonts w:ascii="TimesNewRomanPSMT" w:eastAsiaTheme="minorHAnsi" w:hAnsi="TimesNewRomanPSMT" w:cs="TimesNewRomanPSMT"/>
            <w:lang w:eastAsia="en-US"/>
            <w14:ligatures w14:val="standardContextual"/>
          </w:rPr>
          <w:t>ECLI:LV:AT:2024:0119.SKA032524.4.L</w:t>
        </w:r>
      </w:hyperlink>
    </w:p>
    <w:p w14:paraId="5729EFCD" w14:textId="77777777" w:rsidR="00A84376" w:rsidRPr="00F902DB" w:rsidRDefault="00A84376" w:rsidP="00020050">
      <w:pPr>
        <w:spacing w:line="276" w:lineRule="auto"/>
        <w:jc w:val="center"/>
      </w:pPr>
    </w:p>
    <w:p w14:paraId="7EE17C03" w14:textId="60CE658B" w:rsidR="00A84376" w:rsidRPr="002C3C6A" w:rsidRDefault="00A84376" w:rsidP="00020050">
      <w:pPr>
        <w:spacing w:line="276" w:lineRule="auto"/>
        <w:ind w:firstLine="720"/>
        <w:jc w:val="both"/>
      </w:pPr>
      <w:r w:rsidRPr="002C3C6A">
        <w:t xml:space="preserve">Senāts šādā sastāvā: senatore referente Ieva Višķere, senatores </w:t>
      </w:r>
      <w:r w:rsidR="0052546E">
        <w:t>Dzintra Amerika un Indra Meldere</w:t>
      </w:r>
    </w:p>
    <w:p w14:paraId="2B5F788D" w14:textId="77777777" w:rsidR="00A84376" w:rsidRPr="002C3C6A" w:rsidRDefault="00A84376" w:rsidP="00020050">
      <w:pPr>
        <w:spacing w:line="276" w:lineRule="auto"/>
        <w:ind w:firstLine="720"/>
        <w:jc w:val="both"/>
      </w:pPr>
    </w:p>
    <w:p w14:paraId="08A07DA3" w14:textId="7FE8255A" w:rsidR="00A84376" w:rsidRDefault="00A84376" w:rsidP="00020050">
      <w:pPr>
        <w:spacing w:line="276" w:lineRule="auto"/>
        <w:ind w:firstLine="720"/>
        <w:jc w:val="both"/>
      </w:pPr>
      <w:r w:rsidRPr="002C3C6A">
        <w:t xml:space="preserve">rakstveida procesā izskatīja </w:t>
      </w:r>
      <w:r w:rsidR="00020050">
        <w:t xml:space="preserve">[pers. A] </w:t>
      </w:r>
      <w:r w:rsidRPr="002C3C6A">
        <w:t xml:space="preserve">blakus sūdzību par Administratīvās </w:t>
      </w:r>
      <w:r w:rsidR="0052546E">
        <w:t xml:space="preserve">apgabaltiesas </w:t>
      </w:r>
      <w:r>
        <w:t>tiesneša</w:t>
      </w:r>
      <w:r w:rsidRPr="002C3C6A">
        <w:t xml:space="preserve"> 2023.gada </w:t>
      </w:r>
      <w:r w:rsidR="0052546E">
        <w:t xml:space="preserve">20.oktobra </w:t>
      </w:r>
      <w:r w:rsidRPr="002C3C6A">
        <w:t xml:space="preserve">lēmumu daļā, </w:t>
      </w:r>
      <w:r w:rsidR="0052546E">
        <w:t>ar kuru atteikts</w:t>
      </w:r>
      <w:r w:rsidRPr="002C3C6A">
        <w:t xml:space="preserve"> pieņemt </w:t>
      </w:r>
      <w:r w:rsidR="00020050">
        <w:t xml:space="preserve">[pers. A] </w:t>
      </w:r>
      <w:r w:rsidRPr="002C3C6A">
        <w:t>pieteikumu.</w:t>
      </w:r>
    </w:p>
    <w:p w14:paraId="1000837A" w14:textId="77777777" w:rsidR="00A84376" w:rsidRDefault="00A84376" w:rsidP="00020050">
      <w:pPr>
        <w:spacing w:line="276" w:lineRule="auto"/>
        <w:ind w:firstLine="567"/>
        <w:jc w:val="both"/>
      </w:pPr>
    </w:p>
    <w:p w14:paraId="7EC087B4" w14:textId="77777777" w:rsidR="00A84376" w:rsidRPr="009D6594" w:rsidRDefault="00A84376" w:rsidP="00020050">
      <w:pPr>
        <w:spacing w:line="276" w:lineRule="auto"/>
        <w:jc w:val="center"/>
        <w:rPr>
          <w:b/>
        </w:rPr>
      </w:pPr>
      <w:r w:rsidRPr="009D6594">
        <w:rPr>
          <w:b/>
        </w:rPr>
        <w:t>Aprakstošā daļa</w:t>
      </w:r>
    </w:p>
    <w:p w14:paraId="3B2300EC" w14:textId="77777777" w:rsidR="00A84376" w:rsidRDefault="00A84376" w:rsidP="00020050">
      <w:pPr>
        <w:spacing w:line="276" w:lineRule="auto"/>
        <w:ind w:firstLine="567"/>
        <w:jc w:val="both"/>
      </w:pPr>
    </w:p>
    <w:p w14:paraId="00F4DA4D" w14:textId="651A5FA2" w:rsidR="001F428D" w:rsidRPr="001E3DFB" w:rsidRDefault="00A84376" w:rsidP="00020050">
      <w:pPr>
        <w:autoSpaceDE w:val="0"/>
        <w:autoSpaceDN w:val="0"/>
        <w:adjustRightInd w:val="0"/>
        <w:spacing w:line="276" w:lineRule="auto"/>
        <w:ind w:firstLine="720"/>
        <w:jc w:val="both"/>
        <w:rPr>
          <w:rFonts w:eastAsiaTheme="minorHAnsi"/>
          <w:lang w:eastAsia="en-US"/>
        </w:rPr>
      </w:pPr>
      <w:r>
        <w:t xml:space="preserve">[1] </w:t>
      </w:r>
      <w:r w:rsidR="001F428D" w:rsidRPr="005E7DF2">
        <w:rPr>
          <w:rFonts w:eastAsiaTheme="minorHAnsi"/>
          <w:lang w:eastAsia="en-US"/>
        </w:rPr>
        <w:t>2018.gadā Korupcijas novēršanas un</w:t>
      </w:r>
      <w:r w:rsidR="001F428D">
        <w:rPr>
          <w:rFonts w:eastAsiaTheme="minorHAnsi"/>
          <w:lang w:eastAsia="en-US"/>
        </w:rPr>
        <w:t xml:space="preserve"> </w:t>
      </w:r>
      <w:r w:rsidR="001F428D" w:rsidRPr="005E7DF2">
        <w:rPr>
          <w:rFonts w:eastAsiaTheme="minorHAnsi"/>
          <w:lang w:eastAsia="en-US"/>
        </w:rPr>
        <w:t xml:space="preserve">apkarošanas birojs uzsāka kriminālprocesu, kura </w:t>
      </w:r>
      <w:r w:rsidR="001F428D" w:rsidRPr="001E3DFB">
        <w:rPr>
          <w:rFonts w:eastAsiaTheme="minorHAnsi"/>
          <w:lang w:eastAsia="en-US"/>
        </w:rPr>
        <w:t xml:space="preserve">ietvaros tika noklausītas un ierakstītas </w:t>
      </w:r>
      <w:r w:rsidR="003101AC" w:rsidRPr="001E3DFB">
        <w:rPr>
          <w:rFonts w:eastAsiaTheme="minorHAnsi"/>
          <w:lang w:eastAsia="en-US"/>
        </w:rPr>
        <w:t xml:space="preserve">arī </w:t>
      </w:r>
      <w:r w:rsidR="001F428D" w:rsidRPr="001E3DFB">
        <w:rPr>
          <w:rFonts w:eastAsiaTheme="minorHAnsi"/>
          <w:lang w:eastAsia="en-US"/>
        </w:rPr>
        <w:t xml:space="preserve">pieteicēja </w:t>
      </w:r>
      <w:r w:rsidR="00020050">
        <w:t xml:space="preserve">[pers. A] </w:t>
      </w:r>
      <w:r w:rsidR="001F428D" w:rsidRPr="001E3DFB">
        <w:rPr>
          <w:rFonts w:eastAsiaTheme="minorHAnsi"/>
          <w:lang w:eastAsia="en-US"/>
        </w:rPr>
        <w:t xml:space="preserve">sarunas. </w:t>
      </w:r>
      <w:r w:rsidR="007B5710" w:rsidRPr="001E3DFB">
        <w:rPr>
          <w:rFonts w:eastAsiaTheme="minorHAnsi"/>
          <w:lang w:eastAsia="en-US"/>
        </w:rPr>
        <w:t>P</w:t>
      </w:r>
      <w:r w:rsidR="001F428D" w:rsidRPr="001E3DFB">
        <w:rPr>
          <w:rFonts w:eastAsiaTheme="minorHAnsi"/>
          <w:lang w:eastAsia="en-US"/>
        </w:rPr>
        <w:t>ieteicēja sarunu ierakstu atšifrējum</w:t>
      </w:r>
      <w:r w:rsidR="002C7B62" w:rsidRPr="001E3DFB">
        <w:rPr>
          <w:rFonts w:eastAsiaTheme="minorHAnsi"/>
          <w:lang w:eastAsia="en-US"/>
        </w:rPr>
        <w:t xml:space="preserve">us </w:t>
      </w:r>
      <w:r w:rsidR="00A778FC" w:rsidRPr="001E3DFB">
        <w:rPr>
          <w:rFonts w:eastAsiaTheme="minorHAnsi"/>
          <w:lang w:eastAsia="en-US"/>
        </w:rPr>
        <w:t>K</w:t>
      </w:r>
      <w:r w:rsidR="002C7B62" w:rsidRPr="001E3DFB">
        <w:rPr>
          <w:rFonts w:eastAsiaTheme="minorHAnsi"/>
          <w:lang w:eastAsia="en-US"/>
        </w:rPr>
        <w:t xml:space="preserve">orupcijas novēršanas un apkarošanas birojs nosūtīja </w:t>
      </w:r>
      <w:r w:rsidR="001F428D" w:rsidRPr="001E3DFB">
        <w:rPr>
          <w:rFonts w:eastAsiaTheme="minorHAnsi"/>
          <w:lang w:eastAsia="en-US"/>
        </w:rPr>
        <w:t>Konkurences padomei</w:t>
      </w:r>
      <w:r w:rsidR="002C7B62" w:rsidRPr="001E3DFB">
        <w:rPr>
          <w:rFonts w:eastAsiaTheme="minorHAnsi"/>
          <w:lang w:eastAsia="en-US"/>
        </w:rPr>
        <w:t>. Konkurences padome</w:t>
      </w:r>
      <w:r w:rsidR="001F428D" w:rsidRPr="001E3DFB">
        <w:rPr>
          <w:rFonts w:eastAsiaTheme="minorHAnsi"/>
          <w:lang w:eastAsia="en-US"/>
        </w:rPr>
        <w:t xml:space="preserve"> šos materiālus izmantoja lēmuma pieņemšanai konkurences</w:t>
      </w:r>
      <w:r w:rsidR="001E3DFB" w:rsidRPr="001E3DFB">
        <w:rPr>
          <w:rFonts w:eastAsiaTheme="minorHAnsi"/>
          <w:lang w:eastAsia="en-US"/>
        </w:rPr>
        <w:t xml:space="preserve"> tiesību</w:t>
      </w:r>
      <w:r w:rsidR="001F428D" w:rsidRPr="001E3DFB">
        <w:rPr>
          <w:rFonts w:eastAsiaTheme="minorHAnsi"/>
          <w:lang w:eastAsia="en-US"/>
        </w:rPr>
        <w:t xml:space="preserve"> pārkāpuma lietā, kā arī </w:t>
      </w:r>
      <w:r w:rsidR="007B5710" w:rsidRPr="001E3DFB">
        <w:rPr>
          <w:rFonts w:eastAsiaTheme="minorHAnsi"/>
          <w:lang w:eastAsia="en-US"/>
        </w:rPr>
        <w:t xml:space="preserve">šā procesa ietvaros </w:t>
      </w:r>
      <w:r w:rsidR="000C75F6" w:rsidRPr="001E3DFB">
        <w:rPr>
          <w:rFonts w:eastAsiaTheme="minorHAnsi"/>
          <w:lang w:eastAsia="en-US"/>
        </w:rPr>
        <w:t xml:space="preserve">tos </w:t>
      </w:r>
      <w:r w:rsidR="001F428D" w:rsidRPr="001E3DFB">
        <w:rPr>
          <w:rFonts w:eastAsiaTheme="minorHAnsi"/>
          <w:lang w:eastAsia="en-US"/>
        </w:rPr>
        <w:t>nodeva citām personām</w:t>
      </w:r>
      <w:r w:rsidR="007B5710" w:rsidRPr="001E3DFB">
        <w:rPr>
          <w:rFonts w:eastAsiaTheme="minorHAnsi"/>
          <w:lang w:eastAsia="en-US"/>
        </w:rPr>
        <w:t xml:space="preserve"> un tiesas procesā par minēto Konkurences padomes lēmumu</w:t>
      </w:r>
      <w:r w:rsidR="00D07247" w:rsidRPr="001E3DFB">
        <w:rPr>
          <w:rFonts w:eastAsiaTheme="minorHAnsi"/>
          <w:lang w:eastAsia="en-US"/>
        </w:rPr>
        <w:t xml:space="preserve"> – </w:t>
      </w:r>
      <w:r w:rsidR="007B5710" w:rsidRPr="001E3DFB">
        <w:rPr>
          <w:rFonts w:eastAsiaTheme="minorHAnsi"/>
          <w:lang w:eastAsia="en-US"/>
        </w:rPr>
        <w:t>lietā</w:t>
      </w:r>
      <w:r w:rsidR="00D07247" w:rsidRPr="001E3DFB">
        <w:rPr>
          <w:rFonts w:eastAsiaTheme="minorHAnsi"/>
          <w:lang w:eastAsia="en-US"/>
        </w:rPr>
        <w:t xml:space="preserve"> </w:t>
      </w:r>
      <w:r w:rsidR="007B5710" w:rsidRPr="001E3DFB">
        <w:rPr>
          <w:rFonts w:eastAsiaTheme="minorHAnsi"/>
          <w:lang w:eastAsia="en-US"/>
        </w:rPr>
        <w:t>Nr.</w:t>
      </w:r>
      <w:r w:rsidR="00DC60BD" w:rsidRPr="001E3DFB">
        <w:rPr>
          <w:rFonts w:eastAsiaTheme="minorHAnsi"/>
          <w:lang w:eastAsia="en-US"/>
        </w:rPr>
        <w:t> </w:t>
      </w:r>
      <w:r w:rsidR="007B5710" w:rsidRPr="001E3DFB">
        <w:rPr>
          <w:rFonts w:eastAsiaTheme="minorHAnsi"/>
          <w:lang w:eastAsia="en-US"/>
        </w:rPr>
        <w:t xml:space="preserve">A43004021 – arī </w:t>
      </w:r>
      <w:r w:rsidR="00B42731" w:rsidRPr="001E3DFB">
        <w:rPr>
          <w:rFonts w:eastAsiaTheme="minorHAnsi"/>
          <w:lang w:eastAsia="en-US"/>
        </w:rPr>
        <w:t xml:space="preserve">iesniedza </w:t>
      </w:r>
      <w:r w:rsidR="007B5710" w:rsidRPr="001E3DFB">
        <w:rPr>
          <w:rFonts w:eastAsiaTheme="minorHAnsi"/>
          <w:lang w:eastAsia="en-US"/>
        </w:rPr>
        <w:t>Administratīvajai apgabaltiesai.</w:t>
      </w:r>
    </w:p>
    <w:p w14:paraId="5130CB4F" w14:textId="4E842C56" w:rsidR="000C75F6" w:rsidRPr="001E3DFB" w:rsidRDefault="000C75F6" w:rsidP="00020050">
      <w:pPr>
        <w:autoSpaceDE w:val="0"/>
        <w:autoSpaceDN w:val="0"/>
        <w:adjustRightInd w:val="0"/>
        <w:spacing w:line="276" w:lineRule="auto"/>
        <w:ind w:firstLine="720"/>
        <w:jc w:val="both"/>
        <w:rPr>
          <w:rFonts w:eastAsiaTheme="minorHAnsi"/>
          <w:lang w:eastAsia="en-US"/>
        </w:rPr>
      </w:pPr>
      <w:r w:rsidRPr="001E3DFB">
        <w:rPr>
          <w:rFonts w:eastAsiaTheme="minorHAnsi"/>
          <w:lang w:eastAsia="en-US"/>
        </w:rPr>
        <w:t xml:space="preserve">Pieteicējs norādījis, ka ierakstītās sarunas </w:t>
      </w:r>
      <w:r w:rsidR="00B42731" w:rsidRPr="001E3DFB">
        <w:rPr>
          <w:rFonts w:eastAsiaTheme="minorHAnsi"/>
          <w:lang w:eastAsia="en-US"/>
        </w:rPr>
        <w:t xml:space="preserve">citstarp </w:t>
      </w:r>
      <w:r w:rsidRPr="001E3DFB">
        <w:rPr>
          <w:rFonts w:eastAsiaTheme="minorHAnsi"/>
          <w:lang w:eastAsia="en-US"/>
        </w:rPr>
        <w:t xml:space="preserve">ietver </w:t>
      </w:r>
      <w:r w:rsidR="00D07247" w:rsidRPr="001E3DFB">
        <w:rPr>
          <w:rFonts w:eastAsiaTheme="minorHAnsi"/>
          <w:lang w:eastAsia="en-US"/>
        </w:rPr>
        <w:t>viņa</w:t>
      </w:r>
      <w:r w:rsidRPr="001E3DFB">
        <w:rPr>
          <w:rFonts w:eastAsiaTheme="minorHAnsi"/>
          <w:lang w:eastAsia="en-US"/>
        </w:rPr>
        <w:t xml:space="preserve"> personas datus, tostarp sensitīvu informāciju par viņa privāto dzīvi. Pieteicējs uzskata, ka Konkurences padome, konkurences </w:t>
      </w:r>
      <w:r w:rsidR="001E3DFB" w:rsidRPr="001E3DFB">
        <w:rPr>
          <w:rFonts w:eastAsiaTheme="minorHAnsi"/>
          <w:lang w:eastAsia="en-US"/>
        </w:rPr>
        <w:t xml:space="preserve">tiesību </w:t>
      </w:r>
      <w:r w:rsidRPr="001E3DFB">
        <w:rPr>
          <w:rFonts w:eastAsiaTheme="minorHAnsi"/>
          <w:lang w:eastAsia="en-US"/>
        </w:rPr>
        <w:t>pārkāpuma lietas vajadzībām apstrādājot šos datus</w:t>
      </w:r>
      <w:r w:rsidR="002653EA" w:rsidRPr="001E3DFB">
        <w:rPr>
          <w:rFonts w:eastAsiaTheme="minorHAnsi"/>
          <w:lang w:eastAsia="en-US"/>
        </w:rPr>
        <w:t xml:space="preserve">, tostarp – izsniedzot </w:t>
      </w:r>
      <w:r w:rsidR="00C943AD" w:rsidRPr="001E3DFB">
        <w:rPr>
          <w:rFonts w:eastAsiaTheme="minorHAnsi"/>
          <w:lang w:eastAsia="en-US"/>
        </w:rPr>
        <w:t xml:space="preserve">vai uzrādot </w:t>
      </w:r>
      <w:r w:rsidR="002653EA" w:rsidRPr="001E3DFB">
        <w:rPr>
          <w:rFonts w:eastAsiaTheme="minorHAnsi"/>
          <w:lang w:eastAsia="en-US"/>
        </w:rPr>
        <w:t xml:space="preserve">tos konkurences </w:t>
      </w:r>
      <w:r w:rsidR="001E3DFB" w:rsidRPr="001E3DFB">
        <w:rPr>
          <w:rFonts w:eastAsiaTheme="minorHAnsi"/>
          <w:lang w:eastAsia="en-US"/>
        </w:rPr>
        <w:t xml:space="preserve">tiesību </w:t>
      </w:r>
      <w:r w:rsidR="002653EA" w:rsidRPr="001E3DFB">
        <w:rPr>
          <w:rFonts w:eastAsiaTheme="minorHAnsi"/>
          <w:lang w:eastAsia="en-US"/>
        </w:rPr>
        <w:t xml:space="preserve">pārkāpuma lietas dalībniekiem un </w:t>
      </w:r>
      <w:r w:rsidR="00067F98" w:rsidRPr="001E3DFB">
        <w:rPr>
          <w:rFonts w:eastAsiaTheme="minorHAnsi"/>
          <w:lang w:eastAsia="en-US"/>
        </w:rPr>
        <w:t xml:space="preserve">citām personām, </w:t>
      </w:r>
      <w:r w:rsidR="002653EA" w:rsidRPr="001E3DFB">
        <w:rPr>
          <w:rFonts w:eastAsiaTheme="minorHAnsi"/>
          <w:lang w:eastAsia="en-US"/>
        </w:rPr>
        <w:t>kā arī tiesai, ir rīkojusies prettiesiski. Tāpēc pieteicējs vērsās Administratīvajā apgabaltiesā ar pieteikumu, citstarp lūdzot tiesu atzīt, ka Konkurences padome pieteicēja datus apstrādājusi prettiesiski</w:t>
      </w:r>
      <w:r w:rsidR="00D07247" w:rsidRPr="001E3DFB">
        <w:rPr>
          <w:rFonts w:eastAsiaTheme="minorHAnsi"/>
          <w:lang w:eastAsia="en-US"/>
        </w:rPr>
        <w:t>,</w:t>
      </w:r>
      <w:r w:rsidR="002653EA" w:rsidRPr="001E3DFB">
        <w:rPr>
          <w:rFonts w:eastAsiaTheme="minorHAnsi"/>
          <w:lang w:eastAsia="en-US"/>
        </w:rPr>
        <w:t xml:space="preserve"> un uzdot Konkurences padomei sniegt pieteicējam viņa datu apstrādes pamatojumu.</w:t>
      </w:r>
    </w:p>
    <w:p w14:paraId="0B65A401" w14:textId="77777777" w:rsidR="002653EA" w:rsidRPr="001E3DFB" w:rsidRDefault="002653EA" w:rsidP="00020050">
      <w:pPr>
        <w:autoSpaceDE w:val="0"/>
        <w:autoSpaceDN w:val="0"/>
        <w:adjustRightInd w:val="0"/>
        <w:spacing w:line="276" w:lineRule="auto"/>
        <w:ind w:firstLine="720"/>
        <w:jc w:val="both"/>
        <w:rPr>
          <w:rFonts w:eastAsiaTheme="minorHAnsi"/>
          <w:lang w:eastAsia="en-US"/>
        </w:rPr>
      </w:pPr>
    </w:p>
    <w:p w14:paraId="442CBFF7" w14:textId="0CF4BA66" w:rsidR="001448AD" w:rsidRPr="001E3DFB" w:rsidRDefault="002653EA" w:rsidP="00020050">
      <w:pPr>
        <w:autoSpaceDE w:val="0"/>
        <w:autoSpaceDN w:val="0"/>
        <w:adjustRightInd w:val="0"/>
        <w:spacing w:line="276" w:lineRule="auto"/>
        <w:ind w:firstLine="720"/>
        <w:jc w:val="both"/>
        <w:rPr>
          <w:rFonts w:eastAsiaTheme="minorHAnsi"/>
          <w:lang w:eastAsia="en-US"/>
        </w:rPr>
      </w:pPr>
      <w:r w:rsidRPr="001E3DFB">
        <w:rPr>
          <w:rFonts w:eastAsiaTheme="minorHAnsi"/>
          <w:lang w:eastAsia="en-US"/>
        </w:rPr>
        <w:lastRenderedPageBreak/>
        <w:t>[2] Administratīvās apgabaltiesas tiesnesis ar 2023.gada 20.oktobra lēmumu atteica pieņemt pieteikumu daļā</w:t>
      </w:r>
      <w:r w:rsidR="00B42731" w:rsidRPr="001E3DFB">
        <w:rPr>
          <w:rFonts w:eastAsiaTheme="minorHAnsi"/>
          <w:lang w:eastAsia="en-US"/>
        </w:rPr>
        <w:t>, bet daļā pieteikumu atstāja bez virzības.</w:t>
      </w:r>
      <w:r w:rsidRPr="001E3DFB">
        <w:rPr>
          <w:rFonts w:eastAsiaTheme="minorHAnsi"/>
          <w:lang w:eastAsia="en-US"/>
        </w:rPr>
        <w:t xml:space="preserve"> </w:t>
      </w:r>
    </w:p>
    <w:p w14:paraId="124CEEE8" w14:textId="483FE12B" w:rsidR="001448AD" w:rsidRDefault="00D12904" w:rsidP="00020050">
      <w:pPr>
        <w:autoSpaceDE w:val="0"/>
        <w:autoSpaceDN w:val="0"/>
        <w:adjustRightInd w:val="0"/>
        <w:spacing w:line="276" w:lineRule="auto"/>
        <w:ind w:firstLine="720"/>
        <w:jc w:val="both"/>
        <w:rPr>
          <w:rFonts w:eastAsiaTheme="minorHAnsi"/>
          <w:lang w:eastAsia="en-US"/>
          <w14:ligatures w14:val="standardContextual"/>
        </w:rPr>
      </w:pPr>
      <w:r w:rsidRPr="001E3DFB">
        <w:rPr>
          <w:rFonts w:eastAsiaTheme="minorHAnsi"/>
          <w:lang w:eastAsia="en-US"/>
        </w:rPr>
        <w:t>P</w:t>
      </w:r>
      <w:r w:rsidR="00C453CD" w:rsidRPr="001E3DFB">
        <w:rPr>
          <w:rFonts w:eastAsiaTheme="minorHAnsi"/>
          <w:lang w:eastAsia="en-US"/>
        </w:rPr>
        <w:t>ieteikum</w:t>
      </w:r>
      <w:r w:rsidR="001448AD" w:rsidRPr="001E3DFB">
        <w:rPr>
          <w:rFonts w:eastAsiaTheme="minorHAnsi"/>
          <w:lang w:eastAsia="en-US"/>
        </w:rPr>
        <w:t>u</w:t>
      </w:r>
      <w:r w:rsidR="00C453CD" w:rsidRPr="001E3DFB">
        <w:rPr>
          <w:rFonts w:eastAsiaTheme="minorHAnsi"/>
          <w:lang w:eastAsia="en-US"/>
        </w:rPr>
        <w:t xml:space="preserve"> daļā par </w:t>
      </w:r>
      <w:r w:rsidR="003101AC" w:rsidRPr="001E3DFB">
        <w:rPr>
          <w:rFonts w:eastAsiaTheme="minorHAnsi"/>
          <w:lang w:eastAsia="en-US"/>
        </w:rPr>
        <w:t>Konkurences pado</w:t>
      </w:r>
      <w:r w:rsidR="003101AC">
        <w:rPr>
          <w:rFonts w:eastAsiaTheme="minorHAnsi"/>
          <w:lang w:eastAsia="en-US"/>
        </w:rPr>
        <w:t xml:space="preserve">mes rīcību – </w:t>
      </w:r>
      <w:r w:rsidR="00C453CD" w:rsidRPr="001448AD">
        <w:rPr>
          <w:rFonts w:eastAsiaTheme="minorHAnsi"/>
          <w:lang w:eastAsia="en-US"/>
          <w14:ligatures w14:val="standardContextual"/>
        </w:rPr>
        <w:t>pieteicēja</w:t>
      </w:r>
      <w:r w:rsidR="003101AC">
        <w:rPr>
          <w:rFonts w:eastAsiaTheme="minorHAnsi"/>
          <w:lang w:eastAsia="en-US"/>
          <w14:ligatures w14:val="standardContextual"/>
        </w:rPr>
        <w:t xml:space="preserve"> </w:t>
      </w:r>
      <w:r w:rsidR="00C453CD" w:rsidRPr="001448AD">
        <w:rPr>
          <w:rFonts w:eastAsiaTheme="minorHAnsi"/>
          <w:lang w:eastAsia="en-US"/>
          <w14:ligatures w14:val="standardContextual"/>
        </w:rPr>
        <w:t xml:space="preserve">sarunu ierakstu atšifrējumu </w:t>
      </w:r>
      <w:r>
        <w:rPr>
          <w:rFonts w:eastAsiaTheme="minorHAnsi"/>
          <w:lang w:eastAsia="en-US"/>
          <w14:ligatures w14:val="standardContextual"/>
        </w:rPr>
        <w:t>iesniegšanu</w:t>
      </w:r>
      <w:r w:rsidR="00C453CD" w:rsidRPr="001448AD">
        <w:rPr>
          <w:rFonts w:eastAsiaTheme="minorHAnsi"/>
          <w:lang w:eastAsia="en-US"/>
          <w14:ligatures w14:val="standardContextual"/>
        </w:rPr>
        <w:t xml:space="preserve"> Administratīvajai apgabaltiesai un </w:t>
      </w:r>
      <w:r>
        <w:rPr>
          <w:rFonts w:eastAsiaTheme="minorHAnsi"/>
          <w:lang w:eastAsia="en-US"/>
          <w14:ligatures w14:val="standardContextual"/>
        </w:rPr>
        <w:t xml:space="preserve">izsniegšanu vai </w:t>
      </w:r>
      <w:r w:rsidR="00C453CD" w:rsidRPr="001448AD">
        <w:rPr>
          <w:rFonts w:eastAsiaTheme="minorHAnsi"/>
          <w:lang w:eastAsia="en-US"/>
          <w14:ligatures w14:val="standardContextual"/>
        </w:rPr>
        <w:t>uzrādīšan</w:t>
      </w:r>
      <w:r w:rsidR="003101AC">
        <w:rPr>
          <w:rFonts w:eastAsiaTheme="minorHAnsi"/>
          <w:lang w:eastAsia="en-US"/>
          <w14:ligatures w14:val="standardContextual"/>
        </w:rPr>
        <w:t>u</w:t>
      </w:r>
      <w:r w:rsidR="00C453CD" w:rsidRPr="001448AD">
        <w:rPr>
          <w:rFonts w:eastAsiaTheme="minorHAnsi"/>
          <w:lang w:eastAsia="en-US"/>
          <w14:ligatures w14:val="standardContextual"/>
        </w:rPr>
        <w:t xml:space="preserve"> administratīvās lietas Nr.</w:t>
      </w:r>
      <w:r w:rsidR="00DC60BD">
        <w:rPr>
          <w:rFonts w:eastAsiaTheme="minorHAnsi"/>
          <w:lang w:eastAsia="en-US"/>
          <w14:ligatures w14:val="standardContextual"/>
        </w:rPr>
        <w:t> </w:t>
      </w:r>
      <w:r w:rsidR="00C453CD" w:rsidRPr="001448AD">
        <w:rPr>
          <w:rFonts w:eastAsiaTheme="minorHAnsi"/>
          <w:lang w:eastAsia="en-US"/>
          <w14:ligatures w14:val="standardContextual"/>
        </w:rPr>
        <w:t>A43004021 dalībniekiem</w:t>
      </w:r>
      <w:r w:rsidR="003101AC">
        <w:rPr>
          <w:rFonts w:eastAsiaTheme="minorHAnsi"/>
          <w:lang w:eastAsia="en-US"/>
          <w14:ligatures w14:val="standardContextual"/>
        </w:rPr>
        <w:t xml:space="preserve"> </w:t>
      </w:r>
      <w:r w:rsidR="003101AC">
        <w:rPr>
          <w:rFonts w:eastAsiaTheme="minorHAnsi"/>
          <w:lang w:eastAsia="en-US"/>
        </w:rPr>
        <w:t xml:space="preserve">– </w:t>
      </w:r>
      <w:r w:rsidR="001448AD">
        <w:rPr>
          <w:rFonts w:eastAsiaTheme="minorHAnsi"/>
          <w:lang w:eastAsia="en-US"/>
          <w14:ligatures w14:val="standardContextual"/>
        </w:rPr>
        <w:t xml:space="preserve">un par pienākuma uzlikšanu Konkurences padomei sniegt pamatojumu minētajai rīcībai </w:t>
      </w:r>
      <w:r>
        <w:rPr>
          <w:rFonts w:eastAsiaTheme="minorHAnsi"/>
          <w:lang w:eastAsia="en-US"/>
          <w14:ligatures w14:val="standardContextual"/>
        </w:rPr>
        <w:t xml:space="preserve">tiesnesis </w:t>
      </w:r>
      <w:r w:rsidR="001448AD">
        <w:rPr>
          <w:rFonts w:eastAsiaTheme="minorHAnsi"/>
          <w:lang w:eastAsia="en-US"/>
          <w14:ligatures w14:val="standardContextual"/>
        </w:rPr>
        <w:t>atteic</w:t>
      </w:r>
      <w:r w:rsidR="00C32246">
        <w:rPr>
          <w:rFonts w:eastAsiaTheme="minorHAnsi"/>
          <w:lang w:eastAsia="en-US"/>
          <w14:ligatures w14:val="standardContextual"/>
        </w:rPr>
        <w:t xml:space="preserve">ās </w:t>
      </w:r>
      <w:r w:rsidR="003101AC">
        <w:rPr>
          <w:rFonts w:eastAsiaTheme="minorHAnsi"/>
          <w:lang w:eastAsia="en-US"/>
          <w14:ligatures w14:val="standardContextual"/>
        </w:rPr>
        <w:t>pieņemt</w:t>
      </w:r>
      <w:r w:rsidR="00C453CD" w:rsidRPr="001448AD">
        <w:rPr>
          <w:rFonts w:eastAsiaTheme="minorHAnsi"/>
          <w:lang w:eastAsia="en-US"/>
          <w14:ligatures w14:val="standardContextual"/>
        </w:rPr>
        <w:t>, pamatojoties uz Administratīvā procesa likuma 191.panta pirmās daļas 11.punktu (</w:t>
      </w:r>
      <w:r w:rsidR="00C453CD" w:rsidRPr="001448AD">
        <w:rPr>
          <w:rFonts w:eastAsiaTheme="minorHAnsi"/>
          <w:color w:val="000000"/>
          <w:lang w:eastAsia="en-US"/>
          <w14:ligatures w14:val="standardContextual"/>
        </w:rPr>
        <w:t xml:space="preserve">tiesai atkārtoti iesniegts pieteikums, kura pieņemšanu tiesnesis (tiesa) jau atteicis, pamatojoties uz </w:t>
      </w:r>
      <w:r w:rsidR="00067F98" w:rsidRPr="001448AD">
        <w:rPr>
          <w:rFonts w:eastAsiaTheme="minorHAnsi"/>
          <w:lang w:eastAsia="en-US"/>
          <w14:ligatures w14:val="standardContextual"/>
        </w:rPr>
        <w:t xml:space="preserve">191.panta pirmās daļas </w:t>
      </w:r>
      <w:r w:rsidR="00C453CD" w:rsidRPr="001448AD">
        <w:rPr>
          <w:rFonts w:eastAsiaTheme="minorHAnsi"/>
          <w:color w:val="000081"/>
          <w:lang w:eastAsia="en-US"/>
          <w14:ligatures w14:val="standardContextual"/>
        </w:rPr>
        <w:t>1.</w:t>
      </w:r>
      <w:r w:rsidR="00C453CD" w:rsidRPr="001448AD">
        <w:rPr>
          <w:rFonts w:eastAsiaTheme="minorHAnsi"/>
          <w:color w:val="000000"/>
          <w:lang w:eastAsia="en-US"/>
          <w14:ligatures w14:val="standardContextual"/>
        </w:rPr>
        <w:t>punktu)</w:t>
      </w:r>
      <w:r w:rsidR="00C453CD" w:rsidRPr="001448AD">
        <w:rPr>
          <w:rFonts w:eastAsiaTheme="minorHAnsi"/>
          <w:lang w:eastAsia="en-US"/>
          <w14:ligatures w14:val="standardContextual"/>
        </w:rPr>
        <w:t>.</w:t>
      </w:r>
      <w:r w:rsidR="00C453CD" w:rsidRPr="001448AD">
        <w:rPr>
          <w:rFonts w:eastAsiaTheme="minorHAnsi"/>
          <w:lang w:eastAsia="en-US"/>
        </w:rPr>
        <w:t xml:space="preserve"> Šīs normas piemērošanu tiesnesis pamatoja ar to, ka </w:t>
      </w:r>
      <w:r w:rsidR="001448AD" w:rsidRPr="001448AD">
        <w:rPr>
          <w:rFonts w:eastAsiaTheme="minorHAnsi"/>
          <w:lang w:eastAsia="en-US"/>
        </w:rPr>
        <w:t xml:space="preserve">ar spēkā stājušos Administratīvās apgabaltiesas </w:t>
      </w:r>
      <w:r w:rsidR="00C453CD" w:rsidRPr="001448AD">
        <w:rPr>
          <w:rFonts w:eastAsiaTheme="minorHAnsi"/>
          <w:lang w:eastAsia="en-US"/>
          <w14:ligatures w14:val="standardContextual"/>
        </w:rPr>
        <w:t>2023.gada</w:t>
      </w:r>
      <w:r w:rsidR="001448AD" w:rsidRPr="001448AD">
        <w:rPr>
          <w:rFonts w:eastAsiaTheme="minorHAnsi"/>
          <w:lang w:eastAsia="en-US"/>
          <w14:ligatures w14:val="standardContextual"/>
        </w:rPr>
        <w:t xml:space="preserve"> </w:t>
      </w:r>
      <w:r w:rsidR="00A778FC">
        <w:rPr>
          <w:rFonts w:eastAsiaTheme="minorHAnsi"/>
          <w:lang w:eastAsia="en-US"/>
          <w14:ligatures w14:val="standardContextual"/>
        </w:rPr>
        <w:t>2</w:t>
      </w:r>
      <w:r w:rsidR="00C453CD" w:rsidRPr="001448AD">
        <w:rPr>
          <w:rFonts w:eastAsiaTheme="minorHAnsi"/>
          <w:lang w:eastAsia="en-US"/>
          <w14:ligatures w14:val="standardContextual"/>
        </w:rPr>
        <w:t>3.</w:t>
      </w:r>
      <w:r w:rsidR="00A778FC">
        <w:rPr>
          <w:rFonts w:eastAsiaTheme="minorHAnsi"/>
          <w:lang w:eastAsia="en-US"/>
          <w14:ligatures w14:val="standardContextual"/>
        </w:rPr>
        <w:t>februāra</w:t>
      </w:r>
      <w:r w:rsidR="00C453CD" w:rsidRPr="001448AD">
        <w:rPr>
          <w:rFonts w:eastAsiaTheme="minorHAnsi"/>
          <w:lang w:eastAsia="en-US"/>
          <w14:ligatures w14:val="standardContextual"/>
        </w:rPr>
        <w:t xml:space="preserve"> lēmum</w:t>
      </w:r>
      <w:r w:rsidR="001448AD" w:rsidRPr="001448AD">
        <w:rPr>
          <w:rFonts w:eastAsiaTheme="minorHAnsi"/>
          <w:lang w:eastAsia="en-US"/>
          <w14:ligatures w14:val="standardContextual"/>
        </w:rPr>
        <w:t>u atteikts pieņemt pieteicēja pieteikumu par Korupcijas novēršanas un apkarošanas biroja rīcību, izsniedzot Administratīvajai apgabaltiesai un administratīvās lietas Nr.</w:t>
      </w:r>
      <w:r w:rsidR="001448AD">
        <w:rPr>
          <w:rFonts w:eastAsiaTheme="minorHAnsi"/>
          <w:lang w:eastAsia="en-US"/>
          <w14:ligatures w14:val="standardContextual"/>
        </w:rPr>
        <w:t> </w:t>
      </w:r>
      <w:r w:rsidR="001448AD" w:rsidRPr="001448AD">
        <w:rPr>
          <w:rFonts w:eastAsiaTheme="minorHAnsi"/>
          <w:lang w:eastAsia="en-US"/>
          <w14:ligatures w14:val="standardContextual"/>
        </w:rPr>
        <w:t xml:space="preserve">A43004021 dalībniekiem pieteicēja sarunu audioierakstus. </w:t>
      </w:r>
      <w:r w:rsidR="001448AD">
        <w:rPr>
          <w:rFonts w:eastAsiaTheme="minorHAnsi"/>
          <w:lang w:eastAsia="en-US"/>
          <w14:ligatures w14:val="standardContextual"/>
        </w:rPr>
        <w:t xml:space="preserve">Tiesnesis atsaucās arī uz to, ka </w:t>
      </w:r>
      <w:r w:rsidR="001448AD" w:rsidRPr="001448AD">
        <w:rPr>
          <w:rFonts w:eastAsiaTheme="minorHAnsi"/>
          <w:lang w:eastAsia="en-US"/>
          <w14:ligatures w14:val="standardContextual"/>
        </w:rPr>
        <w:t>ar Administratīvās apgabaltiesas 2023.gada 14.augusta lēmumu atstāts negrozīts rajona tiesas tiesneša lēmums, ar kuru atteikts pieņemt pieteicēja pieteikumu par Korupcijas novēršanas un apkarošanas biroja rīcību, izsniedzot Administratīvajai apgabaltiesai kriminālprocesa materiālus, kas satur pieteicēja datus.</w:t>
      </w:r>
      <w:r w:rsidR="001448AD">
        <w:rPr>
          <w:rFonts w:eastAsiaTheme="minorHAnsi"/>
          <w:lang w:eastAsia="en-US"/>
          <w14:ligatures w14:val="standardContextual"/>
        </w:rPr>
        <w:t xml:space="preserve"> </w:t>
      </w:r>
    </w:p>
    <w:p w14:paraId="04530F34" w14:textId="40675DB3" w:rsidR="001448AD" w:rsidRDefault="00067F98" w:rsidP="00020050">
      <w:pPr>
        <w:autoSpaceDE w:val="0"/>
        <w:autoSpaceDN w:val="0"/>
        <w:adjustRightInd w:val="0"/>
        <w:spacing w:line="276" w:lineRule="auto"/>
        <w:ind w:firstLine="720"/>
        <w:jc w:val="both"/>
        <w:rPr>
          <w:rFonts w:eastAsiaTheme="minorHAnsi"/>
          <w:lang w:eastAsia="en-US"/>
          <w14:ligatures w14:val="standardContextual"/>
        </w:rPr>
      </w:pPr>
      <w:r>
        <w:rPr>
          <w:rFonts w:eastAsiaTheme="minorHAnsi"/>
          <w:lang w:eastAsia="en-US"/>
          <w14:ligatures w14:val="standardContextual"/>
        </w:rPr>
        <w:t>P</w:t>
      </w:r>
      <w:r w:rsidR="001448AD" w:rsidRPr="001448AD">
        <w:rPr>
          <w:rFonts w:eastAsiaTheme="minorHAnsi"/>
          <w:lang w:eastAsia="en-US"/>
          <w14:ligatures w14:val="standardContextual"/>
        </w:rPr>
        <w:t>ieteikumu daļā par Konkurences padomes rīcību, apstrādājot</w:t>
      </w:r>
      <w:r w:rsidR="00C32246">
        <w:rPr>
          <w:rFonts w:eastAsiaTheme="minorHAnsi"/>
          <w:lang w:eastAsia="en-US"/>
          <w14:ligatures w14:val="standardContextual"/>
        </w:rPr>
        <w:t xml:space="preserve"> </w:t>
      </w:r>
      <w:r w:rsidR="001448AD" w:rsidRPr="001448AD">
        <w:rPr>
          <w:rFonts w:eastAsiaTheme="minorHAnsi"/>
          <w:lang w:eastAsia="en-US"/>
          <w14:ligatures w14:val="standardContextual"/>
        </w:rPr>
        <w:t xml:space="preserve">pieteicēja datus lēmuma pieņemšanas vajadzībām, </w:t>
      </w:r>
      <w:r>
        <w:rPr>
          <w:rFonts w:eastAsiaTheme="minorHAnsi"/>
          <w:lang w:eastAsia="en-US"/>
          <w14:ligatures w14:val="standardContextual"/>
        </w:rPr>
        <w:t xml:space="preserve">tiesnesis </w:t>
      </w:r>
      <w:r w:rsidR="001448AD" w:rsidRPr="001448AD">
        <w:rPr>
          <w:rFonts w:eastAsiaTheme="minorHAnsi"/>
          <w:lang w:eastAsia="en-US"/>
          <w14:ligatures w14:val="standardContextual"/>
        </w:rPr>
        <w:t>atteic</w:t>
      </w:r>
      <w:r w:rsidR="00C32246">
        <w:rPr>
          <w:rFonts w:eastAsiaTheme="minorHAnsi"/>
          <w:lang w:eastAsia="en-US"/>
          <w14:ligatures w14:val="standardContextual"/>
        </w:rPr>
        <w:t>ās</w:t>
      </w:r>
      <w:r w:rsidR="001448AD" w:rsidRPr="001448AD">
        <w:rPr>
          <w:rFonts w:eastAsiaTheme="minorHAnsi"/>
          <w:lang w:eastAsia="en-US"/>
          <w14:ligatures w14:val="standardContextual"/>
        </w:rPr>
        <w:t xml:space="preserve"> pieņemt, pamatojoties uz Administratīvā procesa likuma 191.panta pirmās daļas 1.punktu (pieteikums nav pakļauts izskatīšanai administratīvā procesa kārtībā). Tiesnesis atzina, ka tas, vai pieteicēja personas datus saturoši pierād</w:t>
      </w:r>
      <w:r w:rsidR="001448AD">
        <w:rPr>
          <w:rFonts w:eastAsiaTheme="minorHAnsi"/>
          <w:lang w:eastAsia="en-US"/>
          <w14:ligatures w14:val="standardContextual"/>
        </w:rPr>
        <w:t>ī</w:t>
      </w:r>
      <w:r w:rsidR="001448AD" w:rsidRPr="001448AD">
        <w:rPr>
          <w:rFonts w:eastAsiaTheme="minorHAnsi"/>
          <w:lang w:eastAsia="en-US"/>
          <w14:ligatures w14:val="standardContextual"/>
        </w:rPr>
        <w:t xml:space="preserve">jumi pamatoti </w:t>
      </w:r>
      <w:r w:rsidR="001448AD">
        <w:rPr>
          <w:rFonts w:eastAsiaTheme="minorHAnsi"/>
          <w:lang w:eastAsia="en-US"/>
          <w14:ligatures w14:val="standardContextual"/>
        </w:rPr>
        <w:t xml:space="preserve">izmantoti </w:t>
      </w:r>
      <w:r w:rsidR="001448AD" w:rsidRPr="001448AD">
        <w:rPr>
          <w:rFonts w:eastAsiaTheme="minorHAnsi"/>
          <w:lang w:eastAsia="en-US"/>
          <w14:ligatures w14:val="standardContextual"/>
        </w:rPr>
        <w:t>administratīvajā procesā</w:t>
      </w:r>
      <w:r w:rsidR="001448AD">
        <w:rPr>
          <w:rFonts w:eastAsiaTheme="minorHAnsi"/>
          <w:lang w:eastAsia="en-US"/>
          <w14:ligatures w14:val="standardContextual"/>
        </w:rPr>
        <w:t xml:space="preserve"> par konkurences pārkāpumu,</w:t>
      </w:r>
      <w:r w:rsidR="001448AD" w:rsidRPr="001448AD">
        <w:rPr>
          <w:rFonts w:eastAsiaTheme="minorHAnsi"/>
          <w:lang w:eastAsia="en-US"/>
          <w14:ligatures w14:val="standardContextual"/>
        </w:rPr>
        <w:t xml:space="preserve"> ir jārisina</w:t>
      </w:r>
      <w:r w:rsidR="001448AD">
        <w:rPr>
          <w:rFonts w:eastAsiaTheme="minorHAnsi"/>
          <w:lang w:eastAsia="en-US"/>
          <w14:ligatures w14:val="standardContextual"/>
        </w:rPr>
        <w:t xml:space="preserve"> attiecīgā administratīvā procesa ietvaros (proti, lietā </w:t>
      </w:r>
      <w:r w:rsidR="001448AD" w:rsidRPr="001448AD">
        <w:rPr>
          <w:rFonts w:eastAsiaTheme="minorHAnsi"/>
          <w:lang w:eastAsia="en-US"/>
          <w14:ligatures w14:val="standardContextual"/>
        </w:rPr>
        <w:t>Nr.</w:t>
      </w:r>
      <w:r w:rsidR="001448AD">
        <w:rPr>
          <w:rFonts w:eastAsiaTheme="minorHAnsi"/>
          <w:lang w:eastAsia="en-US"/>
          <w14:ligatures w14:val="standardContextual"/>
        </w:rPr>
        <w:t> </w:t>
      </w:r>
      <w:r w:rsidR="001448AD" w:rsidRPr="001448AD">
        <w:rPr>
          <w:rFonts w:eastAsiaTheme="minorHAnsi"/>
          <w:lang w:eastAsia="en-US"/>
          <w14:ligatures w14:val="standardContextual"/>
        </w:rPr>
        <w:t>A43004021</w:t>
      </w:r>
      <w:r w:rsidR="001448AD">
        <w:rPr>
          <w:rFonts w:eastAsiaTheme="minorHAnsi"/>
          <w:lang w:eastAsia="en-US"/>
          <w14:ligatures w14:val="standardContextual"/>
        </w:rPr>
        <w:t xml:space="preserve">). </w:t>
      </w:r>
      <w:r w:rsidR="0059655E">
        <w:rPr>
          <w:rFonts w:eastAsiaTheme="minorHAnsi"/>
          <w:lang w:eastAsia="en-US"/>
          <w14:ligatures w14:val="standardContextual"/>
        </w:rPr>
        <w:t>Tiesnesis norādīja, ka d</w:t>
      </w:r>
      <w:r w:rsidR="001448AD" w:rsidRPr="001448AD">
        <w:rPr>
          <w:rFonts w:eastAsiaTheme="minorHAnsi"/>
          <w:lang w:eastAsia="en-US"/>
          <w14:ligatures w14:val="standardContextual"/>
        </w:rPr>
        <w:t>atu nodošana</w:t>
      </w:r>
      <w:r w:rsidR="001448AD">
        <w:rPr>
          <w:rFonts w:eastAsiaTheme="minorHAnsi"/>
          <w:lang w:eastAsia="en-US"/>
          <w14:ligatures w14:val="standardContextual"/>
        </w:rPr>
        <w:t xml:space="preserve"> un </w:t>
      </w:r>
      <w:r w:rsidR="001448AD" w:rsidRPr="001448AD">
        <w:rPr>
          <w:rFonts w:eastAsiaTheme="minorHAnsi"/>
          <w:lang w:eastAsia="en-US"/>
          <w14:ligatures w14:val="standardContextual"/>
        </w:rPr>
        <w:t>turpmāka</w:t>
      </w:r>
      <w:r w:rsidR="001448AD">
        <w:rPr>
          <w:rFonts w:eastAsiaTheme="minorHAnsi"/>
          <w:lang w:eastAsia="en-US"/>
          <w14:ligatures w14:val="standardContextual"/>
        </w:rPr>
        <w:t xml:space="preserve"> </w:t>
      </w:r>
      <w:r w:rsidR="001448AD" w:rsidRPr="001448AD">
        <w:rPr>
          <w:rFonts w:eastAsiaTheme="minorHAnsi"/>
          <w:lang w:eastAsia="en-US"/>
          <w14:ligatures w14:val="standardContextual"/>
        </w:rPr>
        <w:t>izmantošana citā procesā nepakļauj</w:t>
      </w:r>
      <w:r w:rsidR="0059655E">
        <w:rPr>
          <w:rFonts w:eastAsiaTheme="minorHAnsi"/>
          <w:lang w:eastAsia="en-US"/>
          <w14:ligatures w14:val="standardContextual"/>
        </w:rPr>
        <w:t>as</w:t>
      </w:r>
      <w:r w:rsidR="001448AD">
        <w:rPr>
          <w:rFonts w:eastAsiaTheme="minorHAnsi"/>
          <w:lang w:eastAsia="en-US"/>
          <w14:ligatures w14:val="standardContextual"/>
        </w:rPr>
        <w:t xml:space="preserve"> </w:t>
      </w:r>
      <w:r w:rsidR="001448AD" w:rsidRPr="001448AD">
        <w:rPr>
          <w:rFonts w:eastAsiaTheme="minorHAnsi"/>
          <w:lang w:eastAsia="en-US"/>
          <w14:ligatures w14:val="standardContextual"/>
        </w:rPr>
        <w:t>vispārējam datu apstrādes regulējumam</w:t>
      </w:r>
      <w:r w:rsidR="001448AD">
        <w:rPr>
          <w:rFonts w:eastAsiaTheme="minorHAnsi"/>
          <w:lang w:eastAsia="en-US"/>
          <w14:ligatures w14:val="standardContextual"/>
        </w:rPr>
        <w:t>.</w:t>
      </w:r>
    </w:p>
    <w:p w14:paraId="422A75B8" w14:textId="77777777" w:rsidR="001448AD" w:rsidRPr="001E1711" w:rsidRDefault="001448AD" w:rsidP="00020050">
      <w:pPr>
        <w:autoSpaceDE w:val="0"/>
        <w:autoSpaceDN w:val="0"/>
        <w:adjustRightInd w:val="0"/>
        <w:spacing w:line="276" w:lineRule="auto"/>
        <w:ind w:firstLine="720"/>
        <w:jc w:val="both"/>
        <w:rPr>
          <w:rFonts w:eastAsiaTheme="minorHAnsi"/>
          <w:lang w:eastAsia="en-US"/>
          <w14:ligatures w14:val="standardContextual"/>
        </w:rPr>
      </w:pPr>
    </w:p>
    <w:p w14:paraId="1EEE4D2A" w14:textId="77777777" w:rsidR="001E1711" w:rsidRDefault="001448AD" w:rsidP="00020050">
      <w:pPr>
        <w:autoSpaceDE w:val="0"/>
        <w:autoSpaceDN w:val="0"/>
        <w:adjustRightInd w:val="0"/>
        <w:spacing w:line="276" w:lineRule="auto"/>
        <w:ind w:firstLine="720"/>
        <w:jc w:val="both"/>
        <w:rPr>
          <w:rFonts w:eastAsiaTheme="minorHAnsi"/>
          <w:lang w:eastAsia="en-US"/>
          <w14:ligatures w14:val="standardContextual"/>
        </w:rPr>
      </w:pPr>
      <w:r w:rsidRPr="001E1711">
        <w:rPr>
          <w:rFonts w:eastAsiaTheme="minorHAnsi"/>
          <w:lang w:eastAsia="en-US"/>
          <w14:ligatures w14:val="standardContextual"/>
        </w:rPr>
        <w:t>[3] Pieteicējs par minēto apgabaltiesas tiesneša lēmumu iesniedza blakus sūdzību, kas pamatota ar turpmāk norādītajiem argumentiem.</w:t>
      </w:r>
      <w:r w:rsidR="001E1711" w:rsidRPr="001E1711">
        <w:rPr>
          <w:rFonts w:eastAsiaTheme="minorHAnsi"/>
          <w:lang w:eastAsia="en-US"/>
          <w14:ligatures w14:val="standardContextual"/>
        </w:rPr>
        <w:t xml:space="preserve"> </w:t>
      </w:r>
    </w:p>
    <w:p w14:paraId="0032EEC0" w14:textId="49F0364E" w:rsidR="00264A28" w:rsidRPr="001E1711" w:rsidRDefault="00264A28" w:rsidP="00020050">
      <w:pPr>
        <w:autoSpaceDE w:val="0"/>
        <w:autoSpaceDN w:val="0"/>
        <w:adjustRightInd w:val="0"/>
        <w:spacing w:line="276" w:lineRule="auto"/>
        <w:ind w:firstLine="720"/>
        <w:jc w:val="both"/>
        <w:rPr>
          <w:rFonts w:eastAsiaTheme="minorHAnsi"/>
          <w:lang w:eastAsia="en-US"/>
          <w14:ligatures w14:val="standardContextual"/>
        </w:rPr>
      </w:pPr>
      <w:r w:rsidRPr="001E1711">
        <w:rPr>
          <w:rFonts w:eastAsiaTheme="minorHAnsi"/>
          <w:lang w:eastAsia="en-US"/>
          <w14:ligatures w14:val="standardContextual"/>
        </w:rPr>
        <w:t>[3.1] Tiesnesis kļūdaini atteicies pieņemt pieteikumu, pamatojoties uz Administratīvā procesa likuma 191.panta pirmās daļas 11.punktu. Ar tiesneša norādītajiem tiesas lēmumiem atteikts pieņemt pieteicēja pieteikumu</w:t>
      </w:r>
      <w:r w:rsidR="007063D1" w:rsidRPr="001E1711">
        <w:rPr>
          <w:rFonts w:eastAsiaTheme="minorHAnsi"/>
          <w:lang w:eastAsia="en-US"/>
          <w14:ligatures w14:val="standardContextual"/>
        </w:rPr>
        <w:t>s</w:t>
      </w:r>
      <w:r w:rsidRPr="001E1711">
        <w:rPr>
          <w:rFonts w:eastAsiaTheme="minorHAnsi"/>
          <w:lang w:eastAsia="en-US"/>
          <w14:ligatures w14:val="standardContextual"/>
        </w:rPr>
        <w:t xml:space="preserve"> par citas iestādes rīcību – Korupcijas novēršanas un apkarošanas biroja īstenoto pieteicēja datu apstrādi. Tagad pieteikums iesniegts par Konkurences padomes rīcību pieteicēja datu apstrādē. </w:t>
      </w:r>
      <w:r w:rsidR="001E1711" w:rsidRPr="001E1711">
        <w:rPr>
          <w:rFonts w:eastAsiaTheme="minorHAnsi"/>
          <w:lang w:eastAsia="en-US"/>
          <w14:ligatures w14:val="standardContextual"/>
        </w:rPr>
        <w:t xml:space="preserve">Atbilstoši </w:t>
      </w:r>
      <w:r w:rsidR="001E1711" w:rsidRPr="001E1711">
        <w:t xml:space="preserve">Eiropas Parlamenta un Padomes 2016.gada 27.aprīļa </w:t>
      </w:r>
      <w:r w:rsidR="00D96AEB">
        <w:t>R</w:t>
      </w:r>
      <w:r w:rsidR="001E1711" w:rsidRPr="001E1711">
        <w:t>egula</w:t>
      </w:r>
      <w:r w:rsidR="003068F7">
        <w:t>s</w:t>
      </w:r>
      <w:r w:rsidR="001E1711" w:rsidRPr="001E1711">
        <w:t xml:space="preserve"> </w:t>
      </w:r>
      <w:r w:rsidR="00D96AEB">
        <w:t xml:space="preserve">(ES) 2016/679 </w:t>
      </w:r>
      <w:r w:rsidR="001E1711" w:rsidRPr="001E1711">
        <w:t>par fizisku personu aizsardzību attiecībā uz personas datu apstrādi un šādu datu brīvu apriti un ar ko atceļ Direktīvu 95/46/EK (Vispārīgā datu aizsardzības regula) 4.panta 7.punkt</w:t>
      </w:r>
      <w:r w:rsidR="003068F7">
        <w:t>am</w:t>
      </w:r>
      <w:r w:rsidR="001E1711" w:rsidRPr="001E1711">
        <w:t xml:space="preserve"> un </w:t>
      </w:r>
      <w:r w:rsidR="006200CF">
        <w:t>24</w:t>
      </w:r>
      <w:r w:rsidR="001E1711" w:rsidRPr="001E1711">
        <w:t>.panta 1.punkt</w:t>
      </w:r>
      <w:r w:rsidR="006200CF">
        <w:t xml:space="preserve">am </w:t>
      </w:r>
      <w:r w:rsidR="001E1711" w:rsidRPr="001E1711">
        <w:t>katr</w:t>
      </w:r>
      <w:r w:rsidR="006200CF">
        <w:t>s</w:t>
      </w:r>
      <w:r w:rsidR="001E1711" w:rsidRPr="001E1711">
        <w:t xml:space="preserve"> datu apstrādes pārzi</w:t>
      </w:r>
      <w:r w:rsidR="006200CF">
        <w:t xml:space="preserve">nis </w:t>
      </w:r>
      <w:r w:rsidR="001E1711" w:rsidRPr="001E1711">
        <w:t>individuāl</w:t>
      </w:r>
      <w:r w:rsidR="006200CF">
        <w:t>i atbild par to, kā ir apstrādājis datus.</w:t>
      </w:r>
      <w:r w:rsidR="001E1711" w:rsidRPr="001E1711">
        <w:t xml:space="preserve"> </w:t>
      </w:r>
      <w:r w:rsidR="007063D1" w:rsidRPr="001E1711">
        <w:rPr>
          <w:rFonts w:eastAsiaTheme="minorHAnsi"/>
          <w:lang w:eastAsia="en-US"/>
          <w14:ligatures w14:val="standardContextual"/>
        </w:rPr>
        <w:t xml:space="preserve">Tiesnesis nav argumentējis, kāpēc pieteikuma par Korupcijas novēršanas un apkarošanas biroja rīcību nepieņemšana var būt pamats atteikt </w:t>
      </w:r>
      <w:r w:rsidR="003068F7">
        <w:rPr>
          <w:rFonts w:eastAsiaTheme="minorHAnsi"/>
          <w:lang w:eastAsia="en-US"/>
          <w14:ligatures w14:val="standardContextual"/>
        </w:rPr>
        <w:t xml:space="preserve">pieņemt </w:t>
      </w:r>
      <w:r w:rsidR="007063D1" w:rsidRPr="001E1711">
        <w:rPr>
          <w:rFonts w:eastAsiaTheme="minorHAnsi"/>
          <w:lang w:eastAsia="en-US"/>
          <w14:ligatures w14:val="standardContextual"/>
        </w:rPr>
        <w:t>pieteikumu par Konkurences padomes rīcību.</w:t>
      </w:r>
      <w:r w:rsidR="001E1711" w:rsidRPr="001E1711">
        <w:rPr>
          <w:rFonts w:eastAsiaTheme="minorHAnsi"/>
          <w:lang w:eastAsia="en-US"/>
          <w14:ligatures w14:val="standardContextual"/>
        </w:rPr>
        <w:t xml:space="preserve">  </w:t>
      </w:r>
    </w:p>
    <w:p w14:paraId="5FDCB8AB" w14:textId="1BE45285" w:rsidR="00264A28" w:rsidRDefault="00264A28" w:rsidP="00020050">
      <w:pPr>
        <w:autoSpaceDE w:val="0"/>
        <w:autoSpaceDN w:val="0"/>
        <w:adjustRightInd w:val="0"/>
        <w:spacing w:line="276" w:lineRule="auto"/>
        <w:ind w:firstLine="720"/>
        <w:jc w:val="both"/>
        <w:rPr>
          <w:rFonts w:eastAsiaTheme="minorHAnsi"/>
          <w:lang w:eastAsia="en-US"/>
          <w14:ligatures w14:val="standardContextual"/>
        </w:rPr>
      </w:pPr>
      <w:r w:rsidRPr="001E1711">
        <w:rPr>
          <w:rFonts w:eastAsiaTheme="minorHAnsi"/>
          <w:lang w:eastAsia="en-US"/>
          <w14:ligatures w14:val="standardContextual"/>
        </w:rPr>
        <w:t xml:space="preserve">[3.2] </w:t>
      </w:r>
      <w:r w:rsidR="0059655E" w:rsidRPr="001E1711">
        <w:rPr>
          <w:rFonts w:eastAsiaTheme="minorHAnsi"/>
          <w:lang w:eastAsia="en-US"/>
          <w14:ligatures w14:val="standardContextual"/>
        </w:rPr>
        <w:t>Tiesnesis kļūdaini atteicies pieņemt pieteikumu, pamatojoties uz Administratīvā procesa likuma 191.panta pirmās daļas 1.punktu.</w:t>
      </w:r>
      <w:r w:rsidR="0059655E">
        <w:rPr>
          <w:rFonts w:eastAsiaTheme="minorHAnsi"/>
          <w:lang w:eastAsia="en-US"/>
          <w14:ligatures w14:val="standardContextual"/>
        </w:rPr>
        <w:t xml:space="preserve"> Pieteicējs nav lietas </w:t>
      </w:r>
      <w:r w:rsidR="0059655E" w:rsidRPr="001448AD">
        <w:rPr>
          <w:rFonts w:eastAsiaTheme="minorHAnsi"/>
          <w:lang w:eastAsia="en-US"/>
          <w14:ligatures w14:val="standardContextual"/>
        </w:rPr>
        <w:t>Nr.</w:t>
      </w:r>
      <w:r w:rsidR="0059655E">
        <w:rPr>
          <w:rFonts w:eastAsiaTheme="minorHAnsi"/>
          <w:lang w:eastAsia="en-US"/>
          <w14:ligatures w14:val="standardContextual"/>
        </w:rPr>
        <w:t> </w:t>
      </w:r>
      <w:r w:rsidR="0059655E" w:rsidRPr="001448AD">
        <w:rPr>
          <w:rFonts w:eastAsiaTheme="minorHAnsi"/>
          <w:lang w:eastAsia="en-US"/>
          <w14:ligatures w14:val="standardContextual"/>
        </w:rPr>
        <w:t>A43004021</w:t>
      </w:r>
      <w:r w:rsidR="0059655E">
        <w:rPr>
          <w:rFonts w:eastAsiaTheme="minorHAnsi"/>
          <w:lang w:eastAsia="en-US"/>
          <w14:ligatures w14:val="standardContextual"/>
        </w:rPr>
        <w:t xml:space="preserve"> dalībnieks, līdz ar to viņam nav iespēju </w:t>
      </w:r>
      <w:r w:rsidR="001E3DFB">
        <w:rPr>
          <w:rFonts w:eastAsiaTheme="minorHAnsi"/>
          <w:lang w:eastAsia="en-US"/>
          <w14:ligatures w14:val="standardContextual"/>
        </w:rPr>
        <w:t>minēt</w:t>
      </w:r>
      <w:r w:rsidR="0059655E">
        <w:rPr>
          <w:rFonts w:eastAsiaTheme="minorHAnsi"/>
          <w:lang w:eastAsia="en-US"/>
          <w14:ligatures w14:val="standardContextual"/>
        </w:rPr>
        <w:t xml:space="preserve">ā procesa ietvaros pārliecināties par savu datu apstrādes pamatotību. Pieteicēja pieteikuma mērķis ir nodot tiesas kontrolei jautājumu, vai Konkurences padome nav pieļāvusi pārmērīgu pieteicēja datu apstrādi, nevis tas, kādi pierādījumi ir vai nav pieļaujami lietā </w:t>
      </w:r>
      <w:r w:rsidR="0059655E" w:rsidRPr="001448AD">
        <w:rPr>
          <w:rFonts w:eastAsiaTheme="minorHAnsi"/>
          <w:lang w:eastAsia="en-US"/>
          <w14:ligatures w14:val="standardContextual"/>
        </w:rPr>
        <w:t>Nr.</w:t>
      </w:r>
      <w:r w:rsidR="0059655E">
        <w:rPr>
          <w:rFonts w:eastAsiaTheme="minorHAnsi"/>
          <w:lang w:eastAsia="en-US"/>
          <w14:ligatures w14:val="standardContextual"/>
        </w:rPr>
        <w:t> </w:t>
      </w:r>
      <w:r w:rsidR="0059655E" w:rsidRPr="001448AD">
        <w:rPr>
          <w:rFonts w:eastAsiaTheme="minorHAnsi"/>
          <w:lang w:eastAsia="en-US"/>
          <w14:ligatures w14:val="standardContextual"/>
        </w:rPr>
        <w:t>A43004021</w:t>
      </w:r>
      <w:r w:rsidR="0059655E">
        <w:rPr>
          <w:rFonts w:eastAsiaTheme="minorHAnsi"/>
          <w:lang w:eastAsia="en-US"/>
          <w14:ligatures w14:val="standardContextual"/>
        </w:rPr>
        <w:t xml:space="preserve">. </w:t>
      </w:r>
      <w:r w:rsidR="0059655E">
        <w:rPr>
          <w:rFonts w:eastAsiaTheme="minorHAnsi"/>
          <w:lang w:eastAsia="en-US"/>
          <w14:ligatures w14:val="standardContextual"/>
        </w:rPr>
        <w:lastRenderedPageBreak/>
        <w:t>Vispārīgās datu aizsardzības regulas 79.pants paredz datu subjekta tiesības vērsties tiesā ar pieteikumu par savu datu apstrādes tiesiskumu. To savā judikatūrā atzinis arī Senāts.</w:t>
      </w:r>
      <w:r w:rsidR="00BC1139">
        <w:rPr>
          <w:rFonts w:eastAsiaTheme="minorHAnsi"/>
          <w:lang w:eastAsia="en-US"/>
          <w14:ligatures w14:val="standardContextual"/>
        </w:rPr>
        <w:t xml:space="preserve"> Apgabaltiesas tiesnesis to nav ņēmis vērā un tā rezultātā ir liedzis pieteicējam tiesības uz efektīvu tiesas aizsardzību</w:t>
      </w:r>
      <w:r w:rsidR="003E52BF">
        <w:rPr>
          <w:rFonts w:eastAsiaTheme="minorHAnsi"/>
          <w:lang w:eastAsia="en-US"/>
          <w14:ligatures w14:val="standardContextual"/>
        </w:rPr>
        <w:t>,</w:t>
      </w:r>
      <w:r w:rsidR="00BC1139">
        <w:rPr>
          <w:rFonts w:eastAsiaTheme="minorHAnsi"/>
          <w:lang w:eastAsia="en-US"/>
          <w14:ligatures w14:val="standardContextual"/>
        </w:rPr>
        <w:t xml:space="preserve"> un nav ievērojis privātpersonas tiesību ievērošanas principu. Apgabaltiesas tiesneša tiesību normu interpretācija ir pretrunā Eiropas Savienības tiesībām, tāpēc pieteicējs lūdz Senātu vērsties Eiropas Savienības </w:t>
      </w:r>
      <w:r w:rsidR="003E52BF">
        <w:rPr>
          <w:rFonts w:eastAsiaTheme="minorHAnsi"/>
          <w:lang w:eastAsia="en-US"/>
          <w14:ligatures w14:val="standardContextual"/>
        </w:rPr>
        <w:t>T</w:t>
      </w:r>
      <w:r w:rsidR="00BC1139">
        <w:rPr>
          <w:rFonts w:eastAsiaTheme="minorHAnsi"/>
          <w:lang w:eastAsia="en-US"/>
          <w14:ligatures w14:val="standardContextual"/>
        </w:rPr>
        <w:t>iesā ar prejudiciālo jautājumu par Vispārīgās datu aizsardzības regulas 79.panta interpretāciju.</w:t>
      </w:r>
    </w:p>
    <w:p w14:paraId="5437A23E" w14:textId="77777777" w:rsidR="008D0A0B" w:rsidRPr="001E1711" w:rsidRDefault="008D0A0B" w:rsidP="00020050">
      <w:pPr>
        <w:autoSpaceDE w:val="0"/>
        <w:autoSpaceDN w:val="0"/>
        <w:adjustRightInd w:val="0"/>
        <w:spacing w:line="276" w:lineRule="auto"/>
        <w:ind w:firstLine="720"/>
        <w:jc w:val="both"/>
      </w:pPr>
    </w:p>
    <w:p w14:paraId="0EAC198B" w14:textId="77777777" w:rsidR="00A84376" w:rsidRDefault="00A84376" w:rsidP="00020050">
      <w:pPr>
        <w:spacing w:line="276" w:lineRule="auto"/>
        <w:jc w:val="center"/>
        <w:rPr>
          <w:b/>
        </w:rPr>
      </w:pPr>
      <w:r>
        <w:rPr>
          <w:b/>
        </w:rPr>
        <w:t>Motīvu daļa</w:t>
      </w:r>
    </w:p>
    <w:p w14:paraId="61A5DC90" w14:textId="77777777" w:rsidR="00463FB2" w:rsidRDefault="00463FB2" w:rsidP="00020050">
      <w:pPr>
        <w:spacing w:line="276" w:lineRule="auto"/>
        <w:jc w:val="center"/>
        <w:rPr>
          <w:b/>
        </w:rPr>
      </w:pPr>
    </w:p>
    <w:p w14:paraId="34A94965" w14:textId="73F4537A" w:rsidR="00C143D7" w:rsidRDefault="0031391E" w:rsidP="00020050">
      <w:pPr>
        <w:spacing w:line="276" w:lineRule="auto"/>
        <w:ind w:firstLine="720"/>
        <w:jc w:val="both"/>
        <w:rPr>
          <w:rFonts w:eastAsiaTheme="minorHAnsi"/>
          <w:lang w:eastAsia="en-US"/>
          <w14:ligatures w14:val="standardContextual"/>
        </w:rPr>
      </w:pPr>
      <w:r w:rsidRPr="0031391E">
        <w:rPr>
          <w:bCs/>
        </w:rPr>
        <w:t xml:space="preserve">[4] </w:t>
      </w:r>
      <w:r w:rsidR="00C943AD">
        <w:rPr>
          <w:bCs/>
        </w:rPr>
        <w:t xml:space="preserve">Administratīvās apgabaltiesas tiesnesis atteikumu pieņemt pieteicēja pieteikumu daļā pamatojis ar </w:t>
      </w:r>
      <w:r w:rsidR="00C943AD" w:rsidRPr="0031391E">
        <w:rPr>
          <w:rFonts w:eastAsiaTheme="minorHAnsi"/>
          <w:lang w:eastAsia="en-US"/>
          <w14:ligatures w14:val="standardContextual"/>
        </w:rPr>
        <w:t>Administratīvā procesa likuma 191.panta pirmās daļas 11.punkt</w:t>
      </w:r>
      <w:r w:rsidR="00C943AD">
        <w:rPr>
          <w:rFonts w:eastAsiaTheme="minorHAnsi"/>
          <w:lang w:eastAsia="en-US"/>
          <w14:ligatures w14:val="standardContextual"/>
        </w:rPr>
        <w:t xml:space="preserve">u. </w:t>
      </w:r>
    </w:p>
    <w:p w14:paraId="4C01EAD4" w14:textId="419785BA" w:rsidR="00E748F8" w:rsidRDefault="00C943AD"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Š</w:t>
      </w:r>
      <w:r w:rsidR="003444DF">
        <w:rPr>
          <w:rFonts w:eastAsiaTheme="minorHAnsi"/>
          <w:lang w:eastAsia="en-US"/>
          <w14:ligatures w14:val="standardContextual"/>
        </w:rPr>
        <w:t xml:space="preserve">ī tiesību norma </w:t>
      </w:r>
      <w:r>
        <w:rPr>
          <w:rFonts w:eastAsiaTheme="minorHAnsi"/>
          <w:lang w:eastAsia="en-US"/>
          <w14:ligatures w14:val="standardContextual"/>
        </w:rPr>
        <w:t xml:space="preserve">noteic, ka </w:t>
      </w:r>
      <w:r w:rsidR="0031391E" w:rsidRPr="003444DF">
        <w:rPr>
          <w:rFonts w:eastAsiaTheme="minorHAnsi"/>
          <w:lang w:eastAsia="en-US"/>
          <w14:ligatures w14:val="standardContextual"/>
        </w:rPr>
        <w:t>tiesnesis atsakās pieņemt pieteikumu, ja tiesai atkārtoti iesniegts tāds pieteikums, kura pieņemšanu tiesnesis (tiesa) jau atteicis, pamatojoties uz šīs daļas 1., 2., 3., 8., 9. vai 10.punktu</w:t>
      </w:r>
      <w:r w:rsidR="003444DF" w:rsidRPr="003444DF">
        <w:rPr>
          <w:shd w:val="clear" w:color="auto" w:fill="FFFFFF"/>
        </w:rPr>
        <w:t>, vai kura izskatīšana atteikta, pamatojoties uz šā likuma 191.</w:t>
      </w:r>
      <w:r w:rsidR="003444DF" w:rsidRPr="003444DF">
        <w:rPr>
          <w:shd w:val="clear" w:color="auto" w:fill="FFFFFF"/>
          <w:vertAlign w:val="superscript"/>
        </w:rPr>
        <w:t>1</w:t>
      </w:r>
      <w:r w:rsidR="003444DF" w:rsidRPr="003444DF">
        <w:rPr>
          <w:shd w:val="clear" w:color="auto" w:fill="FFFFFF"/>
        </w:rPr>
        <w:t>pantu, vai par kuru izbeigta tiesvedība, pamatojoties uz šā likuma 282.panta 1., 2., 3., 8. vai 9.punktu</w:t>
      </w:r>
      <w:r w:rsidR="003444DF">
        <w:rPr>
          <w:shd w:val="clear" w:color="auto" w:fill="FFFFFF"/>
        </w:rPr>
        <w:t>.</w:t>
      </w:r>
    </w:p>
    <w:p w14:paraId="43D3B356" w14:textId="6CF20E01" w:rsidR="002D4326" w:rsidRDefault="00E748F8"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Šīs normas jēga ir novērst</w:t>
      </w:r>
      <w:r w:rsidRPr="0031391E">
        <w:rPr>
          <w:rFonts w:eastAsiaTheme="minorHAnsi"/>
          <w:lang w:eastAsia="en-US"/>
          <w14:ligatures w14:val="standardContextual"/>
        </w:rPr>
        <w:t xml:space="preserve"> tāda</w:t>
      </w:r>
      <w:r>
        <w:rPr>
          <w:rFonts w:eastAsiaTheme="minorHAnsi"/>
          <w:lang w:eastAsia="en-US"/>
          <w14:ligatures w14:val="standardContextual"/>
        </w:rPr>
        <w:t xml:space="preserve"> </w:t>
      </w:r>
      <w:r w:rsidRPr="0031391E">
        <w:rPr>
          <w:rFonts w:eastAsiaTheme="minorHAnsi"/>
          <w:lang w:eastAsia="en-US"/>
          <w14:ligatures w14:val="standardContextual"/>
        </w:rPr>
        <w:t xml:space="preserve">pieteikuma </w:t>
      </w:r>
      <w:r w:rsidR="00C143D7">
        <w:rPr>
          <w:rFonts w:eastAsiaTheme="minorHAnsi"/>
          <w:lang w:eastAsia="en-US"/>
          <w14:ligatures w14:val="standardContextual"/>
        </w:rPr>
        <w:t>pieļaujamības</w:t>
      </w:r>
      <w:r w:rsidRPr="0031391E">
        <w:rPr>
          <w:rFonts w:eastAsiaTheme="minorHAnsi"/>
          <w:lang w:eastAsia="en-US"/>
          <w14:ligatures w14:val="standardContextual"/>
        </w:rPr>
        <w:t xml:space="preserve"> atkārtotu vērtēšanu, k</w:t>
      </w:r>
      <w:r w:rsidR="004A2DBE">
        <w:rPr>
          <w:rFonts w:eastAsiaTheme="minorHAnsi"/>
          <w:lang w:eastAsia="en-US"/>
          <w14:ligatures w14:val="standardContextual"/>
        </w:rPr>
        <w:t>as</w:t>
      </w:r>
      <w:r w:rsidRPr="0031391E">
        <w:rPr>
          <w:rFonts w:eastAsiaTheme="minorHAnsi"/>
          <w:lang w:eastAsia="en-US"/>
          <w14:ligatures w14:val="standardContextual"/>
        </w:rPr>
        <w:t xml:space="preserve"> iepriekš </w:t>
      </w:r>
      <w:r w:rsidR="004A2DBE">
        <w:rPr>
          <w:rFonts w:eastAsiaTheme="minorHAnsi"/>
          <w:lang w:eastAsia="en-US"/>
          <w14:ligatures w14:val="standardContextual"/>
        </w:rPr>
        <w:t xml:space="preserve">jau </w:t>
      </w:r>
      <w:r w:rsidRPr="0031391E">
        <w:rPr>
          <w:rFonts w:eastAsiaTheme="minorHAnsi"/>
          <w:lang w:eastAsia="en-US"/>
          <w14:ligatures w14:val="standardContextual"/>
        </w:rPr>
        <w:t>ir</w:t>
      </w:r>
      <w:r>
        <w:rPr>
          <w:rFonts w:eastAsiaTheme="minorHAnsi"/>
          <w:lang w:eastAsia="en-US"/>
          <w14:ligatures w14:val="standardContextual"/>
        </w:rPr>
        <w:t xml:space="preserve"> </w:t>
      </w:r>
      <w:r w:rsidRPr="0031391E">
        <w:rPr>
          <w:rFonts w:eastAsiaTheme="minorHAnsi"/>
          <w:lang w:eastAsia="en-US"/>
          <w14:ligatures w14:val="standardContextual"/>
        </w:rPr>
        <w:t>izvērtēta</w:t>
      </w:r>
      <w:r w:rsidR="00C143D7">
        <w:rPr>
          <w:rFonts w:eastAsiaTheme="minorHAnsi"/>
          <w:lang w:eastAsia="en-US"/>
          <w14:ligatures w14:val="standardContextual"/>
        </w:rPr>
        <w:t xml:space="preserve"> </w:t>
      </w:r>
      <w:r>
        <w:rPr>
          <w:rFonts w:eastAsiaTheme="minorHAnsi"/>
          <w:lang w:eastAsia="en-US"/>
          <w14:ligatures w14:val="standardContextual"/>
        </w:rPr>
        <w:t>ar spēkā stājušos tiesneša (tiesas</w:t>
      </w:r>
      <w:r w:rsidR="00C143D7">
        <w:rPr>
          <w:rFonts w:eastAsiaTheme="minorHAnsi"/>
          <w:lang w:eastAsia="en-US"/>
          <w14:ligatures w14:val="standardContextual"/>
        </w:rPr>
        <w:t>)</w:t>
      </w:r>
      <w:r>
        <w:rPr>
          <w:rFonts w:eastAsiaTheme="minorHAnsi"/>
          <w:lang w:eastAsia="en-US"/>
          <w14:ligatures w14:val="standardContextual"/>
        </w:rPr>
        <w:t xml:space="preserve"> </w:t>
      </w:r>
      <w:r w:rsidR="007C0553">
        <w:rPr>
          <w:rFonts w:eastAsiaTheme="minorHAnsi"/>
          <w:lang w:eastAsia="en-US"/>
          <w14:ligatures w14:val="standardContextual"/>
        </w:rPr>
        <w:t>no</w:t>
      </w:r>
      <w:r>
        <w:rPr>
          <w:rFonts w:eastAsiaTheme="minorHAnsi"/>
          <w:lang w:eastAsia="en-US"/>
          <w14:ligatures w14:val="standardContextual"/>
        </w:rPr>
        <w:t>lēmumu</w:t>
      </w:r>
      <w:r w:rsidR="002D4326">
        <w:rPr>
          <w:rFonts w:eastAsiaTheme="minorHAnsi"/>
          <w:lang w:eastAsia="en-US"/>
          <w14:ligatures w14:val="standardContextual"/>
        </w:rPr>
        <w:t>,</w:t>
      </w:r>
      <w:r w:rsidR="00C143D7">
        <w:rPr>
          <w:rFonts w:eastAsiaTheme="minorHAnsi"/>
          <w:lang w:eastAsia="en-US"/>
          <w14:ligatures w14:val="standardContextual"/>
        </w:rPr>
        <w:t xml:space="preserve"> atzī</w:t>
      </w:r>
      <w:r w:rsidR="002D4326">
        <w:rPr>
          <w:rFonts w:eastAsiaTheme="minorHAnsi"/>
          <w:lang w:eastAsia="en-US"/>
          <w14:ligatures w14:val="standardContextual"/>
        </w:rPr>
        <w:t>stot</w:t>
      </w:r>
      <w:r w:rsidR="00C143D7">
        <w:rPr>
          <w:rFonts w:eastAsiaTheme="minorHAnsi"/>
          <w:lang w:eastAsia="en-US"/>
          <w14:ligatures w14:val="standardContextual"/>
        </w:rPr>
        <w:t>, ka konkrētais pieteikums nav pieļaujams</w:t>
      </w:r>
      <w:r w:rsidRPr="0031391E">
        <w:rPr>
          <w:rFonts w:eastAsiaTheme="minorHAnsi"/>
          <w:lang w:eastAsia="en-US"/>
          <w14:ligatures w14:val="standardContextual"/>
        </w:rPr>
        <w:t>.</w:t>
      </w:r>
      <w:r>
        <w:rPr>
          <w:rFonts w:eastAsiaTheme="minorHAnsi"/>
          <w:lang w:eastAsia="en-US"/>
          <w14:ligatures w14:val="standardContextual"/>
        </w:rPr>
        <w:t xml:space="preserve"> Līdz ar </w:t>
      </w:r>
      <w:r w:rsidR="00EB7744">
        <w:rPr>
          <w:rFonts w:eastAsiaTheme="minorHAnsi"/>
          <w:lang w:eastAsia="en-US"/>
          <w14:ligatures w14:val="standardContextual"/>
        </w:rPr>
        <w:t xml:space="preserve">to </w:t>
      </w:r>
      <w:r>
        <w:rPr>
          <w:rFonts w:eastAsiaTheme="minorHAnsi"/>
          <w:lang w:eastAsia="en-US"/>
          <w14:ligatures w14:val="standardContextual"/>
        </w:rPr>
        <w:t>šī tiesību norma ir piemērojama tādā gadījumā, ja ir konstatējams, ka</w:t>
      </w:r>
      <w:r w:rsidR="003444DF">
        <w:rPr>
          <w:rFonts w:eastAsiaTheme="minorHAnsi"/>
          <w:lang w:eastAsia="en-US"/>
          <w14:ligatures w14:val="standardContextual"/>
        </w:rPr>
        <w:t>:</w:t>
      </w:r>
      <w:r>
        <w:rPr>
          <w:rFonts w:eastAsiaTheme="minorHAnsi"/>
          <w:lang w:eastAsia="en-US"/>
          <w14:ligatures w14:val="standardContextual"/>
        </w:rPr>
        <w:t xml:space="preserve"> </w:t>
      </w:r>
      <w:r w:rsidR="003444DF">
        <w:rPr>
          <w:rFonts w:eastAsiaTheme="minorHAnsi"/>
          <w:lang w:eastAsia="en-US"/>
          <w14:ligatures w14:val="standardContextual"/>
        </w:rPr>
        <w:t xml:space="preserve">1) </w:t>
      </w:r>
      <w:r>
        <w:rPr>
          <w:rFonts w:eastAsiaTheme="minorHAnsi"/>
          <w:lang w:eastAsia="en-US"/>
          <w14:ligatures w14:val="standardContextual"/>
        </w:rPr>
        <w:t xml:space="preserve">pieteicējs jau iepriekš ir vērsies tiesā ar tādu pašu pieteikumu </w:t>
      </w:r>
      <w:r w:rsidR="003444DF" w:rsidRPr="0021286B">
        <w:t>(par to pašu priekšmetu un uz tā paša pamata)</w:t>
      </w:r>
      <w:r w:rsidR="003444DF">
        <w:t xml:space="preserve"> </w:t>
      </w:r>
      <w:r>
        <w:rPr>
          <w:rFonts w:eastAsiaTheme="minorHAnsi"/>
          <w:lang w:eastAsia="en-US"/>
          <w14:ligatures w14:val="standardContextual"/>
        </w:rPr>
        <w:t xml:space="preserve">un </w:t>
      </w:r>
      <w:r w:rsidR="003444DF">
        <w:rPr>
          <w:rFonts w:eastAsiaTheme="minorHAnsi"/>
          <w:lang w:eastAsia="en-US"/>
          <w14:ligatures w14:val="standardContextual"/>
        </w:rPr>
        <w:t xml:space="preserve">2) </w:t>
      </w:r>
      <w:r>
        <w:rPr>
          <w:rFonts w:eastAsiaTheme="minorHAnsi"/>
          <w:lang w:eastAsia="en-US"/>
          <w14:ligatures w14:val="standardContextual"/>
        </w:rPr>
        <w:t>š</w:t>
      </w:r>
      <w:r w:rsidR="002D4326">
        <w:rPr>
          <w:rFonts w:eastAsiaTheme="minorHAnsi"/>
          <w:lang w:eastAsia="en-US"/>
          <w14:ligatures w14:val="standardContextual"/>
        </w:rPr>
        <w:t>is pieteikums</w:t>
      </w:r>
      <w:r w:rsidR="003444DF">
        <w:rPr>
          <w:rFonts w:eastAsiaTheme="minorHAnsi"/>
          <w:lang w:eastAsia="en-US"/>
          <w14:ligatures w14:val="standardContextual"/>
        </w:rPr>
        <w:t xml:space="preserve"> </w:t>
      </w:r>
      <w:r w:rsidR="002D4326">
        <w:rPr>
          <w:rFonts w:eastAsiaTheme="minorHAnsi"/>
          <w:lang w:eastAsia="en-US"/>
          <w14:ligatures w14:val="standardContextual"/>
        </w:rPr>
        <w:t xml:space="preserve">ar spēkā stājušos nolēmumu jau atzīts </w:t>
      </w:r>
      <w:r w:rsidR="003444DF">
        <w:rPr>
          <w:rFonts w:eastAsiaTheme="minorHAnsi"/>
          <w:lang w:eastAsia="en-US"/>
          <w14:ligatures w14:val="standardContextual"/>
        </w:rPr>
        <w:t xml:space="preserve">par nepieļaujamu </w:t>
      </w:r>
      <w:r w:rsidR="002D4326">
        <w:rPr>
          <w:rFonts w:eastAsiaTheme="minorHAnsi"/>
          <w:lang w:eastAsia="en-US"/>
          <w14:ligatures w14:val="standardContextual"/>
        </w:rPr>
        <w:t xml:space="preserve">atbilstoši Administratīvā procesa likuma normām </w:t>
      </w:r>
      <w:r w:rsidR="003444DF">
        <w:rPr>
          <w:rFonts w:eastAsiaTheme="minorHAnsi"/>
          <w:lang w:eastAsia="en-US"/>
          <w14:ligatures w14:val="standardContextual"/>
        </w:rPr>
        <w:t>(</w:t>
      </w:r>
      <w:r w:rsidR="002D4326">
        <w:rPr>
          <w:rFonts w:eastAsiaTheme="minorHAnsi"/>
          <w:lang w:eastAsia="en-US"/>
          <w14:ligatures w14:val="standardContextual"/>
        </w:rPr>
        <w:t xml:space="preserve">sal. </w:t>
      </w:r>
      <w:r w:rsidR="003444DF" w:rsidRPr="003444DF">
        <w:rPr>
          <w:i/>
        </w:rPr>
        <w:t>Senāta 2011.gada 24.maija lēmuma lietā Nr. SKA-643/2011, A42513709, 9.punkts</w:t>
      </w:r>
      <w:r w:rsidR="003444DF" w:rsidRPr="0031391E">
        <w:rPr>
          <w:rFonts w:eastAsiaTheme="minorHAnsi"/>
          <w:lang w:eastAsia="en-US"/>
          <w14:ligatures w14:val="standardContextual"/>
        </w:rPr>
        <w:t>)</w:t>
      </w:r>
      <w:r>
        <w:rPr>
          <w:rFonts w:eastAsiaTheme="minorHAnsi"/>
          <w:lang w:eastAsia="en-US"/>
          <w14:ligatures w14:val="standardContextual"/>
        </w:rPr>
        <w:t>.</w:t>
      </w:r>
      <w:r w:rsidR="003444DF">
        <w:rPr>
          <w:rFonts w:eastAsiaTheme="minorHAnsi"/>
          <w:lang w:eastAsia="en-US"/>
          <w14:ligatures w14:val="standardContextual"/>
        </w:rPr>
        <w:t xml:space="preserve"> </w:t>
      </w:r>
    </w:p>
    <w:p w14:paraId="11B7D44E" w14:textId="289691FB" w:rsidR="003D10CA" w:rsidRDefault="003444DF"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Ievērojot minēto, šīs normas piemērošanai izšķiroši ir </w:t>
      </w:r>
      <w:r w:rsidR="00D101B1">
        <w:rPr>
          <w:rFonts w:eastAsiaTheme="minorHAnsi"/>
          <w:lang w:eastAsia="en-US"/>
          <w14:ligatures w14:val="standardContextual"/>
        </w:rPr>
        <w:t xml:space="preserve">visupirms </w:t>
      </w:r>
      <w:r>
        <w:rPr>
          <w:rFonts w:eastAsiaTheme="minorHAnsi"/>
          <w:lang w:eastAsia="en-US"/>
          <w14:ligatures w14:val="standardContextual"/>
        </w:rPr>
        <w:t>pārliecināties par to, ka konkrētajā gadījumā pieteikums</w:t>
      </w:r>
      <w:r w:rsidR="00D101B1">
        <w:rPr>
          <w:rFonts w:eastAsiaTheme="minorHAnsi"/>
          <w:lang w:eastAsia="en-US"/>
          <w14:ligatures w14:val="standardContextual"/>
        </w:rPr>
        <w:t xml:space="preserve"> iesniegts</w:t>
      </w:r>
      <w:r w:rsidR="00C143D7">
        <w:rPr>
          <w:rFonts w:eastAsiaTheme="minorHAnsi"/>
          <w:lang w:eastAsia="en-US"/>
          <w14:ligatures w14:val="standardContextual"/>
        </w:rPr>
        <w:t xml:space="preserve"> par </w:t>
      </w:r>
      <w:r>
        <w:rPr>
          <w:rFonts w:eastAsiaTheme="minorHAnsi"/>
          <w:lang w:eastAsia="en-US"/>
          <w14:ligatures w14:val="standardContextual"/>
        </w:rPr>
        <w:t>to pašu pieteikuma priekšmetu, par kuru iepriekš iesniegt</w:t>
      </w:r>
      <w:r w:rsidR="002D4326">
        <w:rPr>
          <w:rFonts w:eastAsiaTheme="minorHAnsi"/>
          <w:lang w:eastAsia="en-US"/>
          <w14:ligatures w14:val="standardContextual"/>
        </w:rPr>
        <w:t xml:space="preserve">ais – par nepieļaujamu atzītais – </w:t>
      </w:r>
      <w:r>
        <w:rPr>
          <w:rFonts w:eastAsiaTheme="minorHAnsi"/>
          <w:lang w:eastAsia="en-US"/>
          <w14:ligatures w14:val="standardContextual"/>
        </w:rPr>
        <w:t>pieteikums.</w:t>
      </w:r>
      <w:r w:rsidR="003D10CA">
        <w:rPr>
          <w:rFonts w:eastAsiaTheme="minorHAnsi"/>
          <w:lang w:eastAsia="en-US"/>
          <w14:ligatures w14:val="standardContextual"/>
        </w:rPr>
        <w:t xml:space="preserve"> </w:t>
      </w:r>
    </w:p>
    <w:p w14:paraId="1BDA271C" w14:textId="77777777" w:rsidR="003D10CA" w:rsidRDefault="003D10CA" w:rsidP="00020050">
      <w:pPr>
        <w:spacing w:line="276" w:lineRule="auto"/>
        <w:ind w:firstLine="720"/>
        <w:jc w:val="both"/>
        <w:rPr>
          <w:rFonts w:eastAsiaTheme="minorHAnsi"/>
          <w:lang w:eastAsia="en-US"/>
          <w14:ligatures w14:val="standardContextual"/>
        </w:rPr>
      </w:pPr>
    </w:p>
    <w:p w14:paraId="2D6A71CD" w14:textId="6CB2D460" w:rsidR="007C0553" w:rsidRDefault="00D16CF8"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[5] </w:t>
      </w:r>
      <w:r w:rsidR="00D101B1">
        <w:rPr>
          <w:rFonts w:eastAsiaTheme="minorHAnsi"/>
          <w:lang w:eastAsia="en-US"/>
          <w14:ligatures w14:val="standardContextual"/>
        </w:rPr>
        <w:t>Tiesnesis</w:t>
      </w:r>
      <w:r w:rsidR="002D4326">
        <w:rPr>
          <w:rFonts w:eastAsiaTheme="minorHAnsi"/>
          <w:lang w:eastAsia="en-US"/>
          <w14:ligatures w14:val="standardContextual"/>
        </w:rPr>
        <w:t xml:space="preserve">, pamatojoties uz </w:t>
      </w:r>
      <w:r w:rsidR="002D4326" w:rsidRPr="0031391E">
        <w:rPr>
          <w:rFonts w:eastAsiaTheme="minorHAnsi"/>
          <w:lang w:eastAsia="en-US"/>
          <w14:ligatures w14:val="standardContextual"/>
        </w:rPr>
        <w:t>Administratīvā procesa likuma 191.panta pirmās daļas 11.punkt</w:t>
      </w:r>
      <w:r w:rsidR="002D4326">
        <w:rPr>
          <w:rFonts w:eastAsiaTheme="minorHAnsi"/>
          <w:lang w:eastAsia="en-US"/>
          <w14:ligatures w14:val="standardContextual"/>
        </w:rPr>
        <w:t xml:space="preserve">u, </w:t>
      </w:r>
      <w:r w:rsidR="003D10CA">
        <w:rPr>
          <w:rFonts w:eastAsiaTheme="minorHAnsi"/>
          <w:lang w:eastAsia="en-US"/>
          <w14:ligatures w14:val="standardContextual"/>
        </w:rPr>
        <w:t>atteici</w:t>
      </w:r>
      <w:r w:rsidR="00C3415B">
        <w:rPr>
          <w:rFonts w:eastAsiaTheme="minorHAnsi"/>
          <w:lang w:eastAsia="en-US"/>
          <w14:ligatures w14:val="standardContextual"/>
        </w:rPr>
        <w:t>e</w:t>
      </w:r>
      <w:r w:rsidR="003D10CA">
        <w:rPr>
          <w:rFonts w:eastAsiaTheme="minorHAnsi"/>
          <w:lang w:eastAsia="en-US"/>
          <w14:ligatures w14:val="standardContextual"/>
        </w:rPr>
        <w:t xml:space="preserve">s pieņemt pieteicēja pieteikumu daļā </w:t>
      </w:r>
      <w:r w:rsidR="003D10CA">
        <w:rPr>
          <w:bCs/>
        </w:rPr>
        <w:t>par Konkurences padomes rīcību, i</w:t>
      </w:r>
      <w:r w:rsidR="008D0A0B">
        <w:rPr>
          <w:bCs/>
        </w:rPr>
        <w:t>z</w:t>
      </w:r>
      <w:r w:rsidR="003D10CA">
        <w:rPr>
          <w:bCs/>
        </w:rPr>
        <w:t xml:space="preserve">sniedzot </w:t>
      </w:r>
      <w:r w:rsidR="008D0A0B">
        <w:rPr>
          <w:bCs/>
        </w:rPr>
        <w:t xml:space="preserve">vai uzrādot </w:t>
      </w:r>
      <w:r w:rsidR="003D10CA">
        <w:rPr>
          <w:bCs/>
        </w:rPr>
        <w:t>pieteicēja personas datus</w:t>
      </w:r>
      <w:r w:rsidR="008D0A0B">
        <w:rPr>
          <w:bCs/>
        </w:rPr>
        <w:t xml:space="preserve"> citām personām un tiesai</w:t>
      </w:r>
      <w:r w:rsidR="003D10CA">
        <w:rPr>
          <w:rFonts w:eastAsiaTheme="minorHAnsi"/>
          <w:lang w:eastAsia="en-US"/>
          <w14:ligatures w14:val="standardContextual"/>
        </w:rPr>
        <w:t>, kā arī daļā par pienākuma uzlikšanu Konkurences padomei sniegt pieteicējam minētās datu apstrādes pamatojumu.</w:t>
      </w:r>
      <w:r w:rsidR="002D4326">
        <w:rPr>
          <w:rFonts w:eastAsiaTheme="minorHAnsi"/>
          <w:lang w:eastAsia="en-US"/>
          <w14:ligatures w14:val="standardContextual"/>
        </w:rPr>
        <w:t xml:space="preserve"> </w:t>
      </w:r>
    </w:p>
    <w:p w14:paraId="0B05F44D" w14:textId="57E3BE70" w:rsidR="002D4326" w:rsidRDefault="002D4326" w:rsidP="00020050">
      <w:pPr>
        <w:spacing w:line="276" w:lineRule="auto"/>
        <w:ind w:firstLine="720"/>
        <w:jc w:val="both"/>
        <w:rPr>
          <w:rFonts w:eastAsiaTheme="minorHAnsi"/>
          <w:lang w:eastAsia="en-US"/>
          <w14:ligatures w14:val="standardContextual"/>
        </w:rPr>
      </w:pPr>
      <w:r w:rsidRPr="0031391E">
        <w:rPr>
          <w:rFonts w:eastAsiaTheme="minorHAnsi"/>
          <w:lang w:eastAsia="en-US"/>
          <w14:ligatures w14:val="standardContextual"/>
        </w:rPr>
        <w:t>Administratīvā procesa likuma 191.panta pirmās daļas 11.punkt</w:t>
      </w:r>
      <w:r>
        <w:rPr>
          <w:rFonts w:eastAsiaTheme="minorHAnsi"/>
          <w:lang w:eastAsia="en-US"/>
          <w14:ligatures w14:val="standardContextual"/>
        </w:rPr>
        <w:t>a piemērošanu tiesnesis pamatojis ar atsauci uz Administratīvās apgabaltiesas 2023.gada 23.februāra un 2023.gada 14.augusta lēmumiem.</w:t>
      </w:r>
    </w:p>
    <w:p w14:paraId="6CF79E21" w14:textId="77777777" w:rsidR="004A2DBE" w:rsidRDefault="004A2DBE" w:rsidP="00020050">
      <w:pPr>
        <w:spacing w:line="276" w:lineRule="auto"/>
        <w:ind w:firstLine="720"/>
        <w:jc w:val="both"/>
        <w:rPr>
          <w:rFonts w:eastAsiaTheme="minorHAnsi"/>
          <w:lang w:eastAsia="en-US"/>
          <w14:ligatures w14:val="standardContextual"/>
        </w:rPr>
      </w:pPr>
    </w:p>
    <w:p w14:paraId="0839C3A9" w14:textId="7A2FC921" w:rsidR="00EC719E" w:rsidRDefault="004A2DBE"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[6] </w:t>
      </w:r>
      <w:r w:rsidR="003D10CA">
        <w:rPr>
          <w:rFonts w:eastAsiaTheme="minorHAnsi"/>
          <w:lang w:eastAsia="en-US"/>
          <w14:ligatures w14:val="standardContextual"/>
        </w:rPr>
        <w:t xml:space="preserve">Iepazīstoties ar </w:t>
      </w:r>
      <w:r w:rsidR="0031391E">
        <w:rPr>
          <w:rFonts w:eastAsiaTheme="minorHAnsi"/>
          <w:lang w:eastAsia="en-US"/>
          <w14:ligatures w14:val="standardContextual"/>
        </w:rPr>
        <w:t>tiesneša norādīto Administratīvās apgabaltiesas 2023.gada 23.februāra lēmumu</w:t>
      </w:r>
      <w:r w:rsidR="003D10CA">
        <w:rPr>
          <w:rFonts w:eastAsiaTheme="minorHAnsi"/>
          <w:lang w:eastAsia="en-US"/>
          <w14:ligatures w14:val="standardContextual"/>
        </w:rPr>
        <w:t>, konstatējams, ka ar šo lēmumu</w:t>
      </w:r>
      <w:r w:rsidR="00D16CF8">
        <w:rPr>
          <w:rFonts w:eastAsiaTheme="minorHAnsi"/>
          <w:lang w:eastAsia="en-US"/>
          <w14:ligatures w14:val="standardContextual"/>
        </w:rPr>
        <w:t xml:space="preserve"> (</w:t>
      </w:r>
      <w:r w:rsidR="00D16CF8" w:rsidRPr="001E3DFB">
        <w:rPr>
          <w:rFonts w:eastAsiaTheme="minorHAnsi"/>
          <w:lang w:eastAsia="en-US"/>
          <w14:ligatures w14:val="standardContextual"/>
        </w:rPr>
        <w:t>sk</w:t>
      </w:r>
      <w:r w:rsidR="003D10CA" w:rsidRPr="001E3DFB">
        <w:rPr>
          <w:rFonts w:eastAsiaTheme="minorHAnsi"/>
          <w:lang w:eastAsia="en-US"/>
          <w14:ligatures w14:val="standardContextual"/>
        </w:rPr>
        <w:t>.</w:t>
      </w:r>
      <w:r w:rsidR="003D10CA">
        <w:rPr>
          <w:rFonts w:eastAsiaTheme="minorHAnsi"/>
          <w:i/>
          <w:iCs/>
          <w:lang w:eastAsia="en-US"/>
          <w14:ligatures w14:val="standardContextual"/>
        </w:rPr>
        <w:t xml:space="preserve"> tā</w:t>
      </w:r>
      <w:r w:rsidR="00D16CF8" w:rsidRPr="000C6B60">
        <w:rPr>
          <w:rFonts w:eastAsiaTheme="minorHAnsi"/>
          <w:i/>
          <w:iCs/>
          <w:lang w:eastAsia="en-US"/>
          <w14:ligatures w14:val="standardContextual"/>
        </w:rPr>
        <w:t xml:space="preserve"> rezolutīvo daļu, 9.</w:t>
      </w:r>
      <w:r w:rsidR="00D16CF8" w:rsidRPr="000C6B60">
        <w:rPr>
          <w:rFonts w:eastAsiaTheme="minorHAnsi"/>
          <w:i/>
          <w:iCs/>
          <w:lang w:eastAsia="en-US"/>
        </w:rPr>
        <w:t>–</w:t>
      </w:r>
      <w:r w:rsidR="00D16CF8" w:rsidRPr="000C6B60">
        <w:rPr>
          <w:rFonts w:eastAsiaTheme="minorHAnsi"/>
          <w:i/>
          <w:iCs/>
          <w:lang w:eastAsia="en-US"/>
          <w14:ligatures w14:val="standardContextual"/>
        </w:rPr>
        <w:t>11., 12. un 14.punktu</w:t>
      </w:r>
      <w:r w:rsidR="00D16CF8">
        <w:rPr>
          <w:rFonts w:eastAsiaTheme="minorHAnsi"/>
          <w:lang w:eastAsia="en-US"/>
          <w14:ligatures w14:val="standardContextual"/>
        </w:rPr>
        <w:t>)</w:t>
      </w:r>
      <w:r w:rsidR="00A137C8" w:rsidRPr="000C6B60">
        <w:rPr>
          <w:rFonts w:eastAsiaTheme="minorHAnsi"/>
          <w:lang w:eastAsia="en-US"/>
          <w14:ligatures w14:val="standardContextual"/>
        </w:rPr>
        <w:t xml:space="preserve"> atteikts pieņemt </w:t>
      </w:r>
      <w:r w:rsidR="00D16CF8">
        <w:rPr>
          <w:rFonts w:eastAsiaTheme="minorHAnsi"/>
          <w:lang w:eastAsia="en-US"/>
          <w14:ligatures w14:val="standardContextual"/>
        </w:rPr>
        <w:t xml:space="preserve">pieteicēja </w:t>
      </w:r>
      <w:r w:rsidR="00A137C8" w:rsidRPr="000C6B60">
        <w:rPr>
          <w:rFonts w:eastAsiaTheme="minorHAnsi"/>
          <w:lang w:eastAsia="en-US"/>
          <w14:ligatures w14:val="standardContextual"/>
        </w:rPr>
        <w:t xml:space="preserve">pieteikumu par </w:t>
      </w:r>
      <w:r w:rsidR="00A137C8" w:rsidRPr="000C6B60">
        <w:rPr>
          <w:bCs/>
        </w:rPr>
        <w:t>Korupcijas novēršanas un apkarošanas biroja rīcību, nododot p</w:t>
      </w:r>
      <w:r w:rsidR="00A137C8" w:rsidRPr="000C6B60">
        <w:rPr>
          <w:rFonts w:eastAsiaTheme="minorHAnsi"/>
          <w:lang w:eastAsia="en-US"/>
        </w:rPr>
        <w:t>ieteicēja sarunu ierakstu atšifrējumus Konkurences padomei (</w:t>
      </w:r>
      <w:r w:rsidR="00D16CF8">
        <w:rPr>
          <w:rFonts w:eastAsiaTheme="minorHAnsi"/>
          <w:lang w:eastAsia="en-US"/>
        </w:rPr>
        <w:t>tiesa atzin</w:t>
      </w:r>
      <w:r w:rsidR="003D10CA">
        <w:rPr>
          <w:rFonts w:eastAsiaTheme="minorHAnsi"/>
          <w:lang w:eastAsia="en-US"/>
        </w:rPr>
        <w:t>a</w:t>
      </w:r>
      <w:r w:rsidR="00D16CF8">
        <w:rPr>
          <w:rFonts w:eastAsiaTheme="minorHAnsi"/>
          <w:lang w:eastAsia="en-US"/>
        </w:rPr>
        <w:t xml:space="preserve">, ka </w:t>
      </w:r>
      <w:r w:rsidR="00A137C8" w:rsidRPr="000C6B60">
        <w:rPr>
          <w:rFonts w:eastAsiaTheme="minorHAnsi"/>
          <w:lang w:eastAsia="en-US"/>
        </w:rPr>
        <w:t xml:space="preserve">birojs to darījis kā kriminālprocesa virzītājs kriminālprocesa norises laikā) un </w:t>
      </w:r>
      <w:r w:rsidR="000C6B60" w:rsidRPr="000C6B60">
        <w:rPr>
          <w:rFonts w:eastAsiaTheme="minorHAnsi"/>
          <w:lang w:eastAsia="en-US"/>
        </w:rPr>
        <w:t>nodo</w:t>
      </w:r>
      <w:r w:rsidR="00067F98">
        <w:rPr>
          <w:rFonts w:eastAsiaTheme="minorHAnsi"/>
          <w:lang w:eastAsia="en-US"/>
        </w:rPr>
        <w:t>do</w:t>
      </w:r>
      <w:r w:rsidR="000C6B60" w:rsidRPr="000C6B60">
        <w:rPr>
          <w:rFonts w:eastAsiaTheme="minorHAnsi"/>
          <w:lang w:eastAsia="en-US"/>
        </w:rPr>
        <w:t>t audioierakstus Administratīvajai apgabaltiesai (</w:t>
      </w:r>
      <w:r w:rsidR="00D16CF8">
        <w:rPr>
          <w:rFonts w:eastAsiaTheme="minorHAnsi"/>
          <w:lang w:eastAsia="en-US"/>
        </w:rPr>
        <w:t>tie</w:t>
      </w:r>
      <w:r w:rsidR="003D10CA">
        <w:rPr>
          <w:rFonts w:eastAsiaTheme="minorHAnsi"/>
          <w:lang w:eastAsia="en-US"/>
        </w:rPr>
        <w:t>sa</w:t>
      </w:r>
      <w:r w:rsidR="00D16CF8">
        <w:rPr>
          <w:rFonts w:eastAsiaTheme="minorHAnsi"/>
          <w:lang w:eastAsia="en-US"/>
        </w:rPr>
        <w:t xml:space="preserve"> atzin</w:t>
      </w:r>
      <w:r w:rsidR="003D10CA">
        <w:rPr>
          <w:rFonts w:eastAsiaTheme="minorHAnsi"/>
          <w:lang w:eastAsia="en-US"/>
        </w:rPr>
        <w:t>a</w:t>
      </w:r>
      <w:r w:rsidR="00D16CF8">
        <w:rPr>
          <w:rFonts w:eastAsiaTheme="minorHAnsi"/>
          <w:lang w:eastAsia="en-US"/>
        </w:rPr>
        <w:t xml:space="preserve">, ka </w:t>
      </w:r>
      <w:r w:rsidR="000C6B60" w:rsidRPr="000C6B60">
        <w:rPr>
          <w:rFonts w:eastAsiaTheme="minorHAnsi"/>
          <w:lang w:eastAsia="en-US"/>
        </w:rPr>
        <w:t>birojs to darījis, izpildot tiesas lēmumu).</w:t>
      </w:r>
      <w:r w:rsidR="000C6B60">
        <w:rPr>
          <w:rFonts w:eastAsiaTheme="minorHAnsi"/>
          <w:lang w:eastAsia="en-US"/>
        </w:rPr>
        <w:t xml:space="preserve"> </w:t>
      </w:r>
      <w:r w:rsidR="000C6B60" w:rsidRPr="000C6B60">
        <w:rPr>
          <w:bCs/>
        </w:rPr>
        <w:t>S</w:t>
      </w:r>
      <w:r w:rsidR="000C6B60">
        <w:rPr>
          <w:bCs/>
        </w:rPr>
        <w:t xml:space="preserve">avukārt </w:t>
      </w:r>
      <w:r w:rsidR="00C3415B">
        <w:rPr>
          <w:bCs/>
        </w:rPr>
        <w:t xml:space="preserve">par </w:t>
      </w:r>
      <w:r w:rsidR="000C6B60">
        <w:rPr>
          <w:bCs/>
        </w:rPr>
        <w:t>p</w:t>
      </w:r>
      <w:r w:rsidR="000C6B60">
        <w:rPr>
          <w:rFonts w:eastAsiaTheme="minorHAnsi"/>
          <w:lang w:eastAsia="en-US"/>
        </w:rPr>
        <w:t xml:space="preserve">ieteicēja </w:t>
      </w:r>
      <w:r w:rsidR="00C3415B">
        <w:rPr>
          <w:rFonts w:eastAsiaTheme="minorHAnsi"/>
          <w:lang w:eastAsia="en-US"/>
        </w:rPr>
        <w:t>prasījumu</w:t>
      </w:r>
      <w:r w:rsidR="000C6B60">
        <w:rPr>
          <w:rFonts w:eastAsiaTheme="minorHAnsi"/>
          <w:lang w:eastAsia="en-US"/>
        </w:rPr>
        <w:t xml:space="preserve"> par </w:t>
      </w:r>
      <w:r w:rsidR="000C6B60" w:rsidRPr="000C6B60">
        <w:rPr>
          <w:bCs/>
        </w:rPr>
        <w:t xml:space="preserve">Korupcijas </w:t>
      </w:r>
      <w:r w:rsidR="000C6B60" w:rsidRPr="000C6B60">
        <w:rPr>
          <w:bCs/>
        </w:rPr>
        <w:lastRenderedPageBreak/>
        <w:t xml:space="preserve">novēršanas un apkarošanas biroja rīcību, </w:t>
      </w:r>
      <w:r w:rsidR="000C6B60">
        <w:rPr>
          <w:bCs/>
        </w:rPr>
        <w:t xml:space="preserve">izsniedzot audioierakstus </w:t>
      </w:r>
      <w:r w:rsidR="000C6B60" w:rsidRPr="000C6B60">
        <w:rPr>
          <w:rFonts w:eastAsiaTheme="minorHAnsi"/>
          <w:lang w:eastAsia="en-US"/>
          <w14:ligatures w14:val="standardContextual"/>
        </w:rPr>
        <w:t>administratīvās lietas Nr.</w:t>
      </w:r>
      <w:r w:rsidR="00DC60BD">
        <w:rPr>
          <w:rFonts w:eastAsiaTheme="minorHAnsi"/>
          <w:lang w:eastAsia="en-US"/>
          <w14:ligatures w14:val="standardContextual"/>
        </w:rPr>
        <w:t> </w:t>
      </w:r>
      <w:r w:rsidR="000C6B60" w:rsidRPr="000C6B60">
        <w:rPr>
          <w:rFonts w:eastAsiaTheme="minorHAnsi"/>
          <w:lang w:eastAsia="en-US"/>
          <w14:ligatures w14:val="standardContextual"/>
        </w:rPr>
        <w:t>A43004021 dalībniekiem</w:t>
      </w:r>
      <w:r w:rsidR="000C6B60">
        <w:rPr>
          <w:rFonts w:eastAsiaTheme="minorHAnsi"/>
          <w:lang w:eastAsia="en-US"/>
          <w14:ligatures w14:val="standardContextual"/>
        </w:rPr>
        <w:t xml:space="preserve">, ar minēto lēmumu pretēji </w:t>
      </w:r>
      <w:r w:rsidR="00D16CF8">
        <w:rPr>
          <w:rFonts w:eastAsiaTheme="minorHAnsi"/>
          <w:lang w:eastAsia="en-US"/>
          <w14:ligatures w14:val="standardContextual"/>
        </w:rPr>
        <w:t xml:space="preserve">pārsūdzētajā </w:t>
      </w:r>
      <w:r w:rsidR="000C6B60">
        <w:rPr>
          <w:rFonts w:eastAsiaTheme="minorHAnsi"/>
          <w:lang w:eastAsia="en-US"/>
          <w14:ligatures w14:val="standardContextual"/>
        </w:rPr>
        <w:t xml:space="preserve">tiesneša </w:t>
      </w:r>
      <w:r w:rsidR="00D16CF8">
        <w:rPr>
          <w:rFonts w:eastAsiaTheme="minorHAnsi"/>
          <w:lang w:eastAsia="en-US"/>
          <w14:ligatures w14:val="standardContextual"/>
        </w:rPr>
        <w:t xml:space="preserve">lēmumā </w:t>
      </w:r>
      <w:r w:rsidR="000C6B60">
        <w:rPr>
          <w:rFonts w:eastAsiaTheme="minorHAnsi"/>
          <w:lang w:eastAsia="en-US"/>
          <w14:ligatures w14:val="standardContextual"/>
        </w:rPr>
        <w:t xml:space="preserve">apgalvotajam </w:t>
      </w:r>
      <w:r w:rsidR="00D16CF8">
        <w:rPr>
          <w:rFonts w:eastAsiaTheme="minorHAnsi"/>
          <w:lang w:eastAsia="en-US"/>
          <w14:ligatures w14:val="standardContextual"/>
        </w:rPr>
        <w:t>vispār</w:t>
      </w:r>
      <w:r w:rsidR="000C6B60">
        <w:rPr>
          <w:rFonts w:eastAsiaTheme="minorHAnsi"/>
          <w:lang w:eastAsia="en-US"/>
          <w14:ligatures w14:val="standardContextual"/>
        </w:rPr>
        <w:t xml:space="preserve"> nav lemt</w:t>
      </w:r>
      <w:r w:rsidR="00C3415B">
        <w:rPr>
          <w:rFonts w:eastAsiaTheme="minorHAnsi"/>
          <w:lang w:eastAsia="en-US"/>
          <w14:ligatures w14:val="standardContextual"/>
        </w:rPr>
        <w:t>s</w:t>
      </w:r>
      <w:r w:rsidR="000C6B60">
        <w:rPr>
          <w:rFonts w:eastAsiaTheme="minorHAnsi"/>
          <w:lang w:eastAsia="en-US"/>
          <w14:ligatures w14:val="standardContextual"/>
        </w:rPr>
        <w:t xml:space="preserve">, jo </w:t>
      </w:r>
      <w:r w:rsidR="003B626D">
        <w:rPr>
          <w:rFonts w:eastAsiaTheme="minorHAnsi"/>
          <w:lang w:eastAsia="en-US"/>
          <w14:ligatures w14:val="standardContextual"/>
        </w:rPr>
        <w:t>šāda prasījum</w:t>
      </w:r>
      <w:r w:rsidR="007C0553">
        <w:rPr>
          <w:rFonts w:eastAsiaTheme="minorHAnsi"/>
          <w:lang w:eastAsia="en-US"/>
          <w14:ligatures w14:val="standardContextual"/>
        </w:rPr>
        <w:t>a</w:t>
      </w:r>
      <w:r w:rsidR="003B626D">
        <w:rPr>
          <w:rFonts w:eastAsiaTheme="minorHAnsi"/>
          <w:lang w:eastAsia="en-US"/>
          <w14:ligatures w14:val="standardContextual"/>
        </w:rPr>
        <w:t xml:space="preserve"> nepieņemšana nav argumentēta ne </w:t>
      </w:r>
      <w:r w:rsidR="00D16CF8">
        <w:rPr>
          <w:rFonts w:eastAsiaTheme="minorHAnsi"/>
          <w:lang w:eastAsia="en-US"/>
          <w14:ligatures w14:val="standardContextual"/>
        </w:rPr>
        <w:t xml:space="preserve">attiecīgā </w:t>
      </w:r>
      <w:r w:rsidR="003B626D">
        <w:rPr>
          <w:rFonts w:eastAsiaTheme="minorHAnsi"/>
          <w:lang w:eastAsia="en-US"/>
          <w14:ligatures w14:val="standardContextual"/>
        </w:rPr>
        <w:t>lēmuma motīvu daļā, ne arī norādīta rezolutīvajā daļā</w:t>
      </w:r>
      <w:r w:rsidR="000C6B60">
        <w:rPr>
          <w:rFonts w:eastAsiaTheme="minorHAnsi"/>
          <w:lang w:eastAsia="en-US"/>
          <w14:ligatures w14:val="standardContextual"/>
        </w:rPr>
        <w:t>.</w:t>
      </w:r>
      <w:r w:rsidR="0031391E">
        <w:rPr>
          <w:rFonts w:eastAsiaTheme="minorHAnsi"/>
          <w:lang w:eastAsia="en-US"/>
          <w14:ligatures w14:val="standardContextual"/>
        </w:rPr>
        <w:t xml:space="preserve"> </w:t>
      </w:r>
    </w:p>
    <w:p w14:paraId="52A6E000" w14:textId="700B3DC7" w:rsidR="00463FB2" w:rsidRDefault="0031391E"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Arī ar </w:t>
      </w:r>
      <w:r w:rsidR="00EC719E">
        <w:rPr>
          <w:rFonts w:eastAsiaTheme="minorHAnsi"/>
          <w:lang w:eastAsia="en-US"/>
          <w14:ligatures w14:val="standardContextual"/>
        </w:rPr>
        <w:t xml:space="preserve">tiesas norādīto </w:t>
      </w:r>
      <w:r>
        <w:rPr>
          <w:rFonts w:eastAsiaTheme="minorHAnsi"/>
          <w:lang w:eastAsia="en-US"/>
          <w14:ligatures w14:val="standardContextual"/>
        </w:rPr>
        <w:t xml:space="preserve">Administratīvās apgabaltiesas 2023.gada 14.augusta lēmumu lemts par pieteicēja pieteikumu par Korupcijas novēršanas un apkarošas biroja rīcību, nosūtot pieteicēja personas datus saturošus kriminālprocesa materiālus Konkurences padomei un </w:t>
      </w:r>
      <w:r w:rsidR="007C0553">
        <w:rPr>
          <w:rFonts w:eastAsiaTheme="minorHAnsi"/>
          <w:lang w:eastAsia="en-US"/>
          <w14:ligatures w14:val="standardContextual"/>
        </w:rPr>
        <w:t xml:space="preserve">nosūtot </w:t>
      </w:r>
      <w:r>
        <w:rPr>
          <w:rFonts w:eastAsiaTheme="minorHAnsi"/>
          <w:lang w:eastAsia="en-US"/>
          <w14:ligatures w14:val="standardContextual"/>
        </w:rPr>
        <w:t>Administratīvajai apgabaltiesai</w:t>
      </w:r>
      <w:r w:rsidR="00EC719E">
        <w:rPr>
          <w:rFonts w:eastAsiaTheme="minorHAnsi"/>
          <w:lang w:eastAsia="en-US"/>
          <w14:ligatures w14:val="standardContextual"/>
        </w:rPr>
        <w:t xml:space="preserve"> </w:t>
      </w:r>
      <w:r w:rsidR="007C0553">
        <w:rPr>
          <w:rFonts w:eastAsiaTheme="minorHAnsi"/>
          <w:lang w:eastAsia="en-US"/>
          <w14:ligatures w14:val="standardContextual"/>
        </w:rPr>
        <w:t>pieteicēja sarunu audioierakstus</w:t>
      </w:r>
      <w:r w:rsidR="006A16D4">
        <w:rPr>
          <w:rFonts w:eastAsiaTheme="minorHAnsi"/>
          <w:lang w:eastAsia="en-US"/>
          <w14:ligatures w14:val="standardContextual"/>
        </w:rPr>
        <w:t xml:space="preserve"> </w:t>
      </w:r>
      <w:r w:rsidR="00EC719E">
        <w:rPr>
          <w:rFonts w:eastAsiaTheme="minorHAnsi"/>
          <w:lang w:eastAsia="en-US"/>
          <w14:ligatures w14:val="standardContextual"/>
        </w:rPr>
        <w:t>(šajā lēmumā tiesa konstatējusi, ka, lai arī pieteikumā formulēts, ka tas iesniegts par Datu valsts inspekcijas lēmumu, pēc būtības pieteikums ir iesniegts par Korupcijas novēršanas un apkarošanas biroja lēmumu</w:t>
      </w:r>
      <w:r w:rsidR="006A16D4">
        <w:rPr>
          <w:rFonts w:eastAsiaTheme="minorHAnsi"/>
          <w:lang w:eastAsia="en-US"/>
          <w14:ligatures w14:val="standardContextual"/>
        </w:rPr>
        <w:t>, un tāpēc tiesa atsaukusies uz jau minēto 2023.gada 23.februāra lēmumu</w:t>
      </w:r>
      <w:r w:rsidR="00EC719E">
        <w:rPr>
          <w:rFonts w:eastAsiaTheme="minorHAnsi"/>
          <w:lang w:eastAsia="en-US"/>
          <w14:ligatures w14:val="standardContextual"/>
        </w:rPr>
        <w:t>)</w:t>
      </w:r>
      <w:r>
        <w:rPr>
          <w:rFonts w:eastAsiaTheme="minorHAnsi"/>
          <w:lang w:eastAsia="en-US"/>
          <w14:ligatures w14:val="standardContextual"/>
        </w:rPr>
        <w:t>.</w:t>
      </w:r>
    </w:p>
    <w:p w14:paraId="3F9C8721" w14:textId="10191938" w:rsidR="004A2DBE" w:rsidRDefault="00EC719E"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Ievērojot minēto, </w:t>
      </w:r>
      <w:r w:rsidR="004A2DBE">
        <w:rPr>
          <w:rFonts w:eastAsiaTheme="minorHAnsi"/>
          <w:lang w:eastAsia="en-US"/>
          <w14:ligatures w14:val="standardContextual"/>
        </w:rPr>
        <w:t xml:space="preserve">konstatējams, ka </w:t>
      </w:r>
      <w:r>
        <w:rPr>
          <w:rFonts w:eastAsiaTheme="minorHAnsi"/>
          <w:lang w:eastAsia="en-US"/>
          <w14:ligatures w14:val="standardContextual"/>
        </w:rPr>
        <w:t>Administratīvās apgabaltiesas lēmumi</w:t>
      </w:r>
      <w:r w:rsidR="00D406BB">
        <w:rPr>
          <w:rFonts w:eastAsiaTheme="minorHAnsi"/>
          <w:lang w:eastAsia="en-US"/>
          <w14:ligatures w14:val="standardContextual"/>
        </w:rPr>
        <w:t xml:space="preserve">, uz kuriem tiesnesis balstījies, </w:t>
      </w:r>
      <w:r>
        <w:rPr>
          <w:rFonts w:eastAsiaTheme="minorHAnsi"/>
          <w:lang w:eastAsia="en-US"/>
          <w14:ligatures w14:val="standardContextual"/>
        </w:rPr>
        <w:t>attiecas uz pieteikumiem, kas iesniegti par Korupcijas novēršanas un apkarošanas biroja rīcību</w:t>
      </w:r>
      <w:r w:rsidR="007C0553">
        <w:rPr>
          <w:rFonts w:eastAsiaTheme="minorHAnsi"/>
          <w:lang w:eastAsia="en-US"/>
          <w14:ligatures w14:val="standardContextual"/>
        </w:rPr>
        <w:t xml:space="preserve"> kriminālprocesa ietvaros </w:t>
      </w:r>
      <w:r w:rsidR="008D0A0B">
        <w:rPr>
          <w:rFonts w:eastAsiaTheme="minorHAnsi"/>
          <w:lang w:eastAsia="en-US"/>
          <w14:ligatures w14:val="standardContextual"/>
        </w:rPr>
        <w:t>un</w:t>
      </w:r>
      <w:r w:rsidR="007C0553">
        <w:rPr>
          <w:rFonts w:eastAsiaTheme="minorHAnsi"/>
          <w:lang w:eastAsia="en-US"/>
          <w14:ligatures w14:val="standardContextual"/>
        </w:rPr>
        <w:t xml:space="preserve"> tiesas lēmuma izpildē.</w:t>
      </w:r>
      <w:r w:rsidR="00D406BB">
        <w:rPr>
          <w:rFonts w:eastAsiaTheme="minorHAnsi"/>
          <w:lang w:eastAsia="en-US"/>
          <w14:ligatures w14:val="standardContextual"/>
        </w:rPr>
        <w:t xml:space="preserve"> </w:t>
      </w:r>
      <w:r w:rsidR="008D0A0B">
        <w:rPr>
          <w:rFonts w:eastAsiaTheme="minorHAnsi"/>
          <w:lang w:eastAsia="en-US"/>
          <w14:ligatures w14:val="standardContextual"/>
        </w:rPr>
        <w:t>Turklāt pretēji pārsūdzētajā tiesneša lēmumā apgalvotajam šajos lēmumos vispār nav lemts par Korupcijas novēršanas un apkarošanas biroja rīcību, izsniedzot pieteicēja datus citām personām.</w:t>
      </w:r>
    </w:p>
    <w:p w14:paraId="0A37FF48" w14:textId="77777777" w:rsidR="004A2DBE" w:rsidRDefault="004A2DBE" w:rsidP="00020050">
      <w:pPr>
        <w:spacing w:line="276" w:lineRule="auto"/>
        <w:ind w:firstLine="720"/>
        <w:jc w:val="both"/>
        <w:rPr>
          <w:rFonts w:eastAsiaTheme="minorHAnsi"/>
          <w:lang w:eastAsia="en-US"/>
          <w14:ligatures w14:val="standardContextual"/>
        </w:rPr>
      </w:pPr>
    </w:p>
    <w:p w14:paraId="61A6BCAD" w14:textId="24D4CC27" w:rsidR="00374573" w:rsidRDefault="007C0553"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[7] Kā jau minēts, tiesnesis, atsaucoties uz aplūkotajiem</w:t>
      </w:r>
      <w:r w:rsidR="00D406BB">
        <w:rPr>
          <w:rFonts w:eastAsiaTheme="minorHAnsi"/>
          <w:lang w:eastAsia="en-US"/>
          <w14:ligatures w14:val="standardContextual"/>
        </w:rPr>
        <w:t xml:space="preserve"> apgabaltiesas lēmumiem</w:t>
      </w:r>
      <w:r>
        <w:rPr>
          <w:rFonts w:eastAsiaTheme="minorHAnsi"/>
          <w:lang w:eastAsia="en-US"/>
          <w14:ligatures w14:val="standardContextual"/>
        </w:rPr>
        <w:t xml:space="preserve">, ir atteicies pieņemt pieteicēja pieteikumu par Konkurences padomes rīcību pieteicēja datu apstrādē (pieteicēja datu nosūtīšanu tiesai un šo datu izsniegšanu vai uzrādīšanu </w:t>
      </w:r>
      <w:r w:rsidR="008D0A0B" w:rsidRPr="000C6B60">
        <w:rPr>
          <w:rFonts w:eastAsiaTheme="minorHAnsi"/>
          <w:lang w:eastAsia="en-US"/>
          <w14:ligatures w14:val="standardContextual"/>
        </w:rPr>
        <w:t>administratīvās lietas Nr.</w:t>
      </w:r>
      <w:r w:rsidR="00DC60BD">
        <w:rPr>
          <w:rFonts w:eastAsiaTheme="minorHAnsi"/>
          <w:lang w:eastAsia="en-US"/>
          <w14:ligatures w14:val="standardContextual"/>
        </w:rPr>
        <w:t> </w:t>
      </w:r>
      <w:r w:rsidR="008D0A0B" w:rsidRPr="000C6B60">
        <w:rPr>
          <w:rFonts w:eastAsiaTheme="minorHAnsi"/>
          <w:lang w:eastAsia="en-US"/>
          <w14:ligatures w14:val="standardContextual"/>
        </w:rPr>
        <w:t>A43004021 dalībniekiem</w:t>
      </w:r>
      <w:r>
        <w:rPr>
          <w:rFonts w:eastAsiaTheme="minorHAnsi"/>
          <w:lang w:eastAsia="en-US"/>
          <w14:ligatures w14:val="standardContextual"/>
        </w:rPr>
        <w:t>) un par pienākuma uzlikšanu Konkurences padomei sniegt pieteicējam attiecīgās rīcības pamatojumu.</w:t>
      </w:r>
      <w:r w:rsidR="00D406BB">
        <w:rPr>
          <w:rFonts w:eastAsiaTheme="minorHAnsi"/>
          <w:lang w:eastAsia="en-US"/>
          <w14:ligatures w14:val="standardContextual"/>
        </w:rPr>
        <w:t xml:space="preserve"> </w:t>
      </w:r>
      <w:r>
        <w:rPr>
          <w:rFonts w:eastAsiaTheme="minorHAnsi"/>
          <w:lang w:eastAsia="en-US"/>
          <w14:ligatures w14:val="standardContextual"/>
        </w:rPr>
        <w:t>Pamatojot šāda pieteikuma atteikumu, tiesnesis papildus atsaucei uz apgabaltiesas lēmumiem ir norādījis</w:t>
      </w:r>
      <w:r w:rsidR="00D406BB">
        <w:rPr>
          <w:rFonts w:eastAsiaTheme="minorHAnsi"/>
          <w:lang w:eastAsia="en-US"/>
          <w14:ligatures w14:val="standardContextual"/>
        </w:rPr>
        <w:t>: tas</w:t>
      </w:r>
      <w:r w:rsidR="00D406BB" w:rsidRPr="00D406BB">
        <w:rPr>
          <w:rFonts w:eastAsiaTheme="minorHAnsi"/>
          <w:lang w:eastAsia="en-US"/>
          <w14:ligatures w14:val="standardContextual"/>
        </w:rPr>
        <w:t>, ka iepriekš tiesā iesniegtajā pieteikumā pieteicējs</w:t>
      </w:r>
      <w:r w:rsidR="00D406BB">
        <w:rPr>
          <w:rFonts w:eastAsiaTheme="minorHAnsi"/>
          <w:lang w:eastAsia="en-US"/>
          <w14:ligatures w14:val="standardContextual"/>
        </w:rPr>
        <w:t xml:space="preserve"> bija </w:t>
      </w:r>
      <w:r w:rsidR="006A16D4">
        <w:rPr>
          <w:rFonts w:eastAsiaTheme="minorHAnsi"/>
          <w:lang w:eastAsia="en-US"/>
          <w14:ligatures w14:val="standardContextual"/>
        </w:rPr>
        <w:t xml:space="preserve">norādījis uz </w:t>
      </w:r>
      <w:r w:rsidR="00D406BB" w:rsidRPr="00D406BB">
        <w:rPr>
          <w:rFonts w:eastAsiaTheme="minorHAnsi"/>
          <w:lang w:eastAsia="en-US"/>
          <w14:ligatures w14:val="standardContextual"/>
        </w:rPr>
        <w:t>Korupcijas</w:t>
      </w:r>
      <w:r w:rsidR="00D406BB">
        <w:rPr>
          <w:rFonts w:eastAsiaTheme="minorHAnsi"/>
          <w:lang w:eastAsia="en-US"/>
          <w14:ligatures w14:val="standardContextual"/>
        </w:rPr>
        <w:t xml:space="preserve"> </w:t>
      </w:r>
      <w:r w:rsidR="00D406BB" w:rsidRPr="00D406BB">
        <w:rPr>
          <w:rFonts w:eastAsiaTheme="minorHAnsi"/>
          <w:lang w:eastAsia="en-US"/>
          <w14:ligatures w14:val="standardContextual"/>
        </w:rPr>
        <w:t>novēršanas un apkarošanas biroj</w:t>
      </w:r>
      <w:r w:rsidR="00D406BB">
        <w:rPr>
          <w:rFonts w:eastAsiaTheme="minorHAnsi"/>
          <w:lang w:eastAsia="en-US"/>
          <w14:ligatures w14:val="standardContextual"/>
        </w:rPr>
        <w:t xml:space="preserve">a rīcību, </w:t>
      </w:r>
      <w:r w:rsidR="00D406BB" w:rsidRPr="00D406BB">
        <w:rPr>
          <w:rFonts w:eastAsiaTheme="minorHAnsi"/>
          <w:lang w:eastAsia="en-US"/>
          <w14:ligatures w14:val="standardContextual"/>
        </w:rPr>
        <w:t xml:space="preserve">bet </w:t>
      </w:r>
      <w:r w:rsidR="00D406BB">
        <w:rPr>
          <w:rFonts w:eastAsiaTheme="minorHAnsi"/>
          <w:lang w:eastAsia="en-US"/>
          <w14:ligatures w14:val="standardContextual"/>
        </w:rPr>
        <w:t xml:space="preserve">strīdus </w:t>
      </w:r>
      <w:r w:rsidR="00D406BB" w:rsidRPr="00D406BB">
        <w:rPr>
          <w:rFonts w:eastAsiaTheme="minorHAnsi"/>
          <w:lang w:eastAsia="en-US"/>
          <w14:ligatures w14:val="standardContextual"/>
        </w:rPr>
        <w:t>pieteikumā</w:t>
      </w:r>
      <w:r w:rsidR="00D406BB">
        <w:rPr>
          <w:rFonts w:eastAsiaTheme="minorHAnsi"/>
          <w:lang w:eastAsia="en-US"/>
          <w14:ligatures w14:val="standardContextual"/>
        </w:rPr>
        <w:t xml:space="preserve"> – </w:t>
      </w:r>
      <w:r w:rsidR="006A16D4">
        <w:rPr>
          <w:rFonts w:eastAsiaTheme="minorHAnsi"/>
          <w:lang w:eastAsia="en-US"/>
          <w14:ligatures w14:val="standardContextual"/>
        </w:rPr>
        <w:t>uz</w:t>
      </w:r>
      <w:r w:rsidR="00D406BB">
        <w:rPr>
          <w:rFonts w:eastAsiaTheme="minorHAnsi"/>
          <w:lang w:eastAsia="en-US"/>
          <w14:ligatures w14:val="standardContextual"/>
        </w:rPr>
        <w:t xml:space="preserve"> </w:t>
      </w:r>
      <w:r w:rsidR="00D406BB" w:rsidRPr="00D406BB">
        <w:rPr>
          <w:rFonts w:eastAsiaTheme="minorHAnsi"/>
          <w:lang w:eastAsia="en-US"/>
          <w14:ligatures w14:val="standardContextual"/>
        </w:rPr>
        <w:t>Konkurences padome</w:t>
      </w:r>
      <w:r w:rsidR="00D406BB">
        <w:rPr>
          <w:rFonts w:eastAsiaTheme="minorHAnsi"/>
          <w:lang w:eastAsia="en-US"/>
          <w14:ligatures w14:val="standardContextual"/>
        </w:rPr>
        <w:t>s rīcību</w:t>
      </w:r>
      <w:r w:rsidR="00D406BB" w:rsidRPr="00D406BB">
        <w:rPr>
          <w:rFonts w:eastAsiaTheme="minorHAnsi"/>
          <w:lang w:eastAsia="en-US"/>
          <w14:ligatures w14:val="standardContextual"/>
        </w:rPr>
        <w:t xml:space="preserve">, nemaina </w:t>
      </w:r>
      <w:r w:rsidR="00D406BB">
        <w:rPr>
          <w:rFonts w:eastAsiaTheme="minorHAnsi"/>
          <w:lang w:eastAsia="en-US"/>
          <w14:ligatures w14:val="standardContextual"/>
        </w:rPr>
        <w:t xml:space="preserve">pieteicēja </w:t>
      </w:r>
      <w:r w:rsidR="00D406BB" w:rsidRPr="00D406BB">
        <w:rPr>
          <w:rFonts w:eastAsiaTheme="minorHAnsi"/>
          <w:lang w:eastAsia="en-US"/>
          <w14:ligatures w14:val="standardContextual"/>
        </w:rPr>
        <w:t>prasījuma būtību un tāpēc</w:t>
      </w:r>
      <w:r w:rsidR="00D406BB">
        <w:rPr>
          <w:rFonts w:eastAsiaTheme="minorHAnsi"/>
          <w:lang w:eastAsia="en-US"/>
          <w14:ligatures w14:val="standardContextual"/>
        </w:rPr>
        <w:t xml:space="preserve"> </w:t>
      </w:r>
      <w:r w:rsidR="00D406BB" w:rsidRPr="00D406BB">
        <w:rPr>
          <w:rFonts w:eastAsiaTheme="minorHAnsi"/>
          <w:lang w:eastAsia="en-US"/>
          <w14:ligatures w14:val="standardContextual"/>
        </w:rPr>
        <w:t>neietekmē secinājumu, ka tas nav pieņemams izskatīšanai tiesā.</w:t>
      </w:r>
      <w:r w:rsidR="00D406BB">
        <w:rPr>
          <w:rFonts w:eastAsiaTheme="minorHAnsi"/>
          <w:lang w:eastAsia="en-US"/>
          <w14:ligatures w14:val="standardContextual"/>
        </w:rPr>
        <w:t xml:space="preserve"> </w:t>
      </w:r>
    </w:p>
    <w:p w14:paraId="136CBC54" w14:textId="104F7EBA" w:rsidR="00D406BB" w:rsidRDefault="00D406BB"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Tomēr šim apgalvojumam tiesnesis lēmumā nav norādījis nekādu pamatojumu. Proti, tiesnesis vispār nav argumentējis, kāpēc būtu uzskatāms, ka pieteicēja prasījums atzīt par prettiesisku Konkurences padomes rīcību pēc būtības ir </w:t>
      </w:r>
      <w:r w:rsidR="007C0553">
        <w:rPr>
          <w:rFonts w:eastAsiaTheme="minorHAnsi"/>
          <w:lang w:eastAsia="en-US"/>
          <w14:ligatures w14:val="standardContextual"/>
        </w:rPr>
        <w:t xml:space="preserve">uzskatāms par </w:t>
      </w:r>
      <w:r>
        <w:rPr>
          <w:rFonts w:eastAsiaTheme="minorHAnsi"/>
          <w:lang w:eastAsia="en-US"/>
          <w14:ligatures w14:val="standardContextual"/>
        </w:rPr>
        <w:t>prasījum</w:t>
      </w:r>
      <w:r w:rsidR="007C0553">
        <w:rPr>
          <w:rFonts w:eastAsiaTheme="minorHAnsi"/>
          <w:lang w:eastAsia="en-US"/>
          <w14:ligatures w14:val="standardContextual"/>
        </w:rPr>
        <w:t>u</w:t>
      </w:r>
      <w:r>
        <w:rPr>
          <w:rFonts w:eastAsiaTheme="minorHAnsi"/>
          <w:lang w:eastAsia="en-US"/>
          <w14:ligatures w14:val="standardContextual"/>
        </w:rPr>
        <w:t xml:space="preserve"> par Korupcijas novēršanas un apkarošanas biroja rīcību</w:t>
      </w:r>
      <w:r w:rsidR="007C0553">
        <w:rPr>
          <w:rFonts w:eastAsiaTheme="minorHAnsi"/>
          <w:lang w:eastAsia="en-US"/>
          <w14:ligatures w14:val="standardContextual"/>
        </w:rPr>
        <w:t xml:space="preserve">. </w:t>
      </w:r>
      <w:r w:rsidR="00E82F44">
        <w:rPr>
          <w:rFonts w:eastAsiaTheme="minorHAnsi"/>
          <w:lang w:eastAsia="en-US"/>
          <w14:ligatures w14:val="standardContextual"/>
        </w:rPr>
        <w:t xml:space="preserve">Tādējādi tiesnesis lēmumā nav pamatojis, kāpēc būtu uzskatāms, ka strīdus pieteikums ir iesniegts par to pašu pieteikuma priekšmetu, par kuru bija iesniegti ar Administratīvās apgabaltiesas 2023.gada 23.februāra un 14.augusta lēmumiem vērtētie pieteicēja pieteikumi. </w:t>
      </w:r>
    </w:p>
    <w:p w14:paraId="01E63FA8" w14:textId="77777777" w:rsidR="00374573" w:rsidRDefault="006A16D4"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Turklāt konstatējams, ka tiesneša lēmums šajā daļā ir ne tikai neargumentēts, bet arī nepamatots pēc būtības. </w:t>
      </w:r>
    </w:p>
    <w:p w14:paraId="7FAF8A89" w14:textId="23367415" w:rsidR="008300FA" w:rsidRDefault="00D406BB"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Kā jau minēts, ar tiesneša norādītajiem Administratīvās apgabaltiesas 2023.gada 23.februāra un 14.augusta lēmumiem tiesa </w:t>
      </w:r>
      <w:r w:rsidR="008D0A0B">
        <w:rPr>
          <w:rFonts w:eastAsiaTheme="minorHAnsi"/>
          <w:lang w:eastAsia="en-US"/>
          <w14:ligatures w14:val="standardContextual"/>
        </w:rPr>
        <w:t xml:space="preserve">vērtēja pieteicēja pieteikumus par Korupcijas novēršanas un apkarošanas biroja </w:t>
      </w:r>
      <w:r w:rsidR="008D0A0B" w:rsidRPr="001E3DFB">
        <w:rPr>
          <w:rFonts w:eastAsiaTheme="minorHAnsi"/>
          <w:lang w:eastAsia="en-US"/>
          <w14:ligatures w14:val="standardContextual"/>
        </w:rPr>
        <w:t xml:space="preserve">rīcību un </w:t>
      </w:r>
      <w:r w:rsidRPr="001E3DFB">
        <w:rPr>
          <w:rFonts w:eastAsiaTheme="minorHAnsi"/>
          <w:lang w:eastAsia="en-US"/>
          <w14:ligatures w14:val="standardContextual"/>
        </w:rPr>
        <w:t xml:space="preserve">atzina, ka administratīvās tiesas kontrolei nav pakļauta </w:t>
      </w:r>
      <w:r w:rsidRPr="001E3DFB">
        <w:rPr>
          <w:bCs/>
        </w:rPr>
        <w:t xml:space="preserve">biroja </w:t>
      </w:r>
      <w:r w:rsidR="004A2DBE" w:rsidRPr="001E3DFB">
        <w:rPr>
          <w:bCs/>
        </w:rPr>
        <w:t>kā kriminālprocesa virzītāja</w:t>
      </w:r>
      <w:r w:rsidR="00207246" w:rsidRPr="001E3DFB">
        <w:rPr>
          <w:bCs/>
        </w:rPr>
        <w:t xml:space="preserve"> rīcība </w:t>
      </w:r>
      <w:r w:rsidR="004A2DBE" w:rsidRPr="001E3DFB">
        <w:rPr>
          <w:rFonts w:eastAsiaTheme="minorHAnsi"/>
          <w:lang w:eastAsia="en-US"/>
        </w:rPr>
        <w:t xml:space="preserve">un </w:t>
      </w:r>
      <w:r w:rsidR="004A2DBE" w:rsidRPr="001E3DFB">
        <w:rPr>
          <w:bCs/>
        </w:rPr>
        <w:t>biroja rīcība</w:t>
      </w:r>
      <w:r w:rsidR="004A2DBE" w:rsidRPr="001E3DFB">
        <w:rPr>
          <w:rFonts w:eastAsiaTheme="minorHAnsi"/>
          <w:lang w:eastAsia="en-US"/>
        </w:rPr>
        <w:t>, izpildot tiesa</w:t>
      </w:r>
      <w:r w:rsidR="008D0A0B" w:rsidRPr="001E3DFB">
        <w:rPr>
          <w:rFonts w:eastAsiaTheme="minorHAnsi"/>
          <w:lang w:eastAsia="en-US"/>
        </w:rPr>
        <w:t>s</w:t>
      </w:r>
      <w:r w:rsidR="004A2DBE" w:rsidRPr="001E3DFB">
        <w:rPr>
          <w:rFonts w:eastAsiaTheme="minorHAnsi"/>
          <w:lang w:eastAsia="en-US"/>
        </w:rPr>
        <w:t xml:space="preserve"> lēmumu</w:t>
      </w:r>
      <w:r w:rsidRPr="001E3DFB">
        <w:rPr>
          <w:rFonts w:eastAsiaTheme="minorHAnsi"/>
          <w:lang w:eastAsia="en-US"/>
        </w:rPr>
        <w:t>.</w:t>
      </w:r>
      <w:r w:rsidRPr="001E3DFB">
        <w:rPr>
          <w:rFonts w:eastAsiaTheme="minorHAnsi"/>
          <w:lang w:eastAsia="en-US"/>
          <w14:ligatures w14:val="standardContextual"/>
        </w:rPr>
        <w:t xml:space="preserve"> </w:t>
      </w:r>
      <w:r w:rsidR="007C0553" w:rsidRPr="001E3DFB">
        <w:rPr>
          <w:rFonts w:eastAsiaTheme="minorHAnsi"/>
          <w:lang w:eastAsia="en-US"/>
          <w14:ligatures w14:val="standardContextual"/>
        </w:rPr>
        <w:t xml:space="preserve">Savukārt strīdus pieteikums ir iesniegts par Konkurences padomes rīcību administratīvā procesa par konkurences </w:t>
      </w:r>
      <w:r w:rsidR="001E3DFB" w:rsidRPr="001E3DFB">
        <w:rPr>
          <w:rFonts w:eastAsiaTheme="minorHAnsi"/>
          <w:lang w:eastAsia="en-US"/>
          <w14:ligatures w14:val="standardContextual"/>
        </w:rPr>
        <w:t xml:space="preserve">tiesību </w:t>
      </w:r>
      <w:r w:rsidR="007C0553" w:rsidRPr="001E3DFB">
        <w:rPr>
          <w:rFonts w:eastAsiaTheme="minorHAnsi"/>
          <w:lang w:eastAsia="en-US"/>
          <w14:ligatures w14:val="standardContextual"/>
        </w:rPr>
        <w:t>pārkāpumu ietvaros, nosūtot uz Administratīvo apgabaltiesu pieteicēja personas datus, kas ietverti sarunu ierakstu atšifrējumos, un izsniedzot vai uzrādot šos datus citām personām</w:t>
      </w:r>
      <w:r w:rsidR="00067F98" w:rsidRPr="001E3DFB">
        <w:rPr>
          <w:rFonts w:eastAsiaTheme="minorHAnsi"/>
          <w:lang w:eastAsia="en-US"/>
          <w14:ligatures w14:val="standardContextual"/>
        </w:rPr>
        <w:t xml:space="preserve"> (administratīvās lietas Nr.</w:t>
      </w:r>
      <w:r w:rsidR="00DC60BD" w:rsidRPr="001E3DFB">
        <w:rPr>
          <w:rFonts w:eastAsiaTheme="minorHAnsi"/>
          <w:lang w:eastAsia="en-US"/>
          <w14:ligatures w14:val="standardContextual"/>
        </w:rPr>
        <w:t> </w:t>
      </w:r>
      <w:r w:rsidR="00067F98" w:rsidRPr="001E3DFB">
        <w:rPr>
          <w:rFonts w:eastAsiaTheme="minorHAnsi"/>
          <w:lang w:eastAsia="en-US"/>
          <w14:ligatures w14:val="standardContextual"/>
        </w:rPr>
        <w:t xml:space="preserve">A43004021 </w:t>
      </w:r>
      <w:r w:rsidR="00067F98" w:rsidRPr="001E3DFB">
        <w:rPr>
          <w:rFonts w:eastAsiaTheme="minorHAnsi"/>
          <w:lang w:eastAsia="en-US"/>
          <w14:ligatures w14:val="standardContextual"/>
        </w:rPr>
        <w:lastRenderedPageBreak/>
        <w:t xml:space="preserve">dalībniekiem, </w:t>
      </w:r>
      <w:r w:rsidR="00067F98" w:rsidRPr="001E3DFB">
        <w:rPr>
          <w:szCs w:val="20"/>
        </w:rPr>
        <w:t>zvērinātu advokātu birojam „</w:t>
      </w:r>
      <w:r w:rsidR="00067F98" w:rsidRPr="00067F98">
        <w:rPr>
          <w:szCs w:val="20"/>
        </w:rPr>
        <w:t>TGS Baltic”</w:t>
      </w:r>
      <w:r w:rsidR="00067F98">
        <w:rPr>
          <w:szCs w:val="20"/>
        </w:rPr>
        <w:t>)</w:t>
      </w:r>
      <w:r w:rsidR="007C0553">
        <w:rPr>
          <w:rFonts w:eastAsiaTheme="minorHAnsi"/>
          <w:lang w:eastAsia="en-US"/>
          <w14:ligatures w14:val="standardContextual"/>
        </w:rPr>
        <w:t xml:space="preserve">. </w:t>
      </w:r>
      <w:r w:rsidR="00207246">
        <w:rPr>
          <w:rFonts w:eastAsiaTheme="minorHAnsi"/>
          <w:lang w:eastAsia="en-US"/>
          <w14:ligatures w14:val="standardContextual"/>
        </w:rPr>
        <w:t xml:space="preserve">Līdz ar to ir acīmredzami, ka ar strīdus pieteikumu pārsūdzētā </w:t>
      </w:r>
      <w:r w:rsidR="007C0553">
        <w:rPr>
          <w:rFonts w:eastAsiaTheme="minorHAnsi"/>
          <w:lang w:eastAsia="en-US"/>
          <w14:ligatures w14:val="standardContextual"/>
        </w:rPr>
        <w:t>rīcīb</w:t>
      </w:r>
      <w:r w:rsidR="00207246">
        <w:rPr>
          <w:rFonts w:eastAsiaTheme="minorHAnsi"/>
          <w:lang w:eastAsia="en-US"/>
          <w14:ligatures w14:val="standardContextual"/>
        </w:rPr>
        <w:t>a ir Konkurences padomes rīcība</w:t>
      </w:r>
      <w:r w:rsidR="007C0553">
        <w:rPr>
          <w:rFonts w:eastAsiaTheme="minorHAnsi"/>
          <w:lang w:eastAsia="en-US"/>
          <w14:ligatures w14:val="standardContextual"/>
        </w:rPr>
        <w:t xml:space="preserve"> administratīvā procesa ietvaros</w:t>
      </w:r>
      <w:r w:rsidR="00207246">
        <w:rPr>
          <w:rFonts w:eastAsiaTheme="minorHAnsi"/>
          <w:lang w:eastAsia="en-US"/>
          <w14:ligatures w14:val="standardContextual"/>
        </w:rPr>
        <w:t xml:space="preserve"> un tādējādi tā </w:t>
      </w:r>
      <w:r w:rsidR="007C0553">
        <w:rPr>
          <w:rFonts w:eastAsiaTheme="minorHAnsi"/>
          <w:lang w:eastAsia="en-US"/>
          <w14:ligatures w14:val="standardContextual"/>
        </w:rPr>
        <w:t xml:space="preserve">nav </w:t>
      </w:r>
      <w:r w:rsidR="00207246">
        <w:rPr>
          <w:rFonts w:eastAsiaTheme="minorHAnsi"/>
          <w:lang w:eastAsia="en-US"/>
          <w14:ligatures w14:val="standardContextual"/>
        </w:rPr>
        <w:t xml:space="preserve">un nevar būt </w:t>
      </w:r>
      <w:r w:rsidR="007C0553">
        <w:rPr>
          <w:rFonts w:eastAsiaTheme="minorHAnsi"/>
          <w:lang w:eastAsia="en-US"/>
          <w14:ligatures w14:val="standardContextual"/>
        </w:rPr>
        <w:t xml:space="preserve">tā pati rīcība, kuru Korupcijas novēršanas un apkarošanas birojs veicis </w:t>
      </w:r>
      <w:r w:rsidR="00207246">
        <w:rPr>
          <w:rFonts w:eastAsiaTheme="minorHAnsi"/>
          <w:lang w:eastAsia="en-US"/>
          <w14:ligatures w14:val="standardContextual"/>
        </w:rPr>
        <w:t>kā kriminālprocesa virzītājs vai izpildot birojam adresētu tiesas lēmumu.</w:t>
      </w:r>
      <w:r w:rsidR="007C0553">
        <w:rPr>
          <w:rFonts w:eastAsiaTheme="minorHAnsi"/>
          <w:lang w:eastAsia="en-US"/>
          <w14:ligatures w14:val="standardContextual"/>
        </w:rPr>
        <w:t xml:space="preserve"> </w:t>
      </w:r>
      <w:r w:rsidR="00C91605">
        <w:rPr>
          <w:rFonts w:eastAsiaTheme="minorHAnsi"/>
          <w:lang w:eastAsia="en-US"/>
          <w14:ligatures w14:val="standardContextual"/>
        </w:rPr>
        <w:t>Tas nozīmē, ka strīdus pieteikums ir iesniegts par citu pieteikuma priekšmetu nekā tie pieteikumi, kas tika vērtēti Administratīvās apgabaltiesas 2023.gada 23.februāra un 14.augusta lēmumos.</w:t>
      </w:r>
    </w:p>
    <w:p w14:paraId="2164A047" w14:textId="5686FB5E" w:rsidR="00374573" w:rsidRDefault="007C0553"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T</w:t>
      </w:r>
      <w:r w:rsidR="008300FA">
        <w:rPr>
          <w:rFonts w:eastAsiaTheme="minorHAnsi"/>
          <w:lang w:eastAsia="en-US"/>
          <w14:ligatures w14:val="standardContextual"/>
        </w:rPr>
        <w:t>urklāt t</w:t>
      </w:r>
      <w:r w:rsidR="00207246">
        <w:rPr>
          <w:rFonts w:eastAsiaTheme="minorHAnsi"/>
          <w:lang w:eastAsia="en-US"/>
          <w14:ligatures w14:val="standardContextual"/>
        </w:rPr>
        <w:t xml:space="preserve">iesnesis lēmumā nav konstatējis, ka </w:t>
      </w:r>
      <w:r>
        <w:rPr>
          <w:rFonts w:eastAsiaTheme="minorHAnsi"/>
          <w:lang w:eastAsia="en-US"/>
          <w14:ligatures w14:val="standardContextual"/>
        </w:rPr>
        <w:t>Konkurences padome</w:t>
      </w:r>
      <w:r w:rsidR="008300FA">
        <w:rPr>
          <w:rFonts w:eastAsiaTheme="minorHAnsi"/>
          <w:lang w:eastAsia="en-US"/>
          <w14:ligatures w14:val="standardContextual"/>
        </w:rPr>
        <w:t xml:space="preserve"> tās rīcībā esošos pieteicēja sarunu ierakstu atšifrējumu</w:t>
      </w:r>
      <w:r w:rsidR="008D0A0B">
        <w:rPr>
          <w:rFonts w:eastAsiaTheme="minorHAnsi"/>
          <w:lang w:eastAsia="en-US"/>
          <w14:ligatures w14:val="standardContextual"/>
        </w:rPr>
        <w:t>s</w:t>
      </w:r>
      <w:r w:rsidR="008300FA">
        <w:rPr>
          <w:rFonts w:eastAsiaTheme="minorHAnsi"/>
          <w:lang w:eastAsia="en-US"/>
          <w14:ligatures w14:val="standardContextual"/>
        </w:rPr>
        <w:t xml:space="preserve"> Administratīvajai </w:t>
      </w:r>
      <w:r w:rsidR="00374573">
        <w:rPr>
          <w:rFonts w:eastAsiaTheme="minorHAnsi"/>
          <w:lang w:eastAsia="en-US"/>
          <w14:ligatures w14:val="standardContextual"/>
        </w:rPr>
        <w:t>apgabal</w:t>
      </w:r>
      <w:r w:rsidR="008300FA">
        <w:rPr>
          <w:rFonts w:eastAsiaTheme="minorHAnsi"/>
          <w:lang w:eastAsia="en-US"/>
          <w14:ligatures w14:val="standardContextual"/>
        </w:rPr>
        <w:t xml:space="preserve">tiesai </w:t>
      </w:r>
      <w:r w:rsidR="006A16D4">
        <w:rPr>
          <w:rFonts w:eastAsiaTheme="minorHAnsi"/>
          <w:lang w:eastAsia="en-US"/>
          <w14:ligatures w14:val="standardContextual"/>
        </w:rPr>
        <w:t xml:space="preserve">būtu </w:t>
      </w:r>
      <w:r w:rsidR="008300FA">
        <w:rPr>
          <w:rFonts w:eastAsiaTheme="minorHAnsi"/>
          <w:lang w:eastAsia="en-US"/>
          <w14:ligatures w14:val="standardContextual"/>
        </w:rPr>
        <w:t>nosūtīj</w:t>
      </w:r>
      <w:r w:rsidR="006A16D4">
        <w:rPr>
          <w:rFonts w:eastAsiaTheme="minorHAnsi"/>
          <w:lang w:eastAsia="en-US"/>
          <w14:ligatures w14:val="standardContextual"/>
        </w:rPr>
        <w:t>usi</w:t>
      </w:r>
      <w:r w:rsidR="008300FA">
        <w:rPr>
          <w:rFonts w:eastAsiaTheme="minorHAnsi"/>
          <w:lang w:eastAsia="en-US"/>
          <w14:ligatures w14:val="standardContextual"/>
        </w:rPr>
        <w:t xml:space="preserve"> nevis tāpēc, ka tā ir pašas Konkurences padomes izvēle sava lēmuma pamato</w:t>
      </w:r>
      <w:r w:rsidR="00374573">
        <w:rPr>
          <w:rFonts w:eastAsiaTheme="minorHAnsi"/>
          <w:lang w:eastAsia="en-US"/>
          <w14:ligatures w14:val="standardContextual"/>
        </w:rPr>
        <w:t>tības apliecināšanas</w:t>
      </w:r>
      <w:r w:rsidR="008300FA">
        <w:rPr>
          <w:rFonts w:eastAsiaTheme="minorHAnsi"/>
          <w:lang w:eastAsia="en-US"/>
          <w14:ligatures w14:val="standardContextual"/>
        </w:rPr>
        <w:t xml:space="preserve"> nolūkā tos iesniegt tiesai, bet gan tāpēc, ka ar tiesas lēmumu Konkurences padomei </w:t>
      </w:r>
      <w:r w:rsidR="00374573">
        <w:rPr>
          <w:rFonts w:eastAsiaTheme="minorHAnsi"/>
          <w:lang w:eastAsia="en-US"/>
          <w14:ligatures w14:val="standardContextual"/>
        </w:rPr>
        <w:t>būtu ticis</w:t>
      </w:r>
      <w:r w:rsidR="008300FA">
        <w:rPr>
          <w:rFonts w:eastAsiaTheme="minorHAnsi"/>
          <w:lang w:eastAsia="en-US"/>
          <w14:ligatures w14:val="standardContextual"/>
        </w:rPr>
        <w:t xml:space="preserve"> uzdots iesniegt tiesai konkrēt</w:t>
      </w:r>
      <w:r w:rsidR="008D0A0B">
        <w:rPr>
          <w:rFonts w:eastAsiaTheme="minorHAnsi"/>
          <w:lang w:eastAsia="en-US"/>
          <w14:ligatures w14:val="standardContextual"/>
        </w:rPr>
        <w:t>u</w:t>
      </w:r>
      <w:r w:rsidR="006A16D4">
        <w:rPr>
          <w:rFonts w:eastAsiaTheme="minorHAnsi"/>
          <w:lang w:eastAsia="en-US"/>
          <w14:ligatures w14:val="standardContextual"/>
        </w:rPr>
        <w:t>s</w:t>
      </w:r>
      <w:r w:rsidR="008300FA">
        <w:rPr>
          <w:rFonts w:eastAsiaTheme="minorHAnsi"/>
          <w:lang w:eastAsia="en-US"/>
          <w14:ligatures w14:val="standardContextual"/>
        </w:rPr>
        <w:t xml:space="preserve"> sarunu ierakstu atšifrējumus.</w:t>
      </w:r>
    </w:p>
    <w:p w14:paraId="322B7885" w14:textId="35597828" w:rsidR="00BA36FD" w:rsidRDefault="00374573"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Apkopojot minēto, Senāts atzīst, ka </w:t>
      </w:r>
      <w:r w:rsidR="00BA36FD">
        <w:rPr>
          <w:rFonts w:eastAsiaTheme="minorHAnsi"/>
          <w:lang w:eastAsia="en-US"/>
          <w14:ligatures w14:val="standardContextual"/>
        </w:rPr>
        <w:t xml:space="preserve">ar strīdus pieteikumu pārsūdzētā Konkurences padomes rīcība </w:t>
      </w:r>
      <w:r w:rsidR="007C0553">
        <w:rPr>
          <w:rFonts w:eastAsiaTheme="minorHAnsi"/>
          <w:lang w:eastAsia="en-US"/>
          <w14:ligatures w14:val="standardContextual"/>
        </w:rPr>
        <w:t xml:space="preserve">ne tikai nav tā pati rīcība, par kuru pieteicējs sūdzējās </w:t>
      </w:r>
      <w:r w:rsidR="00BA36FD">
        <w:rPr>
          <w:rFonts w:eastAsiaTheme="minorHAnsi"/>
          <w:lang w:eastAsia="en-US"/>
          <w14:ligatures w14:val="standardContextual"/>
        </w:rPr>
        <w:t xml:space="preserve">iepriekš par nepieļaujamiem atzītajos </w:t>
      </w:r>
      <w:r w:rsidR="007C0553">
        <w:rPr>
          <w:rFonts w:eastAsiaTheme="minorHAnsi"/>
          <w:lang w:eastAsia="en-US"/>
          <w14:ligatures w14:val="standardContextual"/>
        </w:rPr>
        <w:t>pieteikumos, bet nav arī konstatējams, ka šī rīcība pēc savas dabas būtu līdzīga iepriekš pārsūdzētajai Korupcijas novēršanas un apkarošanas biroja rīcībai</w:t>
      </w:r>
      <w:r w:rsidR="00BA36FD">
        <w:rPr>
          <w:rFonts w:eastAsiaTheme="minorHAnsi"/>
          <w:lang w:eastAsia="en-US"/>
          <w14:ligatures w14:val="standardContextual"/>
        </w:rPr>
        <w:t xml:space="preserve"> (ka tā būtu rīcība kriminālprocesa ietvaros vai tiesas lēmuma izpildes ietvaros). </w:t>
      </w:r>
    </w:p>
    <w:p w14:paraId="3E549A00" w14:textId="77777777" w:rsidR="00BA36FD" w:rsidRDefault="00BA36FD" w:rsidP="00020050">
      <w:pPr>
        <w:spacing w:line="276" w:lineRule="auto"/>
        <w:ind w:firstLine="720"/>
        <w:jc w:val="both"/>
        <w:rPr>
          <w:rFonts w:eastAsiaTheme="minorHAnsi"/>
          <w:lang w:eastAsia="en-US"/>
          <w14:ligatures w14:val="standardContextual"/>
        </w:rPr>
      </w:pPr>
    </w:p>
    <w:p w14:paraId="29BC0A37" w14:textId="2C3E0FE9" w:rsidR="00BA36FD" w:rsidRDefault="00BA36FD"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[8] </w:t>
      </w:r>
      <w:r w:rsidR="00374573">
        <w:rPr>
          <w:rFonts w:eastAsiaTheme="minorHAnsi"/>
          <w:lang w:eastAsia="en-US"/>
          <w14:ligatures w14:val="standardContextual"/>
        </w:rPr>
        <w:t xml:space="preserve">Līdz ar to </w:t>
      </w:r>
      <w:r>
        <w:rPr>
          <w:rFonts w:eastAsiaTheme="minorHAnsi"/>
          <w:lang w:eastAsia="en-US"/>
          <w14:ligatures w14:val="standardContextual"/>
        </w:rPr>
        <w:t xml:space="preserve">Senāts atzīst, ka apgabaltiesas tiesnesis nepamatoti atteica pieņemt pieteicēja pieteikumu, pamatojoties uz </w:t>
      </w:r>
      <w:r w:rsidRPr="0031391E">
        <w:rPr>
          <w:rFonts w:eastAsiaTheme="minorHAnsi"/>
          <w:lang w:eastAsia="en-US"/>
          <w14:ligatures w14:val="standardContextual"/>
        </w:rPr>
        <w:t>Administratīvā procesa likuma 191.panta pirmās daļas 11.punkt</w:t>
      </w:r>
      <w:r>
        <w:rPr>
          <w:rFonts w:eastAsiaTheme="minorHAnsi"/>
          <w:lang w:eastAsia="en-US"/>
          <w14:ligatures w14:val="standardContextual"/>
        </w:rPr>
        <w:t>u.</w:t>
      </w:r>
    </w:p>
    <w:p w14:paraId="22CEFB26" w14:textId="77777777" w:rsidR="00BA36FD" w:rsidRDefault="00BA36FD" w:rsidP="00020050">
      <w:pPr>
        <w:spacing w:line="276" w:lineRule="auto"/>
        <w:ind w:firstLine="720"/>
        <w:jc w:val="both"/>
        <w:rPr>
          <w:rFonts w:eastAsiaTheme="minorHAnsi"/>
          <w:lang w:eastAsia="en-US"/>
          <w14:ligatures w14:val="standardContextual"/>
        </w:rPr>
      </w:pPr>
    </w:p>
    <w:p w14:paraId="49EF6AD0" w14:textId="687442E9" w:rsidR="004A50D8" w:rsidRDefault="00BA36FD" w:rsidP="00020050">
      <w:pPr>
        <w:autoSpaceDE w:val="0"/>
        <w:autoSpaceDN w:val="0"/>
        <w:adjustRightInd w:val="0"/>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[9] </w:t>
      </w:r>
      <w:r w:rsidR="00C91605">
        <w:rPr>
          <w:rFonts w:eastAsiaTheme="minorHAnsi"/>
          <w:lang w:eastAsia="en-US"/>
          <w14:ligatures w14:val="standardContextual"/>
        </w:rPr>
        <w:t xml:space="preserve">Administratīvās apgabaltiesas tiesnesis ir atteicies pieņemt pieteicēja pieteikumu, arī pamatojoties uz </w:t>
      </w:r>
      <w:r w:rsidR="00C91605" w:rsidRPr="001448AD">
        <w:rPr>
          <w:rFonts w:eastAsiaTheme="minorHAnsi"/>
          <w:lang w:eastAsia="en-US"/>
          <w14:ligatures w14:val="standardContextual"/>
        </w:rPr>
        <w:t xml:space="preserve">Administratīvā procesa likuma 191.panta pirmās daļas 1.punktu (pieteikums nav pakļauts izskatīšanai administratīvā procesa kārtībā). </w:t>
      </w:r>
      <w:r w:rsidR="00374573">
        <w:rPr>
          <w:rFonts w:eastAsiaTheme="minorHAnsi"/>
          <w:lang w:eastAsia="en-US"/>
          <w14:ligatures w14:val="standardContextual"/>
        </w:rPr>
        <w:t>T</w:t>
      </w:r>
      <w:r w:rsidR="004A50D8">
        <w:rPr>
          <w:rFonts w:eastAsiaTheme="minorHAnsi"/>
          <w:lang w:eastAsia="en-US"/>
          <w14:ligatures w14:val="standardContextual"/>
        </w:rPr>
        <w:t>iesnesis ir norādījis, ka Konkurences padomes rīcība, apstrādājot p</w:t>
      </w:r>
      <w:r w:rsidR="004A50D8" w:rsidRPr="005E7DF2">
        <w:rPr>
          <w:rFonts w:eastAsiaTheme="minorHAnsi"/>
          <w:lang w:eastAsia="en-US"/>
        </w:rPr>
        <w:t>ieteicēja sarunu ierakstu atšifrējum</w:t>
      </w:r>
      <w:r w:rsidR="004A50D8">
        <w:rPr>
          <w:rFonts w:eastAsiaTheme="minorHAnsi"/>
          <w:lang w:eastAsia="en-US"/>
        </w:rPr>
        <w:t xml:space="preserve">us (tajos ietvertos pieteicēja personas datus) lēmuma konkurences pārkāpuma lietā pieņemšanai </w:t>
      </w:r>
      <w:r w:rsidR="004A50D8">
        <w:rPr>
          <w:rFonts w:eastAsiaTheme="minorHAnsi"/>
          <w:lang w:eastAsia="en-US"/>
          <w14:ligatures w14:val="standardContextual"/>
        </w:rPr>
        <w:t>tika veikta administratīvā procesa par konkurences pārkāpumu ietvaros. Tāpēc tas, vai Konkurences padome minētajā procesā pamatoti izmantojusi pieteicēja datus</w:t>
      </w:r>
      <w:r w:rsidR="00AB23B6">
        <w:rPr>
          <w:rFonts w:eastAsiaTheme="minorHAnsi"/>
          <w:lang w:eastAsia="en-US"/>
          <w14:ligatures w14:val="standardContextual"/>
        </w:rPr>
        <w:t xml:space="preserve"> saturošos materiālus</w:t>
      </w:r>
      <w:r w:rsidR="004A50D8">
        <w:rPr>
          <w:rFonts w:eastAsiaTheme="minorHAnsi"/>
          <w:lang w:eastAsia="en-US"/>
          <w14:ligatures w14:val="standardContextual"/>
        </w:rPr>
        <w:t>, esot pārbaudāms tā procesa ietvaros, proti</w:t>
      </w:r>
      <w:r w:rsidR="003C0775">
        <w:rPr>
          <w:rFonts w:eastAsiaTheme="minorHAnsi"/>
          <w:lang w:eastAsia="en-US"/>
          <w14:ligatures w14:val="standardContextual"/>
        </w:rPr>
        <w:t>,</w:t>
      </w:r>
      <w:r w:rsidR="004A50D8">
        <w:rPr>
          <w:rFonts w:eastAsiaTheme="minorHAnsi"/>
          <w:lang w:eastAsia="en-US"/>
          <w14:ligatures w14:val="standardContextual"/>
        </w:rPr>
        <w:t xml:space="preserve"> liet</w:t>
      </w:r>
      <w:r w:rsidR="00AB23B6">
        <w:rPr>
          <w:rFonts w:eastAsiaTheme="minorHAnsi"/>
          <w:lang w:eastAsia="en-US"/>
          <w14:ligatures w14:val="standardContextual"/>
        </w:rPr>
        <w:t>ā</w:t>
      </w:r>
      <w:r w:rsidR="004A50D8">
        <w:rPr>
          <w:rFonts w:eastAsiaTheme="minorHAnsi"/>
          <w:lang w:eastAsia="en-US"/>
          <w14:ligatures w14:val="standardContextual"/>
        </w:rPr>
        <w:t xml:space="preserve"> </w:t>
      </w:r>
      <w:r w:rsidR="004A50D8" w:rsidRPr="001448AD">
        <w:rPr>
          <w:rFonts w:eastAsiaTheme="minorHAnsi"/>
          <w:lang w:eastAsia="en-US"/>
          <w14:ligatures w14:val="standardContextual"/>
        </w:rPr>
        <w:t>Nr.</w:t>
      </w:r>
      <w:r w:rsidR="004A50D8">
        <w:rPr>
          <w:rFonts w:eastAsiaTheme="minorHAnsi"/>
          <w:lang w:eastAsia="en-US"/>
          <w14:ligatures w14:val="standardContextual"/>
        </w:rPr>
        <w:t> </w:t>
      </w:r>
      <w:r w:rsidR="004A50D8" w:rsidRPr="001448AD">
        <w:rPr>
          <w:rFonts w:eastAsiaTheme="minorHAnsi"/>
          <w:lang w:eastAsia="en-US"/>
          <w14:ligatures w14:val="standardContextual"/>
        </w:rPr>
        <w:t>A43004021</w:t>
      </w:r>
      <w:r w:rsidR="004A50D8">
        <w:rPr>
          <w:rFonts w:eastAsiaTheme="minorHAnsi"/>
          <w:lang w:eastAsia="en-US"/>
          <w14:ligatures w14:val="standardContextual"/>
        </w:rPr>
        <w:t>, kurā tiek pārbaudīts Konkurences padomes gala lēmums par konkurences pārkāpumu. Tiesnesis arī uzsvēris, ka d</w:t>
      </w:r>
      <w:r w:rsidR="004A50D8" w:rsidRPr="001448AD">
        <w:rPr>
          <w:rFonts w:eastAsiaTheme="minorHAnsi"/>
          <w:lang w:eastAsia="en-US"/>
          <w14:ligatures w14:val="standardContextual"/>
        </w:rPr>
        <w:t>atu nodošana</w:t>
      </w:r>
      <w:r w:rsidR="004A50D8">
        <w:rPr>
          <w:rFonts w:eastAsiaTheme="minorHAnsi"/>
          <w:lang w:eastAsia="en-US"/>
          <w14:ligatures w14:val="standardContextual"/>
        </w:rPr>
        <w:t xml:space="preserve"> un </w:t>
      </w:r>
      <w:r w:rsidR="004A50D8" w:rsidRPr="001448AD">
        <w:rPr>
          <w:rFonts w:eastAsiaTheme="minorHAnsi"/>
          <w:lang w:eastAsia="en-US"/>
          <w14:ligatures w14:val="standardContextual"/>
        </w:rPr>
        <w:t>turpmāka</w:t>
      </w:r>
      <w:r w:rsidR="004A50D8">
        <w:rPr>
          <w:rFonts w:eastAsiaTheme="minorHAnsi"/>
          <w:lang w:eastAsia="en-US"/>
          <w14:ligatures w14:val="standardContextual"/>
        </w:rPr>
        <w:t xml:space="preserve"> </w:t>
      </w:r>
      <w:r w:rsidR="004A50D8" w:rsidRPr="001448AD">
        <w:rPr>
          <w:rFonts w:eastAsiaTheme="minorHAnsi"/>
          <w:lang w:eastAsia="en-US"/>
          <w14:ligatures w14:val="standardContextual"/>
        </w:rPr>
        <w:t>izmantošana citā procesā nepakļauj</w:t>
      </w:r>
      <w:r w:rsidR="004A50D8">
        <w:rPr>
          <w:rFonts w:eastAsiaTheme="minorHAnsi"/>
          <w:lang w:eastAsia="en-US"/>
          <w14:ligatures w14:val="standardContextual"/>
        </w:rPr>
        <w:t xml:space="preserve">as </w:t>
      </w:r>
      <w:r w:rsidR="004A50D8" w:rsidRPr="001448AD">
        <w:rPr>
          <w:rFonts w:eastAsiaTheme="minorHAnsi"/>
          <w:lang w:eastAsia="en-US"/>
          <w14:ligatures w14:val="standardContextual"/>
        </w:rPr>
        <w:t>vispārējam datu apstrādes regulējumam</w:t>
      </w:r>
      <w:r w:rsidR="00AB23B6">
        <w:rPr>
          <w:rFonts w:eastAsiaTheme="minorHAnsi"/>
          <w:lang w:eastAsia="en-US"/>
          <w14:ligatures w14:val="standardContextual"/>
        </w:rPr>
        <w:t>. T</w:t>
      </w:r>
      <w:r w:rsidR="004A50D8">
        <w:rPr>
          <w:rFonts w:eastAsiaTheme="minorHAnsi"/>
          <w:lang w:eastAsia="en-US"/>
          <w14:ligatures w14:val="standardContextual"/>
        </w:rPr>
        <w:t>omēr šim apgalvojumam</w:t>
      </w:r>
      <w:r w:rsidR="00AB23B6">
        <w:rPr>
          <w:rFonts w:eastAsiaTheme="minorHAnsi"/>
          <w:lang w:eastAsia="en-US"/>
          <w14:ligatures w14:val="standardContextual"/>
        </w:rPr>
        <w:t xml:space="preserve"> tiesneša lēmumā</w:t>
      </w:r>
      <w:r w:rsidR="004A50D8">
        <w:rPr>
          <w:rFonts w:eastAsiaTheme="minorHAnsi"/>
          <w:lang w:eastAsia="en-US"/>
          <w14:ligatures w14:val="standardContextual"/>
        </w:rPr>
        <w:t xml:space="preserve"> nekāds pamatojums nav sniegts</w:t>
      </w:r>
      <w:r w:rsidR="00374573">
        <w:rPr>
          <w:rFonts w:eastAsiaTheme="minorHAnsi"/>
          <w:lang w:eastAsia="en-US"/>
          <w14:ligatures w14:val="standardContextual"/>
        </w:rPr>
        <w:t>, tostarp nav norādīta tiesību norma, kas tiesnesim ļautu izdarīt šādu secinājumu.</w:t>
      </w:r>
    </w:p>
    <w:p w14:paraId="1D16CCCB" w14:textId="77777777" w:rsidR="004A2A3A" w:rsidRDefault="004A50D8" w:rsidP="00020050">
      <w:pPr>
        <w:autoSpaceDE w:val="0"/>
        <w:autoSpaceDN w:val="0"/>
        <w:adjustRightInd w:val="0"/>
        <w:spacing w:line="276" w:lineRule="auto"/>
        <w:ind w:firstLine="720"/>
        <w:jc w:val="both"/>
        <w:rPr>
          <w:rFonts w:eastAsiaTheme="minorHAnsi"/>
          <w:lang w:eastAsia="en-US"/>
          <w14:ligatures w14:val="standardContextual"/>
        </w:rPr>
      </w:pPr>
      <w:r>
        <w:rPr>
          <w:rFonts w:eastAsiaTheme="minorHAnsi"/>
          <w:lang w:eastAsia="en-US"/>
          <w14:ligatures w14:val="standardContextual"/>
        </w:rPr>
        <w:t>Senāts minētos apgabaltiesas tiesneša secinājumus turpmāk norādīto apsvērumu dēļ atzīst par nepamatotiem.</w:t>
      </w:r>
      <w:r w:rsidR="00D65CA0">
        <w:rPr>
          <w:rFonts w:eastAsiaTheme="minorHAnsi"/>
          <w:lang w:eastAsia="en-US"/>
          <w14:ligatures w14:val="standardContextual"/>
        </w:rPr>
        <w:t xml:space="preserve"> </w:t>
      </w:r>
    </w:p>
    <w:p w14:paraId="242E658F" w14:textId="77777777" w:rsidR="004A2A3A" w:rsidRDefault="004A2A3A" w:rsidP="00020050">
      <w:pPr>
        <w:autoSpaceDE w:val="0"/>
        <w:autoSpaceDN w:val="0"/>
        <w:adjustRightInd w:val="0"/>
        <w:spacing w:line="276" w:lineRule="auto"/>
        <w:ind w:firstLine="720"/>
        <w:jc w:val="both"/>
        <w:rPr>
          <w:rFonts w:eastAsiaTheme="minorHAnsi"/>
          <w:lang w:eastAsia="en-US"/>
          <w14:ligatures w14:val="standardContextual"/>
        </w:rPr>
      </w:pPr>
    </w:p>
    <w:p w14:paraId="247EAD32" w14:textId="26B06965" w:rsidR="004A2A3A" w:rsidRDefault="004A50D8" w:rsidP="00020050">
      <w:pPr>
        <w:autoSpaceDE w:val="0"/>
        <w:autoSpaceDN w:val="0"/>
        <w:adjustRightInd w:val="0"/>
        <w:spacing w:line="276" w:lineRule="auto"/>
        <w:ind w:firstLine="720"/>
        <w:jc w:val="both"/>
      </w:pPr>
      <w:r w:rsidRPr="004A2A3A">
        <w:rPr>
          <w:rFonts w:eastAsiaTheme="minorHAnsi"/>
          <w:lang w:eastAsia="en-US"/>
          <w14:ligatures w14:val="standardContextual"/>
        </w:rPr>
        <w:t xml:space="preserve">[10] </w:t>
      </w:r>
      <w:r w:rsidR="00142326" w:rsidRPr="004A2A3A">
        <w:rPr>
          <w:rFonts w:eastAsiaTheme="minorHAnsi"/>
          <w:lang w:eastAsia="en-US"/>
          <w14:ligatures w14:val="standardContextual"/>
        </w:rPr>
        <w:t xml:space="preserve">Atbilstoši Eiropas Savienības Pamattiesību hartas </w:t>
      </w:r>
      <w:r w:rsidR="004A2A3A" w:rsidRPr="004A2A3A">
        <w:rPr>
          <w:rFonts w:eastAsiaTheme="minorHAnsi"/>
          <w:lang w:eastAsia="en-US"/>
          <w14:ligatures w14:val="standardContextual"/>
        </w:rPr>
        <w:t>8.pantam i</w:t>
      </w:r>
      <w:r w:rsidR="004A2A3A" w:rsidRPr="004A2A3A">
        <w:t xml:space="preserve">kvienai personai ir tiesības uz savu personas datu aizsardzību. Šādi dati ir jāapstrādā godprātīgi, noteiktiem mērķiem un ar attiecīgās personas piekrišanu vai ar citu likumīgu pamatojumu. </w:t>
      </w:r>
    </w:p>
    <w:p w14:paraId="36EB0AE6" w14:textId="13F8CACA" w:rsidR="004A2A3A" w:rsidRDefault="004A2A3A" w:rsidP="00020050">
      <w:pPr>
        <w:autoSpaceDE w:val="0"/>
        <w:autoSpaceDN w:val="0"/>
        <w:adjustRightInd w:val="0"/>
        <w:spacing w:line="276" w:lineRule="auto"/>
        <w:ind w:firstLine="720"/>
        <w:jc w:val="both"/>
      </w:pPr>
      <w:r w:rsidRPr="004A2A3A">
        <w:t>Personas datu apstrād</w:t>
      </w:r>
      <w:r>
        <w:t>es noteikumus</w:t>
      </w:r>
      <w:r w:rsidRPr="004A2A3A">
        <w:t xml:space="preserve"> un uzraudzību regulē </w:t>
      </w:r>
      <w:r w:rsidRPr="004A2A3A">
        <w:rPr>
          <w:rFonts w:eastAsiaTheme="minorHAnsi"/>
          <w:lang w:eastAsia="en-US"/>
          <w14:ligatures w14:val="standardContextual"/>
        </w:rPr>
        <w:t>Vispārīgā datu aizsardzības regula.</w:t>
      </w:r>
      <w:r w:rsidR="00AB23B6">
        <w:rPr>
          <w:rFonts w:eastAsiaTheme="minorHAnsi"/>
          <w:lang w:eastAsia="en-US"/>
          <w14:ligatures w14:val="standardContextual"/>
        </w:rPr>
        <w:t xml:space="preserve"> </w:t>
      </w:r>
      <w:r w:rsidRPr="004A2A3A">
        <w:rPr>
          <w:rFonts w:eastAsiaTheme="minorHAnsi"/>
          <w:lang w:eastAsia="en-US"/>
          <w14:ligatures w14:val="standardContextual"/>
        </w:rPr>
        <w:t xml:space="preserve">Atbilstoši šīs regulas 4.pantam personas datu apstrāde ir </w:t>
      </w:r>
      <w:r w:rsidRPr="004A2A3A">
        <w:t xml:space="preserve">jebkura ar personas datiem veikta darbība vai darbību kopums, tostarp datu vākšana, izmantošana un izpaušana (panta 4.punkts), un personas datu apstrādātājs ir arī iestāde, kas veic datu </w:t>
      </w:r>
      <w:r w:rsidRPr="004A2A3A">
        <w:lastRenderedPageBreak/>
        <w:t>apstrādi (panta 8.punkts). Savukārt regulas 79.pants paredz, ka ikvienam datu subjektam ir tiesības uz efektīvu tiesību aizsardzību tiesā, ja viņš uzskata, ka viņa tiesības saskaņā ar šo regulu ir pārkāptas tādas viņa personas datu apstrādes rezultātā, kura neatbilst šai regulai.</w:t>
      </w:r>
      <w:r>
        <w:t xml:space="preserve"> </w:t>
      </w:r>
    </w:p>
    <w:p w14:paraId="014ADD1F" w14:textId="00BD50CB" w:rsidR="00142326" w:rsidRPr="00336F9B" w:rsidRDefault="004A2A3A" w:rsidP="00020050">
      <w:pPr>
        <w:autoSpaceDE w:val="0"/>
        <w:autoSpaceDN w:val="0"/>
        <w:adjustRightInd w:val="0"/>
        <w:spacing w:line="276" w:lineRule="auto"/>
        <w:ind w:firstLine="720"/>
        <w:jc w:val="both"/>
      </w:pPr>
      <w:r>
        <w:t xml:space="preserve">Tādējādi Vispārīgā datu </w:t>
      </w:r>
      <w:r w:rsidR="0026253A">
        <w:t xml:space="preserve">aizsardzības </w:t>
      </w:r>
      <w:r>
        <w:t>regula paredz datu subjekta tiesības vērsties tiesā pret datu apstrādātāju, ja persona uzskata, ka konkrētais datu apstrādātājs pārkāp</w:t>
      </w:r>
      <w:r w:rsidR="0026253A">
        <w:t>is</w:t>
      </w:r>
      <w:r>
        <w:t xml:space="preserve"> regulas noteikumus par personas datu apstrādi. </w:t>
      </w:r>
    </w:p>
    <w:p w14:paraId="012A4121" w14:textId="62503ADD" w:rsidR="00442AE6" w:rsidRPr="00B936B4" w:rsidRDefault="0026253A"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[11] </w:t>
      </w:r>
      <w:r w:rsidR="004A50D8">
        <w:rPr>
          <w:rFonts w:eastAsiaTheme="minorHAnsi"/>
          <w:lang w:eastAsia="en-US"/>
          <w14:ligatures w14:val="standardContextual"/>
        </w:rPr>
        <w:t>Senāta judikatūrā</w:t>
      </w:r>
      <w:r w:rsidR="0060388F">
        <w:rPr>
          <w:rFonts w:eastAsiaTheme="minorHAnsi"/>
          <w:lang w:eastAsia="en-US"/>
          <w14:ligatures w14:val="standardContextual"/>
        </w:rPr>
        <w:t xml:space="preserve"> – 2019.gada </w:t>
      </w:r>
      <w:r w:rsidR="00D65CA0">
        <w:rPr>
          <w:rFonts w:eastAsiaTheme="minorHAnsi"/>
          <w:lang w:eastAsia="en-US"/>
          <w14:ligatures w14:val="standardContextual"/>
        </w:rPr>
        <w:t>22.februāra lēmumā lietā Nr.</w:t>
      </w:r>
      <w:r w:rsidR="00DC60BD">
        <w:rPr>
          <w:rFonts w:eastAsiaTheme="minorHAnsi"/>
          <w:lang w:eastAsia="en-US"/>
          <w14:ligatures w14:val="standardContextual"/>
        </w:rPr>
        <w:t> </w:t>
      </w:r>
      <w:r w:rsidR="00D65CA0" w:rsidRPr="00287404">
        <w:t>SKA-</w:t>
      </w:r>
      <w:r w:rsidR="00D65CA0">
        <w:t>921</w:t>
      </w:r>
      <w:r w:rsidR="00D65CA0" w:rsidRPr="00287404">
        <w:t>/201</w:t>
      </w:r>
      <w:r w:rsidR="00D65CA0">
        <w:t xml:space="preserve">9 </w:t>
      </w:r>
      <w:r w:rsidR="005E48D7">
        <w:t>(</w:t>
      </w:r>
      <w:hyperlink r:id="rId8" w:history="1">
        <w:r w:rsidR="005E48D7" w:rsidRPr="005E48D7">
          <w:rPr>
            <w:rStyle w:val="Hyperlink"/>
          </w:rPr>
          <w:t>ECLI:LV:AT:2019:0222.A420236416.10.L</w:t>
        </w:r>
      </w:hyperlink>
      <w:r w:rsidR="005E48D7">
        <w:t xml:space="preserve">) </w:t>
      </w:r>
      <w:r w:rsidR="00D65CA0">
        <w:rPr>
          <w:rFonts w:eastAsiaTheme="minorHAnsi"/>
          <w:lang w:eastAsia="en-US"/>
          <w14:ligatures w14:val="standardContextual"/>
        </w:rPr>
        <w:t>–</w:t>
      </w:r>
      <w:r w:rsidR="00D65CA0">
        <w:t xml:space="preserve"> </w:t>
      </w:r>
      <w:r w:rsidR="004A50D8">
        <w:rPr>
          <w:rFonts w:eastAsiaTheme="minorHAnsi"/>
          <w:lang w:eastAsia="en-US"/>
          <w14:ligatures w14:val="standardContextual"/>
        </w:rPr>
        <w:t xml:space="preserve">iepriekš jau </w:t>
      </w:r>
      <w:r w:rsidR="00374573">
        <w:rPr>
          <w:rFonts w:eastAsiaTheme="minorHAnsi"/>
          <w:lang w:eastAsia="en-US"/>
          <w14:ligatures w14:val="standardContextual"/>
        </w:rPr>
        <w:t xml:space="preserve">ir </w:t>
      </w:r>
      <w:r w:rsidR="004A50D8">
        <w:rPr>
          <w:rFonts w:eastAsiaTheme="minorHAnsi"/>
          <w:lang w:eastAsia="en-US"/>
          <w14:ligatures w14:val="standardContextual"/>
        </w:rPr>
        <w:t xml:space="preserve">lemts par gadījumu, kurā fiziskā persona, kas nav konkurences pārkāpuma lietas </w:t>
      </w:r>
      <w:r w:rsidR="004A50D8" w:rsidRPr="00B936B4">
        <w:rPr>
          <w:rFonts w:eastAsiaTheme="minorHAnsi"/>
          <w:lang w:eastAsia="en-US"/>
          <w14:ligatures w14:val="standardContextual"/>
        </w:rPr>
        <w:t>dalībnieks, iesniegusi pieteikumu par Konkurences padomes īstenotu šīs personas datu apstrādi konkurences pārkāpuma lietā.</w:t>
      </w:r>
      <w:r w:rsidRPr="00B936B4">
        <w:rPr>
          <w:rFonts w:eastAsiaTheme="minorHAnsi"/>
          <w:lang w:eastAsia="en-US"/>
          <w14:ligatures w14:val="standardContextual"/>
        </w:rPr>
        <w:t xml:space="preserve"> </w:t>
      </w:r>
    </w:p>
    <w:p w14:paraId="72BCAA7A" w14:textId="67790FC1" w:rsidR="00442AE6" w:rsidRDefault="00142326" w:rsidP="00020050">
      <w:pPr>
        <w:autoSpaceDE w:val="0"/>
        <w:autoSpaceDN w:val="0"/>
        <w:adjustRightInd w:val="0"/>
        <w:spacing w:line="276" w:lineRule="auto"/>
        <w:ind w:firstLine="720"/>
        <w:jc w:val="both"/>
      </w:pPr>
      <w:r w:rsidRPr="00B936B4">
        <w:rPr>
          <w:rFonts w:eastAsiaTheme="minorHAnsi"/>
          <w:lang w:eastAsia="en-US"/>
          <w14:ligatures w14:val="standardContextual"/>
        </w:rPr>
        <w:t xml:space="preserve">Šajā lietā Senāts </w:t>
      </w:r>
      <w:r w:rsidR="0026253A" w:rsidRPr="00B936B4">
        <w:rPr>
          <w:rFonts w:eastAsiaTheme="minorHAnsi"/>
          <w:lang w:eastAsia="en-US"/>
          <w14:ligatures w14:val="standardContextual"/>
        </w:rPr>
        <w:t>atzina</w:t>
      </w:r>
      <w:r w:rsidRPr="00B936B4">
        <w:rPr>
          <w:rFonts w:eastAsiaTheme="minorHAnsi"/>
          <w:lang w:eastAsia="en-US"/>
          <w14:ligatures w14:val="standardContextual"/>
        </w:rPr>
        <w:t xml:space="preserve">, ka </w:t>
      </w:r>
      <w:r w:rsidR="0026253A" w:rsidRPr="00B936B4">
        <w:rPr>
          <w:rFonts w:eastAsiaTheme="minorHAnsi"/>
          <w:lang w:eastAsia="en-US"/>
          <w14:ligatures w14:val="standardContextual"/>
        </w:rPr>
        <w:t xml:space="preserve">Vispārīgās datu aizsardzības regulas 79.pantā </w:t>
      </w:r>
      <w:r w:rsidR="0026253A" w:rsidRPr="00B936B4">
        <w:t xml:space="preserve">ir paredzētas datu subjekta tiesības vērsties tiesā tieši pret datu apstrādātāju, tās ir patstāvīgas tiesības un attiecas arī uz gadījumiem, kad datu pārzinis vai apstrādātājs ir iestāde, kas rīkojas, pildot savas publiskās pilnvaras. </w:t>
      </w:r>
      <w:r w:rsidR="00442AE6" w:rsidRPr="00B936B4">
        <w:t>Senāts arī uzsvēra: tas</w:t>
      </w:r>
      <w:r w:rsidR="00AB23B6">
        <w:t>, ka</w:t>
      </w:r>
      <w:r w:rsidR="00442AE6" w:rsidRPr="00B936B4">
        <w:t xml:space="preserve"> Konkurences padome datu apstrādi īstenojusi konkrēta administratīvā procesa ietvaros (tātad kā procesuāl</w:t>
      </w:r>
      <w:r w:rsidR="00374573">
        <w:t>u</w:t>
      </w:r>
      <w:r w:rsidR="00442AE6" w:rsidRPr="00B936B4">
        <w:t xml:space="preserve"> darbību)</w:t>
      </w:r>
      <w:r w:rsidR="00AB23B6">
        <w:t>,</w:t>
      </w:r>
      <w:r w:rsidR="00442AE6" w:rsidRPr="00B936B4">
        <w:t xml:space="preserve"> pats par sevi nevar būt pamats, lai secinātu, ka līdz ar to konkrētās datu apstrādes pamatotība tiesā var tikt pārbaudīta tikai attiecīgā administratīvā procesa ietvaros. Senāts atgādināja, ka administratīvā akta izdošanas procesā veiktai procesuālai darbībai var būt divējāda daba </w:t>
      </w:r>
      <w:r w:rsidR="00264DB4">
        <w:t xml:space="preserve">un </w:t>
      </w:r>
      <w:r w:rsidR="00442AE6" w:rsidRPr="00B936B4">
        <w:t>personai, kas nav attiecīgā administratīvā procesa dalībnieks</w:t>
      </w:r>
      <w:r w:rsidR="00264DB4">
        <w:t xml:space="preserve">, </w:t>
      </w:r>
      <w:r w:rsidR="00264DB4" w:rsidRPr="00B936B4">
        <w:t>tā var radīt galīgas tiesiskas vai faktiskas sekas</w:t>
      </w:r>
      <w:r w:rsidR="00442AE6" w:rsidRPr="00B936B4">
        <w:t>. Tāpēc tiesiskajās attiecībās ar personu</w:t>
      </w:r>
      <w:r w:rsidR="00374573">
        <w:t xml:space="preserve">, kura nav konkurences pārkāpuma lietas dalībnieks, </w:t>
      </w:r>
      <w:r w:rsidR="00442AE6" w:rsidRPr="00B936B4">
        <w:t xml:space="preserve">Konkurences padomes </w:t>
      </w:r>
      <w:r w:rsidR="00374573">
        <w:t>darbības ar šīs personas datiem</w:t>
      </w:r>
      <w:r w:rsidR="00442AE6" w:rsidRPr="00B936B4">
        <w:t xml:space="preserve"> ir </w:t>
      </w:r>
      <w:r w:rsidR="00442AE6" w:rsidRPr="001E106C">
        <w:t>atzīstama</w:t>
      </w:r>
      <w:r w:rsidR="00374573">
        <w:t>s</w:t>
      </w:r>
      <w:r w:rsidR="00442AE6" w:rsidRPr="001E106C">
        <w:t xml:space="preserve"> par faktisko rīcību, kuru šī persona var </w:t>
      </w:r>
      <w:r w:rsidR="00264DB4" w:rsidRPr="001E106C">
        <w:t xml:space="preserve">likumā noteiktā kārtībā </w:t>
      </w:r>
      <w:r w:rsidR="00442AE6" w:rsidRPr="001E106C">
        <w:t>pārsūdzēt tiesā. Senāts arī atzina, ka šāda pieteikuma izskatīšana ir piekritīga Administratīvajai apgabaltiesai</w:t>
      </w:r>
      <w:r w:rsidR="00264DB4" w:rsidRPr="001E106C">
        <w:t xml:space="preserve">. </w:t>
      </w:r>
      <w:r w:rsidR="001E106C" w:rsidRPr="001E106C">
        <w:t xml:space="preserve">Arī tas, ka vispārīgi pastāv leģitīms mērķis, kas ļauj Konkurences padomei apstrādāt personas datus, nevar būt pamats atteikt pieņemt </w:t>
      </w:r>
      <w:r w:rsidR="008D0A0B">
        <w:t xml:space="preserve">datu subjekta </w:t>
      </w:r>
      <w:r w:rsidR="001E106C" w:rsidRPr="001E106C">
        <w:t>pieteikumu. T</w:t>
      </w:r>
      <w:r w:rsidR="00264DB4" w:rsidRPr="001E106C">
        <w:t>as, vai pārsūdzētā datu apstrāde bijusi tiesiska, ir pārbaudāms, izskatot lietu pēc būtības</w:t>
      </w:r>
      <w:r w:rsidR="00442AE6" w:rsidRPr="001E106C">
        <w:t xml:space="preserve"> (</w:t>
      </w:r>
      <w:r w:rsidR="00442AE6" w:rsidRPr="001E106C">
        <w:rPr>
          <w:i/>
          <w:iCs/>
        </w:rPr>
        <w:t xml:space="preserve">Senāta lēmuma </w:t>
      </w:r>
      <w:r w:rsidR="001E106C" w:rsidRPr="001E106C">
        <w:rPr>
          <w:i/>
          <w:iCs/>
        </w:rPr>
        <w:t xml:space="preserve">8. un </w:t>
      </w:r>
      <w:r w:rsidR="00B936B4" w:rsidRPr="001E106C">
        <w:rPr>
          <w:i/>
          <w:iCs/>
        </w:rPr>
        <w:t>13.punkts</w:t>
      </w:r>
      <w:r w:rsidR="00B936B4" w:rsidRPr="001E106C">
        <w:t>).</w:t>
      </w:r>
    </w:p>
    <w:p w14:paraId="3F4700C5" w14:textId="61B28CDF" w:rsidR="0026253A" w:rsidRDefault="00264DB4" w:rsidP="00020050">
      <w:pPr>
        <w:spacing w:line="276" w:lineRule="auto"/>
        <w:ind w:firstLine="720"/>
        <w:jc w:val="both"/>
      </w:pPr>
      <w:r>
        <w:t>Pārsūdzēt</w:t>
      </w:r>
      <w:r w:rsidR="00C72213">
        <w:t>aj</w:t>
      </w:r>
      <w:r>
        <w:t xml:space="preserve">ā tiesneša lēmumā nav norādīts neviens arguments, kas liktu Senātam atkāpties no minētajām atziņām, un arī Senāts šādu pamatu nesaskata. </w:t>
      </w:r>
      <w:r w:rsidR="00442AE6" w:rsidRPr="00B936B4">
        <w:t>Līdz ar to</w:t>
      </w:r>
      <w:r>
        <w:t xml:space="preserve">, vērtējot, vai datu subjekta pieteikums par Konkurences padomes </w:t>
      </w:r>
      <w:r w:rsidR="008D0A0B">
        <w:t>konkurences pārkāpuma lietas</w:t>
      </w:r>
      <w:r>
        <w:t xml:space="preserve"> ietvaros īstenotu personas datu apstrādi ir izskatāms administratīvā procesa kārtībā kā atsevišķa lieta, </w:t>
      </w:r>
      <w:r w:rsidR="00442AE6" w:rsidRPr="00B936B4">
        <w:t xml:space="preserve">izšķiroša nozīme ir tam, vai </w:t>
      </w:r>
      <w:r>
        <w:t xml:space="preserve">konkrētais </w:t>
      </w:r>
      <w:r w:rsidR="00442AE6" w:rsidRPr="00B936B4">
        <w:t>datu subjekts</w:t>
      </w:r>
      <w:r w:rsidR="00442AE6">
        <w:t xml:space="preserve"> var aizstāvēt savas tiesības tā procesa ietvaros, kurā datu apstrāde veikta</w:t>
      </w:r>
      <w:r>
        <w:t>.</w:t>
      </w:r>
    </w:p>
    <w:p w14:paraId="0D6B13FE" w14:textId="77777777" w:rsidR="00264DB4" w:rsidRDefault="00264DB4" w:rsidP="00020050">
      <w:pPr>
        <w:spacing w:line="276" w:lineRule="auto"/>
        <w:ind w:firstLine="720"/>
        <w:jc w:val="both"/>
      </w:pPr>
    </w:p>
    <w:p w14:paraId="6824D5A3" w14:textId="74FA0C83" w:rsidR="001E106C" w:rsidRDefault="00264DB4" w:rsidP="00020050">
      <w:pPr>
        <w:spacing w:line="276" w:lineRule="auto"/>
        <w:ind w:firstLine="720"/>
        <w:jc w:val="both"/>
        <w:rPr>
          <w:rFonts w:eastAsiaTheme="minorHAnsi"/>
          <w:lang w:eastAsia="en-US"/>
          <w14:ligatures w14:val="standardContextual"/>
        </w:rPr>
      </w:pPr>
      <w:r>
        <w:t xml:space="preserve">[12] </w:t>
      </w:r>
      <w:r w:rsidR="001E106C">
        <w:t xml:space="preserve">Senāts, pārbaudījis Tiesu informācijas sistēmā pieejamo informāciju, konstatē, ka pieteicējs </w:t>
      </w:r>
      <w:r>
        <w:t xml:space="preserve">nav administratīvās </w:t>
      </w:r>
      <w:r>
        <w:rPr>
          <w:rFonts w:eastAsiaTheme="minorHAnsi"/>
          <w:lang w:eastAsia="en-US"/>
          <w14:ligatures w14:val="standardContextual"/>
        </w:rPr>
        <w:t xml:space="preserve">lietas </w:t>
      </w:r>
      <w:r w:rsidRPr="001448AD">
        <w:rPr>
          <w:rFonts w:eastAsiaTheme="minorHAnsi"/>
          <w:lang w:eastAsia="en-US"/>
          <w14:ligatures w14:val="standardContextual"/>
        </w:rPr>
        <w:t>Nr.</w:t>
      </w:r>
      <w:r>
        <w:rPr>
          <w:rFonts w:eastAsiaTheme="minorHAnsi"/>
          <w:lang w:eastAsia="en-US"/>
          <w14:ligatures w14:val="standardContextual"/>
        </w:rPr>
        <w:t> </w:t>
      </w:r>
      <w:r w:rsidRPr="001448AD">
        <w:rPr>
          <w:rFonts w:eastAsiaTheme="minorHAnsi"/>
          <w:lang w:eastAsia="en-US"/>
          <w14:ligatures w14:val="standardContextual"/>
        </w:rPr>
        <w:t>A43004021</w:t>
      </w:r>
      <w:r>
        <w:rPr>
          <w:rFonts w:eastAsiaTheme="minorHAnsi"/>
          <w:lang w:eastAsia="en-US"/>
          <w14:ligatures w14:val="standardContextual"/>
        </w:rPr>
        <w:t xml:space="preserve"> dalībnieks.</w:t>
      </w:r>
      <w:r w:rsidR="001E106C">
        <w:rPr>
          <w:rFonts w:eastAsiaTheme="minorHAnsi"/>
          <w:lang w:eastAsia="en-US"/>
          <w14:ligatures w14:val="standardContextual"/>
        </w:rPr>
        <w:t xml:space="preserve"> </w:t>
      </w:r>
      <w:r w:rsidR="00C72213">
        <w:rPr>
          <w:rFonts w:eastAsiaTheme="minorHAnsi"/>
          <w:lang w:eastAsia="en-US"/>
          <w14:ligatures w14:val="standardContextual"/>
        </w:rPr>
        <w:t xml:space="preserve">Tas nozīmē, ka </w:t>
      </w:r>
      <w:r w:rsidR="001E106C">
        <w:rPr>
          <w:rFonts w:eastAsiaTheme="minorHAnsi"/>
          <w:lang w:eastAsia="en-US"/>
          <w14:ligatures w14:val="standardContextual"/>
        </w:rPr>
        <w:t xml:space="preserve">attiecīgās lietas ietvaros pieteicējam nav iespēju aizstāvēt savas kā datu subjekta tiesības. </w:t>
      </w:r>
    </w:p>
    <w:p w14:paraId="1E82AA73" w14:textId="37F7F278" w:rsidR="00264DB4" w:rsidRDefault="00C72213" w:rsidP="00020050">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Līdz ar to</w:t>
      </w:r>
      <w:r w:rsidR="001E106C">
        <w:rPr>
          <w:rFonts w:eastAsiaTheme="minorHAnsi"/>
          <w:lang w:eastAsia="en-US"/>
          <w14:ligatures w14:val="standardContextual"/>
        </w:rPr>
        <w:t xml:space="preserve"> Senāts atzīst, ka </w:t>
      </w:r>
      <w:r w:rsidR="00264DB4">
        <w:rPr>
          <w:rFonts w:eastAsiaTheme="minorHAnsi"/>
          <w:lang w:eastAsia="en-US"/>
          <w14:ligatures w14:val="standardContextual"/>
        </w:rPr>
        <w:t>a</w:t>
      </w:r>
      <w:r w:rsidR="00264DB4">
        <w:t>pgabaltiesas tiesnesis</w:t>
      </w:r>
      <w:r w:rsidR="00AB23B6">
        <w:t xml:space="preserve"> </w:t>
      </w:r>
      <w:r w:rsidR="001E106C">
        <w:rPr>
          <w:rFonts w:eastAsiaTheme="minorHAnsi"/>
          <w:lang w:eastAsia="en-US"/>
          <w14:ligatures w14:val="standardContextual"/>
        </w:rPr>
        <w:t>nepamatoti atzinis, ka pieteicēja pieteikums nav izskatāms administratīvā procesa kārtībā.</w:t>
      </w:r>
    </w:p>
    <w:p w14:paraId="5CCEB12B" w14:textId="77777777" w:rsidR="001E106C" w:rsidRDefault="001E106C" w:rsidP="00020050">
      <w:pPr>
        <w:spacing w:line="276" w:lineRule="auto"/>
        <w:ind w:firstLine="720"/>
        <w:jc w:val="both"/>
        <w:rPr>
          <w:rFonts w:eastAsiaTheme="minorHAnsi"/>
          <w:lang w:eastAsia="en-US"/>
          <w14:ligatures w14:val="standardContextual"/>
        </w:rPr>
      </w:pPr>
    </w:p>
    <w:p w14:paraId="7B5CAC8E" w14:textId="6C14191E" w:rsidR="00A84376" w:rsidRDefault="001E106C" w:rsidP="00020050">
      <w:pPr>
        <w:spacing w:line="276" w:lineRule="auto"/>
        <w:ind w:firstLine="720"/>
        <w:jc w:val="both"/>
      </w:pPr>
      <w:r>
        <w:rPr>
          <w:rFonts w:eastAsiaTheme="minorHAnsi"/>
          <w:lang w:eastAsia="en-US"/>
          <w14:ligatures w14:val="standardContextual"/>
        </w:rPr>
        <w:t xml:space="preserve">[13] </w:t>
      </w:r>
      <w:r w:rsidR="00C72213">
        <w:rPr>
          <w:rFonts w:eastAsiaTheme="minorHAnsi"/>
          <w:lang w:eastAsia="en-US"/>
          <w14:ligatures w14:val="standardContextual"/>
        </w:rPr>
        <w:t>Ievērojot minēto, p</w:t>
      </w:r>
      <w:r>
        <w:rPr>
          <w:rFonts w:eastAsiaTheme="minorHAnsi"/>
          <w:lang w:eastAsia="en-US"/>
          <w14:ligatures w14:val="standardContextual"/>
        </w:rPr>
        <w:t xml:space="preserve">ārsūdzētais tiesneša lēmums daļā, ar kuru atteikts pieņemt pieteicēja pieteikumu, ir atceļams un </w:t>
      </w:r>
      <w:r w:rsidRPr="00D02F59">
        <w:t>jautājum</w:t>
      </w:r>
      <w:r>
        <w:t>s</w:t>
      </w:r>
      <w:r w:rsidRPr="00D02F59">
        <w:t xml:space="preserve"> par </w:t>
      </w:r>
      <w:r>
        <w:t xml:space="preserve">pieteicēja </w:t>
      </w:r>
      <w:r w:rsidRPr="00D02F59">
        <w:t xml:space="preserve">pieteikuma virzību šajā daļā </w:t>
      </w:r>
      <w:r w:rsidR="00AB23B6">
        <w:t xml:space="preserve">nododams </w:t>
      </w:r>
      <w:r w:rsidRPr="00D02F59">
        <w:t xml:space="preserve">jaunai izskatīšanai Administratīvajai </w:t>
      </w:r>
      <w:r>
        <w:t>apgabaltiesai.</w:t>
      </w:r>
    </w:p>
    <w:p w14:paraId="4B052548" w14:textId="38B62830" w:rsidR="00C72213" w:rsidRPr="00207638" w:rsidRDefault="00C72213" w:rsidP="00020050">
      <w:pPr>
        <w:spacing w:line="276" w:lineRule="auto"/>
        <w:ind w:firstLine="720"/>
        <w:jc w:val="both"/>
      </w:pPr>
      <w:r>
        <w:lastRenderedPageBreak/>
        <w:t xml:space="preserve">Tā kā Senātam nerodas šaubas par to, ka atbilstoši Vispārīgās datu aizsardzības regulas 79.pantam datu subjektam ir tiesības vērsties tiesā par savu datu apstrādi gadījumos, kad dati apstrādāti administratīvajā lietā, kuras dalībnieks datu subjekts nav, Senāts nesaskata pamatu vērsties ar jautājumu Eiropas Savienības Tiesā. </w:t>
      </w:r>
    </w:p>
    <w:p w14:paraId="24157E28" w14:textId="77777777" w:rsidR="00336F9B" w:rsidRDefault="00336F9B" w:rsidP="00020050">
      <w:pPr>
        <w:spacing w:line="276" w:lineRule="auto"/>
        <w:ind w:firstLine="720"/>
        <w:jc w:val="center"/>
        <w:rPr>
          <w:b/>
        </w:rPr>
      </w:pPr>
    </w:p>
    <w:p w14:paraId="30B3B35E" w14:textId="77777777" w:rsidR="00336F9B" w:rsidRDefault="00336F9B" w:rsidP="00020050">
      <w:pPr>
        <w:spacing w:line="276" w:lineRule="auto"/>
        <w:rPr>
          <w:b/>
        </w:rPr>
      </w:pPr>
    </w:p>
    <w:p w14:paraId="0D2C1CD9" w14:textId="77777777" w:rsidR="00A63E32" w:rsidRDefault="00A63E32" w:rsidP="00020050">
      <w:pPr>
        <w:spacing w:line="276" w:lineRule="auto"/>
        <w:rPr>
          <w:b/>
        </w:rPr>
      </w:pPr>
    </w:p>
    <w:p w14:paraId="3E644E01" w14:textId="6A9DD805" w:rsidR="00A84376" w:rsidRPr="00E44582" w:rsidRDefault="00A84376" w:rsidP="00020050">
      <w:pPr>
        <w:spacing w:line="276" w:lineRule="auto"/>
        <w:jc w:val="center"/>
        <w:rPr>
          <w:b/>
        </w:rPr>
      </w:pPr>
      <w:r>
        <w:rPr>
          <w:b/>
        </w:rPr>
        <w:t>Rezolutīvā daļa</w:t>
      </w:r>
    </w:p>
    <w:p w14:paraId="291142F3" w14:textId="77777777" w:rsidR="00A84376" w:rsidRDefault="00A84376" w:rsidP="00020050">
      <w:pPr>
        <w:spacing w:line="276" w:lineRule="auto"/>
        <w:ind w:firstLine="567"/>
        <w:jc w:val="both"/>
        <w:rPr>
          <w:bCs/>
          <w:spacing w:val="70"/>
        </w:rPr>
      </w:pPr>
    </w:p>
    <w:p w14:paraId="16421BCD" w14:textId="77777777" w:rsidR="00A84376" w:rsidRPr="00D02F59" w:rsidRDefault="00A84376" w:rsidP="00020050">
      <w:pPr>
        <w:spacing w:line="276" w:lineRule="auto"/>
        <w:ind w:firstLine="720"/>
        <w:jc w:val="both"/>
      </w:pPr>
      <w:r w:rsidRPr="00D02F59">
        <w:t>Pamatojoties uz Administratīvā procesa likuma 129.</w:t>
      </w:r>
      <w:r w:rsidRPr="00D02F59">
        <w:rPr>
          <w:vertAlign w:val="superscript"/>
        </w:rPr>
        <w:t>1</w:t>
      </w:r>
      <w:r w:rsidRPr="00D02F59">
        <w:t>panta pirmās daļas 1.punktu, 323.panta pirmās daļas 2.punktu un 324.panta pirmo daļu, Senāts</w:t>
      </w:r>
    </w:p>
    <w:p w14:paraId="013151CE" w14:textId="77777777" w:rsidR="00A84376" w:rsidRPr="00D02F59" w:rsidRDefault="00A84376" w:rsidP="00020050">
      <w:pPr>
        <w:spacing w:line="276" w:lineRule="auto"/>
        <w:ind w:firstLine="567"/>
        <w:jc w:val="both"/>
      </w:pPr>
    </w:p>
    <w:p w14:paraId="5C1C0681" w14:textId="77777777" w:rsidR="00A84376" w:rsidRPr="00D02F59" w:rsidRDefault="00A84376" w:rsidP="00020050">
      <w:pPr>
        <w:spacing w:line="276" w:lineRule="auto"/>
        <w:jc w:val="center"/>
        <w:rPr>
          <w:b/>
        </w:rPr>
      </w:pPr>
      <w:r w:rsidRPr="00D02F59">
        <w:rPr>
          <w:b/>
        </w:rPr>
        <w:t>nolēma</w:t>
      </w:r>
    </w:p>
    <w:p w14:paraId="3A326552" w14:textId="77777777" w:rsidR="00A84376" w:rsidRPr="00D02F59" w:rsidRDefault="00A84376" w:rsidP="00020050">
      <w:pPr>
        <w:spacing w:line="276" w:lineRule="auto"/>
        <w:ind w:firstLine="720"/>
        <w:jc w:val="both"/>
      </w:pPr>
    </w:p>
    <w:p w14:paraId="3A65D3A8" w14:textId="6862EAD7" w:rsidR="00A84376" w:rsidRPr="00D02F59" w:rsidRDefault="00A84376" w:rsidP="00020050">
      <w:pPr>
        <w:spacing w:line="276" w:lineRule="auto"/>
        <w:ind w:firstLine="720"/>
        <w:jc w:val="both"/>
      </w:pPr>
      <w:r w:rsidRPr="00D02F59">
        <w:t xml:space="preserve">atcelt Administratīvās </w:t>
      </w:r>
      <w:r w:rsidR="001E106C">
        <w:t>apgabaltiesas</w:t>
      </w:r>
      <w:r w:rsidRPr="00D02F59">
        <w:t xml:space="preserve"> tiesneša 2023.gada </w:t>
      </w:r>
      <w:r w:rsidR="001E106C">
        <w:t xml:space="preserve">20.oktobra </w:t>
      </w:r>
      <w:r w:rsidR="001E106C" w:rsidRPr="002C3C6A">
        <w:t xml:space="preserve">lēmumu daļā, </w:t>
      </w:r>
      <w:r w:rsidR="001E106C">
        <w:t>ar kuru atteikts</w:t>
      </w:r>
      <w:r w:rsidR="001E106C" w:rsidRPr="002C3C6A">
        <w:t xml:space="preserve"> pieņemt </w:t>
      </w:r>
      <w:r w:rsidR="00020050">
        <w:t xml:space="preserve">[pers. A] </w:t>
      </w:r>
      <w:r w:rsidR="001E106C" w:rsidRPr="002C3C6A">
        <w:t>pieteikumu</w:t>
      </w:r>
      <w:r w:rsidRPr="00D02F59">
        <w:t xml:space="preserve">, un nodot jautājumu par </w:t>
      </w:r>
      <w:r w:rsidR="00020050">
        <w:t>[pers. A]</w:t>
      </w:r>
      <w:r w:rsidR="00705B41" w:rsidRPr="002C3C6A">
        <w:t xml:space="preserve"> </w:t>
      </w:r>
      <w:r w:rsidRPr="00D02F59">
        <w:t xml:space="preserve">pieteikuma virzību šajā daļā jaunai izskatīšanai Administratīvajai </w:t>
      </w:r>
      <w:r w:rsidR="00705B41">
        <w:t>apgabaltiesai</w:t>
      </w:r>
      <w:r w:rsidRPr="00D02F59">
        <w:t>;</w:t>
      </w:r>
    </w:p>
    <w:p w14:paraId="6F7597D7" w14:textId="447FB0DB" w:rsidR="00A84376" w:rsidRPr="00D02F59" w:rsidRDefault="00A84376" w:rsidP="00020050">
      <w:pPr>
        <w:spacing w:line="276" w:lineRule="auto"/>
        <w:ind w:firstLine="720"/>
        <w:jc w:val="both"/>
      </w:pPr>
      <w:r w:rsidRPr="00D02F59">
        <w:t xml:space="preserve">atmaksāt </w:t>
      </w:r>
      <w:r w:rsidR="00020050">
        <w:t xml:space="preserve">[pers. A] </w:t>
      </w:r>
      <w:r w:rsidRPr="00D02F59">
        <w:t>drošības naudu 15 </w:t>
      </w:r>
      <w:proofErr w:type="spellStart"/>
      <w:r w:rsidRPr="00D02F59">
        <w:rPr>
          <w:i/>
        </w:rPr>
        <w:t>euro</w:t>
      </w:r>
      <w:proofErr w:type="spellEnd"/>
      <w:r w:rsidRPr="00D02F59">
        <w:t>.</w:t>
      </w:r>
    </w:p>
    <w:p w14:paraId="0D4EFBB5" w14:textId="77777777" w:rsidR="00A84376" w:rsidRPr="00D02F59" w:rsidRDefault="00A84376" w:rsidP="00020050">
      <w:pPr>
        <w:spacing w:line="276" w:lineRule="auto"/>
        <w:ind w:firstLine="720"/>
        <w:jc w:val="both"/>
      </w:pPr>
    </w:p>
    <w:p w14:paraId="2A1B181C" w14:textId="77777777" w:rsidR="00A84376" w:rsidRPr="00D02F59" w:rsidRDefault="00A84376" w:rsidP="00020050">
      <w:pPr>
        <w:spacing w:line="276" w:lineRule="auto"/>
        <w:ind w:firstLine="720"/>
        <w:jc w:val="both"/>
      </w:pPr>
      <w:r w:rsidRPr="00D02F59">
        <w:t>Lēmums nav pārsūdzams.</w:t>
      </w:r>
    </w:p>
    <w:p w14:paraId="6C78BD57" w14:textId="77777777" w:rsidR="00A84376" w:rsidRPr="00D02F59" w:rsidRDefault="00A84376" w:rsidP="00A84376">
      <w:pPr>
        <w:spacing w:line="276" w:lineRule="auto"/>
        <w:ind w:firstLine="567"/>
        <w:jc w:val="both"/>
        <w:rPr>
          <w:bCs/>
        </w:rPr>
      </w:pPr>
    </w:p>
    <w:p w14:paraId="6F04A445" w14:textId="77777777" w:rsidR="00A84376" w:rsidRPr="00D02F59" w:rsidRDefault="00A84376" w:rsidP="00A84376">
      <w:pPr>
        <w:spacing w:line="276" w:lineRule="auto"/>
        <w:ind w:firstLine="567"/>
        <w:jc w:val="both"/>
        <w:rPr>
          <w:bCs/>
        </w:rPr>
      </w:pPr>
    </w:p>
    <w:p w14:paraId="3C2B1734" w14:textId="41BAC32F" w:rsidR="00A84376" w:rsidRPr="0015480A" w:rsidRDefault="00A84376" w:rsidP="00DC60BD">
      <w:pPr>
        <w:tabs>
          <w:tab w:val="center" w:pos="1276"/>
          <w:tab w:val="center" w:pos="4678"/>
          <w:tab w:val="center" w:pos="8080"/>
        </w:tabs>
        <w:spacing w:line="276" w:lineRule="auto"/>
        <w:jc w:val="both"/>
        <w:rPr>
          <w:color w:val="000000"/>
        </w:rPr>
      </w:pPr>
    </w:p>
    <w:sectPr w:rsidR="00A84376" w:rsidRPr="0015480A" w:rsidSect="00336F9B">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11388" w14:textId="77777777" w:rsidR="00A37448" w:rsidRDefault="00A37448">
      <w:r>
        <w:separator/>
      </w:r>
    </w:p>
  </w:endnote>
  <w:endnote w:type="continuationSeparator" w:id="0">
    <w:p w14:paraId="4058CF50" w14:textId="77777777" w:rsidR="00A37448" w:rsidRDefault="00A3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328E8" w14:textId="2AA749F9" w:rsidR="001448AD" w:rsidRPr="008800D0" w:rsidRDefault="001448AD" w:rsidP="00F43FAD">
    <w:pPr>
      <w:pStyle w:val="Footer"/>
      <w:tabs>
        <w:tab w:val="clear" w:pos="4153"/>
        <w:tab w:val="clear" w:pos="8306"/>
      </w:tabs>
      <w:jc w:val="center"/>
      <w:rPr>
        <w:sz w:val="20"/>
        <w:szCs w:val="20"/>
      </w:rPr>
    </w:pPr>
    <w:r w:rsidRPr="008800D0">
      <w:rPr>
        <w:rStyle w:val="PageNumber"/>
        <w:sz w:val="20"/>
        <w:szCs w:val="20"/>
      </w:rPr>
      <w:fldChar w:fldCharType="begin"/>
    </w:r>
    <w:r w:rsidRPr="008800D0">
      <w:rPr>
        <w:rStyle w:val="PageNumber"/>
        <w:sz w:val="20"/>
        <w:szCs w:val="20"/>
      </w:rPr>
      <w:instrText xml:space="preserve">PAGE  </w:instrText>
    </w:r>
    <w:r w:rsidRPr="008800D0">
      <w:rPr>
        <w:rStyle w:val="PageNumber"/>
        <w:sz w:val="20"/>
        <w:szCs w:val="20"/>
      </w:rPr>
      <w:fldChar w:fldCharType="separate"/>
    </w:r>
    <w:r w:rsidRPr="008800D0">
      <w:rPr>
        <w:rStyle w:val="PageNumber"/>
        <w:noProof/>
        <w:sz w:val="20"/>
        <w:szCs w:val="20"/>
      </w:rPr>
      <w:t>2</w:t>
    </w:r>
    <w:r w:rsidRPr="008800D0">
      <w:rPr>
        <w:rStyle w:val="PageNumber"/>
        <w:sz w:val="20"/>
        <w:szCs w:val="20"/>
      </w:rPr>
      <w:fldChar w:fldCharType="end"/>
    </w:r>
    <w:r w:rsidRPr="008800D0">
      <w:rPr>
        <w:rStyle w:val="PageNumber"/>
        <w:sz w:val="20"/>
        <w:szCs w:val="20"/>
      </w:rPr>
      <w:t xml:space="preserve"> no </w:t>
    </w:r>
    <w:r w:rsidRPr="008800D0">
      <w:rPr>
        <w:rStyle w:val="PageNumber"/>
        <w:noProof/>
        <w:sz w:val="20"/>
        <w:szCs w:val="20"/>
      </w:rPr>
      <w:fldChar w:fldCharType="begin"/>
    </w:r>
    <w:r w:rsidRPr="008800D0">
      <w:rPr>
        <w:rStyle w:val="PageNumber"/>
        <w:noProof/>
        <w:sz w:val="20"/>
        <w:szCs w:val="20"/>
      </w:rPr>
      <w:instrText xml:space="preserve"> SECTIONPAGES   \* MERGEFORMAT </w:instrText>
    </w:r>
    <w:r w:rsidRPr="008800D0">
      <w:rPr>
        <w:rStyle w:val="PageNumber"/>
        <w:noProof/>
        <w:sz w:val="20"/>
        <w:szCs w:val="20"/>
      </w:rPr>
      <w:fldChar w:fldCharType="separate"/>
    </w:r>
    <w:r w:rsidR="00EE49DC">
      <w:rPr>
        <w:rStyle w:val="PageNumber"/>
        <w:noProof/>
        <w:sz w:val="20"/>
        <w:szCs w:val="20"/>
      </w:rPr>
      <w:t>7</w:t>
    </w:r>
    <w:r w:rsidRPr="008800D0">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7184E" w14:textId="77777777" w:rsidR="00A37448" w:rsidRDefault="00A37448">
      <w:r>
        <w:separator/>
      </w:r>
    </w:p>
  </w:footnote>
  <w:footnote w:type="continuationSeparator" w:id="0">
    <w:p w14:paraId="6E281B17" w14:textId="77777777" w:rsidR="00A37448" w:rsidRDefault="00A37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76"/>
    <w:rsid w:val="00020050"/>
    <w:rsid w:val="00067F98"/>
    <w:rsid w:val="000C6B60"/>
    <w:rsid w:val="000C75F6"/>
    <w:rsid w:val="000F4ACB"/>
    <w:rsid w:val="00142326"/>
    <w:rsid w:val="001448AD"/>
    <w:rsid w:val="001E106C"/>
    <w:rsid w:val="001E1711"/>
    <w:rsid w:val="001E3DFB"/>
    <w:rsid w:val="001F1628"/>
    <w:rsid w:val="001F428D"/>
    <w:rsid w:val="00207246"/>
    <w:rsid w:val="0026253A"/>
    <w:rsid w:val="00264A28"/>
    <w:rsid w:val="00264DB4"/>
    <w:rsid w:val="002653EA"/>
    <w:rsid w:val="002C7B62"/>
    <w:rsid w:val="002D4326"/>
    <w:rsid w:val="003068F7"/>
    <w:rsid w:val="003101AC"/>
    <w:rsid w:val="0031391E"/>
    <w:rsid w:val="00334437"/>
    <w:rsid w:val="00336F9B"/>
    <w:rsid w:val="003444DF"/>
    <w:rsid w:val="00351C17"/>
    <w:rsid w:val="00374573"/>
    <w:rsid w:val="003B626D"/>
    <w:rsid w:val="003C0775"/>
    <w:rsid w:val="003D10CA"/>
    <w:rsid w:val="003E52BF"/>
    <w:rsid w:val="004138F1"/>
    <w:rsid w:val="00420D5D"/>
    <w:rsid w:val="00424095"/>
    <w:rsid w:val="00442AE6"/>
    <w:rsid w:val="0045345D"/>
    <w:rsid w:val="00463FB2"/>
    <w:rsid w:val="004738EE"/>
    <w:rsid w:val="00492C96"/>
    <w:rsid w:val="004A2A3A"/>
    <w:rsid w:val="004A2D7D"/>
    <w:rsid w:val="004A2DBE"/>
    <w:rsid w:val="004A50D8"/>
    <w:rsid w:val="0052546E"/>
    <w:rsid w:val="0059655E"/>
    <w:rsid w:val="005E48D7"/>
    <w:rsid w:val="0060388F"/>
    <w:rsid w:val="006200CF"/>
    <w:rsid w:val="006547AE"/>
    <w:rsid w:val="00675B5C"/>
    <w:rsid w:val="00676E72"/>
    <w:rsid w:val="006A16D4"/>
    <w:rsid w:val="0070457E"/>
    <w:rsid w:val="00705B41"/>
    <w:rsid w:val="007063D1"/>
    <w:rsid w:val="007440F0"/>
    <w:rsid w:val="00765BA2"/>
    <w:rsid w:val="007B5710"/>
    <w:rsid w:val="007C0553"/>
    <w:rsid w:val="007E1EC1"/>
    <w:rsid w:val="00827F2C"/>
    <w:rsid w:val="008300FA"/>
    <w:rsid w:val="00863A7F"/>
    <w:rsid w:val="00867BCE"/>
    <w:rsid w:val="008D0A0B"/>
    <w:rsid w:val="009701D2"/>
    <w:rsid w:val="0097029C"/>
    <w:rsid w:val="00982494"/>
    <w:rsid w:val="00A137C8"/>
    <w:rsid w:val="00A15E22"/>
    <w:rsid w:val="00A37448"/>
    <w:rsid w:val="00A5455D"/>
    <w:rsid w:val="00A63E32"/>
    <w:rsid w:val="00A778FC"/>
    <w:rsid w:val="00A83868"/>
    <w:rsid w:val="00A84376"/>
    <w:rsid w:val="00AB23B6"/>
    <w:rsid w:val="00AC0B39"/>
    <w:rsid w:val="00AC139E"/>
    <w:rsid w:val="00B23840"/>
    <w:rsid w:val="00B42731"/>
    <w:rsid w:val="00B64C79"/>
    <w:rsid w:val="00B70C04"/>
    <w:rsid w:val="00B936B4"/>
    <w:rsid w:val="00BA36FD"/>
    <w:rsid w:val="00BC1139"/>
    <w:rsid w:val="00C143D7"/>
    <w:rsid w:val="00C24439"/>
    <w:rsid w:val="00C32246"/>
    <w:rsid w:val="00C3415B"/>
    <w:rsid w:val="00C44F71"/>
    <w:rsid w:val="00C453CD"/>
    <w:rsid w:val="00C72213"/>
    <w:rsid w:val="00C91605"/>
    <w:rsid w:val="00C943AD"/>
    <w:rsid w:val="00CC537A"/>
    <w:rsid w:val="00CC740C"/>
    <w:rsid w:val="00CD7EE6"/>
    <w:rsid w:val="00D07247"/>
    <w:rsid w:val="00D101B1"/>
    <w:rsid w:val="00D12904"/>
    <w:rsid w:val="00D16CF8"/>
    <w:rsid w:val="00D406BB"/>
    <w:rsid w:val="00D65CA0"/>
    <w:rsid w:val="00D96AEB"/>
    <w:rsid w:val="00DA46A5"/>
    <w:rsid w:val="00DC60BD"/>
    <w:rsid w:val="00E02A31"/>
    <w:rsid w:val="00E436C2"/>
    <w:rsid w:val="00E748F8"/>
    <w:rsid w:val="00E82F44"/>
    <w:rsid w:val="00EA7C40"/>
    <w:rsid w:val="00EB7744"/>
    <w:rsid w:val="00EC719E"/>
    <w:rsid w:val="00EE49DC"/>
    <w:rsid w:val="00F00787"/>
    <w:rsid w:val="00F03F5C"/>
    <w:rsid w:val="00F50F3E"/>
    <w:rsid w:val="00F86FF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02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376"/>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84376"/>
    <w:pPr>
      <w:spacing w:after="120" w:line="480" w:lineRule="auto"/>
    </w:pPr>
    <w:rPr>
      <w:lang w:val="x-none"/>
    </w:rPr>
  </w:style>
  <w:style w:type="character" w:customStyle="1" w:styleId="BodyText2Char">
    <w:name w:val="Body Text 2 Char"/>
    <w:basedOn w:val="DefaultParagraphFont"/>
    <w:link w:val="BodyText2"/>
    <w:rsid w:val="00A84376"/>
    <w:rPr>
      <w:rFonts w:ascii="Times New Roman" w:eastAsia="Times New Roman" w:hAnsi="Times New Roman" w:cs="Times New Roman"/>
      <w:kern w:val="0"/>
      <w:sz w:val="24"/>
      <w:szCs w:val="24"/>
      <w:lang w:val="x-none" w:eastAsia="ru-RU"/>
      <w14:ligatures w14:val="none"/>
    </w:rPr>
  </w:style>
  <w:style w:type="paragraph" w:styleId="Footer">
    <w:name w:val="footer"/>
    <w:basedOn w:val="Normal"/>
    <w:link w:val="FooterChar"/>
    <w:unhideWhenUsed/>
    <w:rsid w:val="00A84376"/>
    <w:pPr>
      <w:tabs>
        <w:tab w:val="center" w:pos="4153"/>
        <w:tab w:val="right" w:pos="8306"/>
      </w:tabs>
    </w:pPr>
  </w:style>
  <w:style w:type="character" w:customStyle="1" w:styleId="FooterChar">
    <w:name w:val="Footer Char"/>
    <w:basedOn w:val="DefaultParagraphFont"/>
    <w:link w:val="Footer"/>
    <w:rsid w:val="00A84376"/>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A84376"/>
  </w:style>
  <w:style w:type="character" w:styleId="Hyperlink">
    <w:name w:val="Hyperlink"/>
    <w:basedOn w:val="DefaultParagraphFont"/>
    <w:uiPriority w:val="99"/>
    <w:unhideWhenUsed/>
    <w:rsid w:val="00A84376"/>
    <w:rPr>
      <w:color w:val="0563C1" w:themeColor="hyperlink"/>
      <w:u w:val="single"/>
    </w:rPr>
  </w:style>
  <w:style w:type="paragraph" w:customStyle="1" w:styleId="Default">
    <w:name w:val="Default"/>
    <w:rsid w:val="001E1711"/>
    <w:pPr>
      <w:autoSpaceDE w:val="0"/>
      <w:autoSpaceDN w:val="0"/>
      <w:adjustRightInd w:val="0"/>
      <w:spacing w:after="0" w:line="240" w:lineRule="auto"/>
    </w:pPr>
    <w:rPr>
      <w:rFonts w:ascii="Verdana" w:hAnsi="Verdana" w:cs="Verdana"/>
      <w:color w:val="000000"/>
      <w:kern w:val="0"/>
      <w:sz w:val="24"/>
      <w:szCs w:val="24"/>
    </w:rPr>
  </w:style>
  <w:style w:type="paragraph" w:customStyle="1" w:styleId="Parasts1">
    <w:name w:val="Parasts1"/>
    <w:basedOn w:val="Normal"/>
    <w:rsid w:val="004A2A3A"/>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A15E22"/>
    <w:rPr>
      <w:sz w:val="16"/>
      <w:szCs w:val="16"/>
    </w:rPr>
  </w:style>
  <w:style w:type="paragraph" w:styleId="CommentText">
    <w:name w:val="annotation text"/>
    <w:basedOn w:val="Normal"/>
    <w:link w:val="CommentTextChar"/>
    <w:uiPriority w:val="99"/>
    <w:semiHidden/>
    <w:unhideWhenUsed/>
    <w:rsid w:val="00A15E22"/>
    <w:rPr>
      <w:sz w:val="20"/>
      <w:szCs w:val="20"/>
    </w:rPr>
  </w:style>
  <w:style w:type="character" w:customStyle="1" w:styleId="CommentTextChar">
    <w:name w:val="Comment Text Char"/>
    <w:basedOn w:val="DefaultParagraphFont"/>
    <w:link w:val="CommentText"/>
    <w:uiPriority w:val="99"/>
    <w:semiHidden/>
    <w:rsid w:val="00A15E22"/>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A15E22"/>
    <w:rPr>
      <w:b/>
      <w:bCs/>
    </w:rPr>
  </w:style>
  <w:style w:type="character" w:customStyle="1" w:styleId="CommentSubjectChar">
    <w:name w:val="Comment Subject Char"/>
    <w:basedOn w:val="CommentTextChar"/>
    <w:link w:val="CommentSubject"/>
    <w:uiPriority w:val="99"/>
    <w:semiHidden/>
    <w:rsid w:val="00A15E22"/>
    <w:rPr>
      <w:rFonts w:ascii="Times New Roman" w:eastAsia="Times New Roman" w:hAnsi="Times New Roman" w:cs="Times New Roman"/>
      <w:b/>
      <w:bCs/>
      <w:kern w:val="0"/>
      <w:sz w:val="20"/>
      <w:szCs w:val="20"/>
      <w:lang w:eastAsia="ru-RU"/>
      <w14:ligatures w14:val="none"/>
    </w:rPr>
  </w:style>
  <w:style w:type="paragraph" w:styleId="Revision">
    <w:name w:val="Revision"/>
    <w:hidden/>
    <w:uiPriority w:val="99"/>
    <w:semiHidden/>
    <w:rsid w:val="006547AE"/>
    <w:pPr>
      <w:spacing w:after="0" w:line="240" w:lineRule="auto"/>
    </w:pPr>
    <w:rPr>
      <w:rFonts w:ascii="Times New Roman" w:eastAsia="Times New Roman" w:hAnsi="Times New Roman" w:cs="Times New Roman"/>
      <w:kern w:val="0"/>
      <w:sz w:val="24"/>
      <w:szCs w:val="24"/>
      <w:lang w:eastAsia="ru-RU"/>
      <w14:ligatures w14:val="none"/>
    </w:rPr>
  </w:style>
  <w:style w:type="character" w:styleId="UnresolvedMention">
    <w:name w:val="Unresolved Mention"/>
    <w:basedOn w:val="DefaultParagraphFont"/>
    <w:uiPriority w:val="99"/>
    <w:semiHidden/>
    <w:unhideWhenUsed/>
    <w:rsid w:val="005E4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7266">
      <w:bodyDiv w:val="1"/>
      <w:marLeft w:val="0"/>
      <w:marRight w:val="0"/>
      <w:marTop w:val="0"/>
      <w:marBottom w:val="0"/>
      <w:divBdr>
        <w:top w:val="none" w:sz="0" w:space="0" w:color="auto"/>
        <w:left w:val="none" w:sz="0" w:space="0" w:color="auto"/>
        <w:bottom w:val="none" w:sz="0" w:space="0" w:color="auto"/>
        <w:right w:val="none" w:sz="0" w:space="0" w:color="auto"/>
      </w:divBdr>
    </w:div>
    <w:div w:id="556403712">
      <w:bodyDiv w:val="1"/>
      <w:marLeft w:val="0"/>
      <w:marRight w:val="0"/>
      <w:marTop w:val="0"/>
      <w:marBottom w:val="0"/>
      <w:divBdr>
        <w:top w:val="none" w:sz="0" w:space="0" w:color="auto"/>
        <w:left w:val="none" w:sz="0" w:space="0" w:color="auto"/>
        <w:bottom w:val="none" w:sz="0" w:space="0" w:color="auto"/>
        <w:right w:val="none" w:sz="0" w:space="0" w:color="auto"/>
      </w:divBdr>
    </w:div>
    <w:div w:id="723023523">
      <w:bodyDiv w:val="1"/>
      <w:marLeft w:val="0"/>
      <w:marRight w:val="0"/>
      <w:marTop w:val="0"/>
      <w:marBottom w:val="0"/>
      <w:divBdr>
        <w:top w:val="none" w:sz="0" w:space="0" w:color="auto"/>
        <w:left w:val="none" w:sz="0" w:space="0" w:color="auto"/>
        <w:bottom w:val="none" w:sz="0" w:space="0" w:color="auto"/>
        <w:right w:val="none" w:sz="0" w:space="0" w:color="auto"/>
      </w:divBdr>
    </w:div>
    <w:div w:id="993601978">
      <w:bodyDiv w:val="1"/>
      <w:marLeft w:val="0"/>
      <w:marRight w:val="0"/>
      <w:marTop w:val="0"/>
      <w:marBottom w:val="0"/>
      <w:divBdr>
        <w:top w:val="none" w:sz="0" w:space="0" w:color="auto"/>
        <w:left w:val="none" w:sz="0" w:space="0" w:color="auto"/>
        <w:bottom w:val="none" w:sz="0" w:space="0" w:color="auto"/>
        <w:right w:val="none" w:sz="0" w:space="0" w:color="auto"/>
      </w:divBdr>
    </w:div>
    <w:div w:id="1514300418">
      <w:bodyDiv w:val="1"/>
      <w:marLeft w:val="0"/>
      <w:marRight w:val="0"/>
      <w:marTop w:val="0"/>
      <w:marBottom w:val="0"/>
      <w:divBdr>
        <w:top w:val="none" w:sz="0" w:space="0" w:color="auto"/>
        <w:left w:val="none" w:sz="0" w:space="0" w:color="auto"/>
        <w:bottom w:val="none" w:sz="0" w:space="0" w:color="auto"/>
        <w:right w:val="none" w:sz="0" w:space="0" w:color="auto"/>
      </w:divBdr>
    </w:div>
    <w:div w:id="16525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758" TargetMode="External"/><Relationship Id="rId3" Type="http://schemas.openxmlformats.org/officeDocument/2006/relationships/settings" Target="settings.xml"/><Relationship Id="rId7" Type="http://schemas.openxmlformats.org/officeDocument/2006/relationships/hyperlink" Target="https://manas.tiesas.lv/eTiesasMvc/nolemumi/pdf/52326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7FD56-749E-44A3-B900-6CAC7279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13164</Words>
  <Characters>7505</Characters>
  <Application>Microsoft Office Word</Application>
  <DocSecurity>0</DocSecurity>
  <Lines>62</Lines>
  <Paragraphs>41</Paragraphs>
  <ScaleCrop>false</ScaleCrop>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2024-06-12T10:18:00Z</dcterms:created>
  <dcterms:modified xsi:type="dcterms:W3CDTF">2024-06-12T10:18:00Z</dcterms:modified>
</cp:coreProperties>
</file>