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D25620" w14:textId="77777777" w:rsidR="004831E0" w:rsidRPr="004831E0" w:rsidRDefault="004831E0" w:rsidP="004831E0">
      <w:pPr>
        <w:spacing w:line="276" w:lineRule="auto"/>
        <w:jc w:val="both"/>
        <w:rPr>
          <w:b/>
          <w:bCs/>
          <w:color w:val="000000"/>
        </w:rPr>
      </w:pPr>
      <w:r w:rsidRPr="004831E0">
        <w:rPr>
          <w:b/>
          <w:bCs/>
          <w:color w:val="000000"/>
        </w:rPr>
        <w:t>Administratīvā pārkāpuma lietā noteikts dabas resursiem nodarīta zaudējuma atlīdzinājuma pienākums nav pakļauts administratīvo tiesu kontrolei</w:t>
      </w:r>
    </w:p>
    <w:p w14:paraId="413EBBD4" w14:textId="77777777" w:rsidR="004831E0" w:rsidRPr="004831E0" w:rsidRDefault="004831E0" w:rsidP="004831E0">
      <w:pPr>
        <w:spacing w:line="276" w:lineRule="auto"/>
        <w:jc w:val="both"/>
        <w:rPr>
          <w:color w:val="000000"/>
        </w:rPr>
      </w:pPr>
      <w:r w:rsidRPr="004831E0">
        <w:rPr>
          <w:color w:val="000000"/>
        </w:rPr>
        <w:t xml:space="preserve">Administratīvā pārkāpuma lietā personai ar Valsts meža dienesta lēmumu noteiktais pienākums atlīdzināt dabas resursiem nodarīto zaudējumu ir saistīts ar administratīvo pārkāpumu, tāpēc zaudējuma apmērs ir atkarīgs no administratīvā pārkāpuma lietā konstatētajiem apstākļiem. Līdz ar to minētie apstākļi un dabas resursiem nodarītā zaudējuma apmērs ir vērtējami tieši administratīvā pārkāpuma lietā. </w:t>
      </w:r>
    </w:p>
    <w:p w14:paraId="18356C8C" w14:textId="77777777" w:rsidR="004831E0" w:rsidRDefault="004831E0" w:rsidP="004831E0">
      <w:pPr>
        <w:spacing w:line="276" w:lineRule="auto"/>
        <w:jc w:val="center"/>
      </w:pPr>
    </w:p>
    <w:p w14:paraId="5D8D1D00" w14:textId="1BF16ED4" w:rsidR="004831E0" w:rsidRPr="00264720" w:rsidRDefault="004831E0" w:rsidP="004831E0">
      <w:pPr>
        <w:spacing w:line="276" w:lineRule="auto"/>
        <w:jc w:val="center"/>
        <w:rPr>
          <w:rFonts w:asciiTheme="majorBidi" w:hAnsiTheme="majorBidi" w:cstheme="majorBidi"/>
          <w:b/>
        </w:rPr>
      </w:pPr>
      <w:r w:rsidRPr="00264720">
        <w:rPr>
          <w:rFonts w:asciiTheme="majorBidi" w:hAnsiTheme="majorBidi" w:cstheme="majorBidi"/>
          <w:b/>
        </w:rPr>
        <w:t>Latvijas Republikas Senāta</w:t>
      </w:r>
    </w:p>
    <w:p w14:paraId="099E7979" w14:textId="77777777" w:rsidR="004831E0" w:rsidRPr="00264720" w:rsidRDefault="004831E0" w:rsidP="004831E0">
      <w:pPr>
        <w:spacing w:line="276" w:lineRule="auto"/>
        <w:jc w:val="center"/>
        <w:rPr>
          <w:rFonts w:asciiTheme="majorBidi" w:hAnsiTheme="majorBidi" w:cstheme="majorBidi"/>
          <w:b/>
          <w:bCs/>
        </w:rPr>
      </w:pPr>
      <w:r w:rsidRPr="00264720">
        <w:rPr>
          <w:rFonts w:asciiTheme="majorBidi" w:hAnsiTheme="majorBidi" w:cstheme="majorBidi"/>
          <w:b/>
          <w:bCs/>
        </w:rPr>
        <w:t>Administratīvo lietu departamenta</w:t>
      </w:r>
    </w:p>
    <w:p w14:paraId="1FA6BCB9" w14:textId="28A55763" w:rsidR="004831E0" w:rsidRPr="00264720" w:rsidRDefault="004831E0" w:rsidP="004831E0">
      <w:pPr>
        <w:spacing w:line="276" w:lineRule="auto"/>
        <w:jc w:val="center"/>
        <w:rPr>
          <w:rFonts w:asciiTheme="majorBidi" w:hAnsiTheme="majorBidi" w:cstheme="majorBidi"/>
          <w:b/>
          <w:bCs/>
        </w:rPr>
      </w:pPr>
      <w:r w:rsidRPr="00264720">
        <w:rPr>
          <w:rFonts w:asciiTheme="majorBidi" w:hAnsiTheme="majorBidi" w:cstheme="majorBidi"/>
          <w:b/>
          <w:bCs/>
          <w:noProof/>
        </w:rPr>
        <w:t>202</w:t>
      </w:r>
      <w:r>
        <w:rPr>
          <w:rFonts w:asciiTheme="majorBidi" w:hAnsiTheme="majorBidi" w:cstheme="majorBidi"/>
          <w:b/>
          <w:bCs/>
          <w:noProof/>
        </w:rPr>
        <w:t>4</w:t>
      </w:r>
      <w:r w:rsidRPr="00264720">
        <w:rPr>
          <w:rFonts w:asciiTheme="majorBidi" w:hAnsiTheme="majorBidi" w:cstheme="majorBidi"/>
          <w:b/>
          <w:bCs/>
          <w:noProof/>
        </w:rPr>
        <w:t xml:space="preserve">. gada </w:t>
      </w:r>
      <w:r>
        <w:rPr>
          <w:rFonts w:asciiTheme="majorBidi" w:hAnsiTheme="majorBidi" w:cstheme="majorBidi"/>
          <w:b/>
          <w:bCs/>
          <w:noProof/>
        </w:rPr>
        <w:t>22</w:t>
      </w:r>
      <w:r w:rsidRPr="00264720">
        <w:rPr>
          <w:rFonts w:asciiTheme="majorBidi" w:hAnsiTheme="majorBidi" w:cstheme="majorBidi"/>
          <w:b/>
          <w:bCs/>
          <w:noProof/>
        </w:rPr>
        <w:t>. </w:t>
      </w:r>
      <w:r>
        <w:rPr>
          <w:rFonts w:asciiTheme="majorBidi" w:hAnsiTheme="majorBidi" w:cstheme="majorBidi"/>
          <w:b/>
          <w:bCs/>
          <w:noProof/>
        </w:rPr>
        <w:t>februāra</w:t>
      </w:r>
    </w:p>
    <w:p w14:paraId="5AA2CDA9" w14:textId="77777777" w:rsidR="004831E0" w:rsidRDefault="004831E0" w:rsidP="004831E0">
      <w:pPr>
        <w:spacing w:line="276" w:lineRule="auto"/>
        <w:jc w:val="center"/>
      </w:pPr>
      <w:r>
        <w:rPr>
          <w:b/>
        </w:rPr>
        <w:t>RĪCĪBAS SĒDES LĒMUMS</w:t>
      </w:r>
    </w:p>
    <w:p w14:paraId="32B8BF09" w14:textId="3B753EA7" w:rsidR="004831E0" w:rsidRPr="00264720" w:rsidRDefault="004831E0" w:rsidP="004831E0">
      <w:pPr>
        <w:spacing w:line="276" w:lineRule="auto"/>
        <w:jc w:val="center"/>
        <w:rPr>
          <w:rFonts w:asciiTheme="majorBidi" w:hAnsiTheme="majorBidi" w:cstheme="majorBidi"/>
          <w:b/>
          <w:bCs/>
        </w:rPr>
      </w:pPr>
      <w:r w:rsidRPr="00264720">
        <w:rPr>
          <w:rFonts w:asciiTheme="majorBidi" w:hAnsiTheme="majorBidi" w:cstheme="majorBidi"/>
          <w:b/>
          <w:bCs/>
        </w:rPr>
        <w:t>Lieta Nr. </w:t>
      </w:r>
      <w:r w:rsidRPr="004831E0">
        <w:rPr>
          <w:rFonts w:asciiTheme="majorBidi" w:hAnsiTheme="majorBidi" w:cstheme="majorBidi"/>
          <w:b/>
          <w:bCs/>
        </w:rPr>
        <w:t>670000224, SKA-421/2024</w:t>
      </w:r>
    </w:p>
    <w:p w14:paraId="0782262A" w14:textId="539E9BAA" w:rsidR="004831E0" w:rsidRPr="004831E0" w:rsidRDefault="004831E0" w:rsidP="004831E0">
      <w:pPr>
        <w:spacing w:line="276" w:lineRule="auto"/>
        <w:contextualSpacing/>
        <w:jc w:val="center"/>
        <w:rPr>
          <w:rStyle w:val="Hyperlink"/>
        </w:rPr>
      </w:pPr>
      <w:r>
        <w:fldChar w:fldCharType="begin"/>
      </w:r>
      <w:r>
        <w:instrText>HYPERLINK "https://manas.tiesas.lv/eTiesasMvc/nolemumi/pdf/525902.pdf"</w:instrText>
      </w:r>
      <w:r>
        <w:fldChar w:fldCharType="separate"/>
      </w:r>
      <w:r w:rsidRPr="004831E0">
        <w:rPr>
          <w:rStyle w:val="Hyperlink"/>
        </w:rPr>
        <w:t>ECLI:LV:AT:2024:0222.SKA042124.3.L</w:t>
      </w:r>
    </w:p>
    <w:p w14:paraId="3F9C3441" w14:textId="1A3ABA51" w:rsidR="00BA57C4" w:rsidRPr="001E0942" w:rsidRDefault="004831E0" w:rsidP="002F760B">
      <w:pPr>
        <w:spacing w:line="276" w:lineRule="auto"/>
        <w:ind w:firstLine="720"/>
        <w:contextualSpacing/>
        <w:jc w:val="both"/>
      </w:pPr>
      <w:r>
        <w:fldChar w:fldCharType="end"/>
      </w:r>
    </w:p>
    <w:p w14:paraId="4090C746" w14:textId="4CEFF6A8" w:rsidR="00097ED5" w:rsidRDefault="00E367DA" w:rsidP="00761E11">
      <w:pPr>
        <w:spacing w:line="276" w:lineRule="auto"/>
        <w:ind w:firstLine="720"/>
        <w:jc w:val="both"/>
      </w:pPr>
      <w:r w:rsidRPr="007D376D">
        <w:rPr>
          <w:color w:val="000000"/>
        </w:rPr>
        <w:t>[1] </w:t>
      </w:r>
      <w:r w:rsidR="00E128F2" w:rsidRPr="007D376D">
        <w:rPr>
          <w:color w:val="000000"/>
        </w:rPr>
        <w:t xml:space="preserve">Senātā saņemta </w:t>
      </w:r>
      <w:r w:rsidR="000A2E48">
        <w:rPr>
          <w:color w:val="000000"/>
        </w:rPr>
        <w:t xml:space="preserve">pieteicējas </w:t>
      </w:r>
      <w:r w:rsidR="004831E0">
        <w:rPr>
          <w:color w:val="000000"/>
        </w:rPr>
        <w:t>[pers. </w:t>
      </w:r>
      <w:proofErr w:type="spellStart"/>
      <w:r w:rsidR="004831E0">
        <w:rPr>
          <w:color w:val="000000"/>
        </w:rPr>
        <w:t>A]</w:t>
      </w:r>
      <w:proofErr w:type="spellEnd"/>
      <w:r w:rsidR="00EA4A23" w:rsidRPr="007D376D">
        <w:rPr>
          <w:color w:val="000000"/>
        </w:rPr>
        <w:t xml:space="preserve"> blakus sūdzība par Administratīvās </w:t>
      </w:r>
      <w:r w:rsidR="00BB0ACF">
        <w:rPr>
          <w:color w:val="000000"/>
        </w:rPr>
        <w:t>rajona tiesas</w:t>
      </w:r>
      <w:r w:rsidR="00EA4A23" w:rsidRPr="007D376D">
        <w:rPr>
          <w:color w:val="000000"/>
        </w:rPr>
        <w:t xml:space="preserve"> </w:t>
      </w:r>
      <w:r w:rsidR="00F226CF">
        <w:rPr>
          <w:color w:val="000000"/>
        </w:rPr>
        <w:t xml:space="preserve">tiesneša </w:t>
      </w:r>
      <w:proofErr w:type="gramStart"/>
      <w:r w:rsidR="00EA4A23" w:rsidRPr="007D376D">
        <w:rPr>
          <w:color w:val="000000"/>
        </w:rPr>
        <w:t>202</w:t>
      </w:r>
      <w:r w:rsidR="000A2E48">
        <w:rPr>
          <w:color w:val="000000"/>
        </w:rPr>
        <w:t>4</w:t>
      </w:r>
      <w:r w:rsidR="00EA4A23" w:rsidRPr="007D376D">
        <w:rPr>
          <w:color w:val="000000"/>
        </w:rPr>
        <w:t>.gada</w:t>
      </w:r>
      <w:proofErr w:type="gramEnd"/>
      <w:r w:rsidR="00EA4A23" w:rsidRPr="007D376D">
        <w:rPr>
          <w:color w:val="000000"/>
        </w:rPr>
        <w:t xml:space="preserve"> </w:t>
      </w:r>
      <w:r w:rsidR="000A2E48">
        <w:rPr>
          <w:color w:val="000000"/>
        </w:rPr>
        <w:t>3</w:t>
      </w:r>
      <w:r w:rsidR="00EA4A23" w:rsidRPr="007D376D">
        <w:rPr>
          <w:color w:val="000000"/>
        </w:rPr>
        <w:t>.</w:t>
      </w:r>
      <w:r w:rsidR="000A2E48">
        <w:rPr>
          <w:color w:val="000000"/>
        </w:rPr>
        <w:t>janvāra</w:t>
      </w:r>
      <w:r w:rsidR="00EA4A23" w:rsidRPr="007D376D">
        <w:rPr>
          <w:color w:val="000000"/>
        </w:rPr>
        <w:t xml:space="preserve"> </w:t>
      </w:r>
      <w:r w:rsidR="00097ED5">
        <w:rPr>
          <w:color w:val="000000"/>
        </w:rPr>
        <w:t>lēmumu</w:t>
      </w:r>
      <w:r w:rsidR="00097ED5" w:rsidRPr="007D376D">
        <w:rPr>
          <w:color w:val="000000"/>
        </w:rPr>
        <w:t xml:space="preserve">, ar kuru </w:t>
      </w:r>
      <w:r w:rsidR="00F226CF">
        <w:rPr>
          <w:color w:val="000000"/>
        </w:rPr>
        <w:t xml:space="preserve">atteikts pieņemt </w:t>
      </w:r>
      <w:r w:rsidR="004831E0">
        <w:rPr>
          <w:color w:val="000000"/>
        </w:rPr>
        <w:t>[pers. A]</w:t>
      </w:r>
      <w:r w:rsidR="004831E0">
        <w:rPr>
          <w:color w:val="000000"/>
        </w:rPr>
        <w:t xml:space="preserve"> </w:t>
      </w:r>
      <w:r w:rsidR="00F226CF">
        <w:rPr>
          <w:color w:val="000000"/>
        </w:rPr>
        <w:t xml:space="preserve">pieteikumu, kurā lūgts </w:t>
      </w:r>
      <w:r w:rsidR="000A2E48">
        <w:t>atcelt Valsts meža dienesta Ziemeļkurzemes virsmežniecības 2023.gada 1</w:t>
      </w:r>
      <w:r w:rsidR="006A5CDE">
        <w:t>3</w:t>
      </w:r>
      <w:r w:rsidR="000A2E48">
        <w:t>.aprīļa atmežošanas kompensācijas aprēķinu un izdot jaunu aprēķinu atbilstoši atmežotajai meža platībai</w:t>
      </w:r>
      <w:r w:rsidR="00F226CF">
        <w:t>.</w:t>
      </w:r>
    </w:p>
    <w:p w14:paraId="41AC4B70" w14:textId="77777777" w:rsidR="00616FD6" w:rsidRDefault="00616FD6" w:rsidP="00761E11">
      <w:pPr>
        <w:spacing w:line="276" w:lineRule="auto"/>
        <w:ind w:firstLine="720"/>
        <w:jc w:val="both"/>
        <w:rPr>
          <w:color w:val="000000"/>
        </w:rPr>
      </w:pPr>
    </w:p>
    <w:p w14:paraId="74274E87" w14:textId="4E9E4897" w:rsidR="00670758" w:rsidRDefault="00097ED5" w:rsidP="000D0E1D">
      <w:pPr>
        <w:spacing w:line="276" w:lineRule="auto"/>
        <w:ind w:firstLine="720"/>
        <w:jc w:val="both"/>
      </w:pPr>
      <w:r>
        <w:t>[2] </w:t>
      </w:r>
      <w:r w:rsidR="00DB27FA">
        <w:rPr>
          <w:color w:val="000000"/>
        </w:rPr>
        <w:t>T</w:t>
      </w:r>
      <w:r w:rsidR="00F226CF">
        <w:rPr>
          <w:color w:val="000000"/>
        </w:rPr>
        <w:t xml:space="preserve">iesneša lēmumā konstatēts, ka </w:t>
      </w:r>
      <w:proofErr w:type="gramStart"/>
      <w:r w:rsidR="00670758">
        <w:t>2022.gada</w:t>
      </w:r>
      <w:proofErr w:type="gramEnd"/>
      <w:r w:rsidR="00670758">
        <w:t xml:space="preserve"> 28.oktobrī uzsākta administratīvā lietvedība par meža zemes patvaļīgu atmežošanu. Ar </w:t>
      </w:r>
      <w:r w:rsidR="00904090">
        <w:t xml:space="preserve">Valsts meža </w:t>
      </w:r>
      <w:r w:rsidR="00670758">
        <w:t xml:space="preserve">dienesta </w:t>
      </w:r>
      <w:proofErr w:type="gramStart"/>
      <w:r w:rsidR="00670758">
        <w:t>2023.gada</w:t>
      </w:r>
      <w:proofErr w:type="gramEnd"/>
      <w:r w:rsidR="00670758">
        <w:t xml:space="preserve"> 13.aprīļa lēmumu administratīvā pārkāpuma lietā Nr. 14989000051022-4 pieteicēja saskaņā ar Meža likuma 51.panta </w:t>
      </w:r>
      <w:r w:rsidR="000C257C">
        <w:t xml:space="preserve">sešpadsmito </w:t>
      </w:r>
      <w:r w:rsidR="00670758">
        <w:t xml:space="preserve">daļu saukta pie administratīvās atbildības par patvaļīgu meža zemes atmežošanu. Lēmumā norādīts, ka ir veikts atmežošanas kompensācijas aprēķins saskaņā ar Ministru kabineta </w:t>
      </w:r>
      <w:proofErr w:type="gramStart"/>
      <w:r w:rsidR="00670758">
        <w:t>2012.gada</w:t>
      </w:r>
      <w:proofErr w:type="gramEnd"/>
      <w:r w:rsidR="00670758">
        <w:t xml:space="preserve"> 18.decembra noteikum</w:t>
      </w:r>
      <w:r w:rsidR="002A7B9B">
        <w:t xml:space="preserve">u </w:t>
      </w:r>
      <w:r w:rsidR="00670758">
        <w:t>Nr. 889 „Noteikumi par atmežošanas kompensācijas noteikšanas kritērijiem, aprēķināšanas un atlīdzināšanas kārtību” (turpmāk – noteikumi Nr. 889) 3.punktu.</w:t>
      </w:r>
      <w:r w:rsidR="000D0E1D">
        <w:t xml:space="preserve"> </w:t>
      </w:r>
      <w:r w:rsidR="00670758">
        <w:t>Minēto lēmumu pieteicēja saskaņā ar Administratīvās atbildības likumu apstrīdēja Valsts meža dienestā un pēc tam pārsūdzēja tiesā</w:t>
      </w:r>
      <w:r w:rsidR="000C257C">
        <w:t xml:space="preserve"> Administratīvās atbildības likumā noteiktajā kārtībā</w:t>
      </w:r>
      <w:r w:rsidR="00670758">
        <w:t xml:space="preserve">. Tiesvedība administratīvā pārkāpumā lietā nav noslēgusies, jo pieteicēja ir pārsūdzējusi Rīgas pilsētas tiesas </w:t>
      </w:r>
      <w:proofErr w:type="gramStart"/>
      <w:r w:rsidR="00670758">
        <w:t>2023.gada</w:t>
      </w:r>
      <w:proofErr w:type="gramEnd"/>
      <w:r w:rsidR="00670758">
        <w:t xml:space="preserve"> 11</w:t>
      </w:r>
      <w:r w:rsidR="00C4470B">
        <w:t>.</w:t>
      </w:r>
      <w:r w:rsidR="00670758">
        <w:t>oktobra spriedumu apelācijas kārtībā.</w:t>
      </w:r>
    </w:p>
    <w:p w14:paraId="765C3C6D" w14:textId="0D6E6D60" w:rsidR="000D0E1D" w:rsidRDefault="000D0E1D" w:rsidP="00761E11">
      <w:pPr>
        <w:spacing w:line="276" w:lineRule="auto"/>
        <w:ind w:firstLine="720"/>
        <w:jc w:val="both"/>
      </w:pPr>
      <w:r>
        <w:t>Pieteicējai par administratīvo pārkāpumu atmežošanas kompensācija</w:t>
      </w:r>
      <w:r w:rsidR="000C257C" w:rsidRPr="000C257C">
        <w:t xml:space="preserve"> </w:t>
      </w:r>
      <w:r w:rsidR="000C257C">
        <w:t>tika aprēķināta</w:t>
      </w:r>
      <w:r>
        <w:t xml:space="preserve"> atbilstoši Administratīvās atbildības likuma </w:t>
      </w:r>
      <w:proofErr w:type="gramStart"/>
      <w:r>
        <w:t>153.panta</w:t>
      </w:r>
      <w:proofErr w:type="gramEnd"/>
      <w:r>
        <w:t xml:space="preserve"> ceturtajai daļai. Līdz ar to atmežošanas kompensācija pieteicējai</w:t>
      </w:r>
      <w:r w:rsidR="000C257C">
        <w:t xml:space="preserve"> aprēķināta </w:t>
      </w:r>
      <w:r>
        <w:t xml:space="preserve">administratīvā pārkāpuma </w:t>
      </w:r>
      <w:r w:rsidR="000C257C">
        <w:t>procesā</w:t>
      </w:r>
      <w:r>
        <w:t xml:space="preserve">. </w:t>
      </w:r>
      <w:r w:rsidR="000C257C">
        <w:t>S</w:t>
      </w:r>
      <w:r w:rsidR="000C257C" w:rsidRPr="000C257C">
        <w:rPr>
          <w:rStyle w:val="cf01"/>
          <w:rFonts w:asciiTheme="majorBidi" w:hAnsiTheme="majorBidi" w:cstheme="majorBidi"/>
          <w:sz w:val="24"/>
          <w:szCs w:val="24"/>
        </w:rPr>
        <w:t>avukārt saistībā ar administratīvā pārkāpuma lietu pieņemtie lēmumi nav uzskatāmi par administratīvajiem aktiem, kas būtu pārsūdzami administratīvajā tiesā, un to tiesiskums nav pakļauts tiesas kontrolei administratīvā procesa kārtībā.</w:t>
      </w:r>
      <w:r w:rsidR="000C257C" w:rsidRPr="000C257C">
        <w:rPr>
          <w:rFonts w:asciiTheme="majorBidi" w:hAnsiTheme="majorBidi" w:cstheme="majorBidi"/>
        </w:rPr>
        <w:t xml:space="preserve"> </w:t>
      </w:r>
      <w:r w:rsidRPr="000C257C">
        <w:rPr>
          <w:rFonts w:asciiTheme="majorBidi" w:hAnsiTheme="majorBidi" w:cstheme="majorBidi"/>
        </w:rPr>
        <w:t>Ņem</w:t>
      </w:r>
      <w:r>
        <w:t xml:space="preserve">ot vērā, ka tiesvedība administratīvā pārkāpuma lietā nav noslēgusies, pieteicējai saistībā ar atmežošanas kompensācijas aprēķinu nav liegtas aizskarto tiesību aizsardzības iespējas </w:t>
      </w:r>
      <w:r w:rsidR="000C257C">
        <w:t>administratīvā pārkāpuma procesā</w:t>
      </w:r>
      <w:r>
        <w:t>.</w:t>
      </w:r>
    </w:p>
    <w:p w14:paraId="3EA376AD" w14:textId="77777777" w:rsidR="00A055DA" w:rsidRDefault="00A055DA" w:rsidP="00761E11">
      <w:pPr>
        <w:spacing w:line="276" w:lineRule="auto"/>
        <w:ind w:firstLine="720"/>
        <w:jc w:val="both"/>
        <w:rPr>
          <w:color w:val="000000"/>
        </w:rPr>
      </w:pPr>
    </w:p>
    <w:p w14:paraId="3F1F0C18" w14:textId="2983AA0D" w:rsidR="007729C5" w:rsidRDefault="002F3FB4" w:rsidP="0095387A">
      <w:pPr>
        <w:spacing w:line="276" w:lineRule="auto"/>
        <w:ind w:firstLine="720"/>
        <w:jc w:val="both"/>
      </w:pPr>
      <w:r w:rsidRPr="007D376D">
        <w:rPr>
          <w:color w:val="000000"/>
        </w:rPr>
        <w:t>[</w:t>
      </w:r>
      <w:r w:rsidR="00FB1330">
        <w:rPr>
          <w:color w:val="000000"/>
        </w:rPr>
        <w:t>3</w:t>
      </w:r>
      <w:r w:rsidRPr="00B7135D">
        <w:rPr>
          <w:color w:val="000000"/>
        </w:rPr>
        <w:t>] </w:t>
      </w:r>
      <w:r w:rsidR="00FB1330">
        <w:t xml:space="preserve">Par </w:t>
      </w:r>
      <w:r w:rsidR="00551A32">
        <w:t>tiesneša</w:t>
      </w:r>
      <w:r w:rsidR="00540AF3">
        <w:t xml:space="preserve"> </w:t>
      </w:r>
      <w:r w:rsidR="00FB1330">
        <w:t xml:space="preserve">lēmumu </w:t>
      </w:r>
      <w:r w:rsidR="00641825">
        <w:t>pieteicēja</w:t>
      </w:r>
      <w:r w:rsidR="00FB1330">
        <w:t xml:space="preserve"> iesniedza bl</w:t>
      </w:r>
      <w:r w:rsidR="00FB1330">
        <w:rPr>
          <w:lang w:eastAsia="lv-LV"/>
        </w:rPr>
        <w:t>akus sūdzību</w:t>
      </w:r>
      <w:r w:rsidR="006426C8">
        <w:rPr>
          <w:lang w:eastAsia="lv-LV"/>
        </w:rPr>
        <w:t xml:space="preserve">. </w:t>
      </w:r>
      <w:r w:rsidR="00641825">
        <w:rPr>
          <w:lang w:eastAsia="lv-LV"/>
        </w:rPr>
        <w:t>Pieteicēja</w:t>
      </w:r>
      <w:r w:rsidR="006426C8">
        <w:rPr>
          <w:lang w:eastAsia="lv-LV"/>
        </w:rPr>
        <w:t xml:space="preserve"> blakus sūdzībā norāda,</w:t>
      </w:r>
      <w:r w:rsidR="00641825">
        <w:rPr>
          <w:lang w:eastAsia="lv-LV"/>
        </w:rPr>
        <w:t xml:space="preserve"> ka</w:t>
      </w:r>
      <w:r w:rsidR="00FD1E4E">
        <w:rPr>
          <w:lang w:eastAsia="lv-LV"/>
        </w:rPr>
        <w:t xml:space="preserve"> </w:t>
      </w:r>
      <w:r w:rsidR="00904090">
        <w:t>Valsts meža</w:t>
      </w:r>
      <w:r w:rsidR="00904090">
        <w:rPr>
          <w:lang w:eastAsia="lv-LV"/>
        </w:rPr>
        <w:t xml:space="preserve"> </w:t>
      </w:r>
      <w:r w:rsidR="00FD1E4E">
        <w:rPr>
          <w:lang w:eastAsia="lv-LV"/>
        </w:rPr>
        <w:t xml:space="preserve">dienesta sastādītais kompensācijas aprēķins ir administratīvais akts, jo tas atbilst Administratīvā procesa likuma </w:t>
      </w:r>
      <w:proofErr w:type="gramStart"/>
      <w:r w:rsidR="00FD1E4E">
        <w:rPr>
          <w:lang w:eastAsia="lv-LV"/>
        </w:rPr>
        <w:t>1.panta</w:t>
      </w:r>
      <w:proofErr w:type="gramEnd"/>
      <w:r w:rsidR="00FD1E4E">
        <w:rPr>
          <w:lang w:eastAsia="lv-LV"/>
        </w:rPr>
        <w:t xml:space="preserve"> trešajā daļā </w:t>
      </w:r>
      <w:r w:rsidR="00FD1E4E">
        <w:rPr>
          <w:lang w:eastAsia="lv-LV"/>
        </w:rPr>
        <w:lastRenderedPageBreak/>
        <w:t>noteiktajām administratīvā akta pazīmēm un tas ir pieņemts administratīvā proce</w:t>
      </w:r>
      <w:r w:rsidR="000C257C">
        <w:rPr>
          <w:lang w:eastAsia="lv-LV"/>
        </w:rPr>
        <w:t>sa kārtībā</w:t>
      </w:r>
      <w:r w:rsidR="00FD1E4E">
        <w:rPr>
          <w:lang w:eastAsia="lv-LV"/>
        </w:rPr>
        <w:t>.</w:t>
      </w:r>
      <w:r w:rsidR="007738CD">
        <w:rPr>
          <w:lang w:eastAsia="lv-LV"/>
        </w:rPr>
        <w:t xml:space="preserve"> Noteikumi Nr. 889 paredz, ka </w:t>
      </w:r>
      <w:r w:rsidR="007738CD" w:rsidRPr="00772C2E">
        <w:t>kompensācijas aprēķins var tikt pieņemts arī administratīv</w:t>
      </w:r>
      <w:r w:rsidR="000C257C">
        <w:t>aj</w:t>
      </w:r>
      <w:r w:rsidR="007738CD" w:rsidRPr="00772C2E">
        <w:t>ā proces</w:t>
      </w:r>
      <w:r w:rsidR="000C257C">
        <w:t>ā</w:t>
      </w:r>
      <w:r w:rsidR="007738CD">
        <w:t xml:space="preserve">, nevis tikai </w:t>
      </w:r>
      <w:r w:rsidR="007738CD" w:rsidRPr="00772C2E">
        <w:t>administratīvā pārkāpuma proces</w:t>
      </w:r>
      <w:r w:rsidR="000C257C">
        <w:t>ā</w:t>
      </w:r>
      <w:r w:rsidR="007738CD" w:rsidRPr="00772C2E">
        <w:t xml:space="preserve">, konstatējot patvaļīgu atmežošanu. </w:t>
      </w:r>
      <w:r w:rsidR="00DD1970">
        <w:t>Iesniegum</w:t>
      </w:r>
      <w:r w:rsidR="00C4470B">
        <w:t>i</w:t>
      </w:r>
      <w:r w:rsidR="00DD1970">
        <w:t xml:space="preserve"> par aprēķina sastādīšanu</w:t>
      </w:r>
      <w:r w:rsidR="0095387A">
        <w:t xml:space="preserve"> un</w:t>
      </w:r>
      <w:r w:rsidR="00DD1970">
        <w:t xml:space="preserve"> </w:t>
      </w:r>
      <w:r w:rsidR="0095387A" w:rsidRPr="00772C2E">
        <w:t>procesuālie lēmumi tā sastādīšanai bija pieņemti pirms administratīvā pārkāpuma procesa uzsākšanas</w:t>
      </w:r>
      <w:r w:rsidR="0095387A">
        <w:t xml:space="preserve">. Apstāklis, ka aprēķins </w:t>
      </w:r>
      <w:r w:rsidR="0095387A" w:rsidRPr="00772C2E">
        <w:t>pieņemts jau pēc lēmuma par administratīvā pārkāpuma procesa uzsākšanu pieņemšanas, neapliecina, ka tas pieņemts tieši administratīvā pārkāpuma proces</w:t>
      </w:r>
      <w:r w:rsidR="006359C2">
        <w:t>ā</w:t>
      </w:r>
      <w:r w:rsidR="0095387A">
        <w:t xml:space="preserve">. Pieteicēja </w:t>
      </w:r>
      <w:r w:rsidR="006359C2">
        <w:t>administratīvā pārkāpuma lietā</w:t>
      </w:r>
      <w:r w:rsidR="0095387A">
        <w:t xml:space="preserve"> nepārsūdz </w:t>
      </w:r>
      <w:r w:rsidR="0095387A" w:rsidRPr="00772C2E">
        <w:t xml:space="preserve">veikto atmežošanas faktu, bet aprēķināto </w:t>
      </w:r>
      <w:r w:rsidR="0095387A">
        <w:t>k</w:t>
      </w:r>
      <w:r w:rsidR="0095387A" w:rsidRPr="00772C2E">
        <w:t xml:space="preserve">aitējumu, kas pamatots ar administratīvā pārkāpuma lietvedībā esošo </w:t>
      </w:r>
      <w:r w:rsidR="0095387A">
        <w:t>a</w:t>
      </w:r>
      <w:r w:rsidR="0095387A" w:rsidRPr="00772C2E">
        <w:t>prēķinu. Tādējādi</w:t>
      </w:r>
      <w:r w:rsidR="00D43310" w:rsidRPr="00D43310">
        <w:t xml:space="preserve"> </w:t>
      </w:r>
      <w:r w:rsidR="006359C2">
        <w:t>administratīvā pārkāpuma lietā</w:t>
      </w:r>
      <w:r w:rsidR="00D43310">
        <w:t>,</w:t>
      </w:r>
      <w:r w:rsidR="0095387A" w:rsidRPr="00772C2E">
        <w:t xml:space="preserve"> izskatot apelācijas sūdzību, </w:t>
      </w:r>
      <w:r w:rsidR="006359C2">
        <w:t>tiesa</w:t>
      </w:r>
      <w:r w:rsidR="0095387A" w:rsidRPr="0095387A">
        <w:t xml:space="preserve"> nepārskatīs iestādes pieņemt</w:t>
      </w:r>
      <w:r w:rsidR="00D43310">
        <w:t>ā</w:t>
      </w:r>
      <w:r w:rsidR="0095387A" w:rsidRPr="0095387A">
        <w:t xml:space="preserve"> lēmuma tiesiskumu</w:t>
      </w:r>
      <w:r w:rsidR="0095387A" w:rsidRPr="00772C2E">
        <w:t xml:space="preserve">, bet gan vērtēs vienīgi, vai noteiktais sods un aprēķinātais </w:t>
      </w:r>
      <w:r w:rsidR="0095387A">
        <w:t>k</w:t>
      </w:r>
      <w:r w:rsidR="0095387A" w:rsidRPr="00772C2E">
        <w:t>aitējums ir piemērots pamatoti</w:t>
      </w:r>
      <w:r w:rsidR="0095387A">
        <w:t>.</w:t>
      </w:r>
    </w:p>
    <w:p w14:paraId="61CC671B" w14:textId="77777777" w:rsidR="0095387A" w:rsidRPr="001E0942" w:rsidRDefault="0095387A" w:rsidP="0095387A">
      <w:pPr>
        <w:spacing w:line="276" w:lineRule="auto"/>
        <w:ind w:firstLine="720"/>
        <w:jc w:val="both"/>
      </w:pPr>
    </w:p>
    <w:p w14:paraId="0F840E39" w14:textId="38AB5CCB" w:rsidR="00C4470B" w:rsidRPr="006359C2" w:rsidRDefault="003E524E" w:rsidP="006359C2">
      <w:pPr>
        <w:spacing w:line="276" w:lineRule="auto"/>
        <w:ind w:firstLine="720"/>
        <w:jc w:val="both"/>
        <w:rPr>
          <w:rFonts w:asciiTheme="majorBidi" w:hAnsiTheme="majorBidi" w:cstheme="majorBidi"/>
        </w:rPr>
      </w:pPr>
      <w:r w:rsidRPr="001022C7">
        <w:rPr>
          <w:color w:val="000000"/>
        </w:rPr>
        <w:t>[4] </w:t>
      </w:r>
      <w:r w:rsidR="00D43310">
        <w:t>Valsts meža</w:t>
      </w:r>
      <w:r w:rsidR="00D43310">
        <w:rPr>
          <w:lang w:eastAsia="lv-LV"/>
        </w:rPr>
        <w:t xml:space="preserve"> d</w:t>
      </w:r>
      <w:r w:rsidR="00915822" w:rsidRPr="001022C7">
        <w:t>ienest</w:t>
      </w:r>
      <w:r w:rsidR="001022C7" w:rsidRPr="001022C7">
        <w:t>s</w:t>
      </w:r>
      <w:r w:rsidR="00915822" w:rsidRPr="001022C7">
        <w:t xml:space="preserve"> </w:t>
      </w:r>
      <w:proofErr w:type="gramStart"/>
      <w:r w:rsidR="00915822" w:rsidRPr="001022C7">
        <w:t>2023.gada</w:t>
      </w:r>
      <w:proofErr w:type="gramEnd"/>
      <w:r w:rsidR="00915822" w:rsidRPr="001022C7">
        <w:t xml:space="preserve"> 13.aprīļa lēmum</w:t>
      </w:r>
      <w:r w:rsidR="00D43310">
        <w:t>ā</w:t>
      </w:r>
      <w:r w:rsidR="00915822" w:rsidRPr="001022C7">
        <w:t>, ar kuru pieteicēja</w:t>
      </w:r>
      <w:r w:rsidR="005B0596" w:rsidRPr="001022C7">
        <w:t xml:space="preserve"> saukta pie administratīvās atbildības</w:t>
      </w:r>
      <w:r w:rsidR="009B0385" w:rsidRPr="001022C7">
        <w:t xml:space="preserve">, </w:t>
      </w:r>
      <w:r w:rsidR="00D61CEB">
        <w:t>saskaņā ar Administratīvās atbildības likuma 153.panta ceturto daļu</w:t>
      </w:r>
      <w:r w:rsidR="004C11EA">
        <w:t xml:space="preserve"> (</w:t>
      </w:r>
      <w:r w:rsidR="006359C2" w:rsidRPr="006359C2">
        <w:rPr>
          <w:i/>
          <w:iCs/>
        </w:rPr>
        <w:t>j</w:t>
      </w:r>
      <w:r w:rsidR="004C11EA" w:rsidRPr="004C11EA">
        <w:rPr>
          <w:rFonts w:asciiTheme="majorBidi" w:hAnsiTheme="majorBidi" w:cstheme="majorBidi"/>
          <w:i/>
          <w:iCs/>
          <w:shd w:val="clear" w:color="auto" w:fill="FFFFFF"/>
        </w:rPr>
        <w:t>a administratīvā pārkāpuma rezultātā nodarīts zaudējums dabas resursiem un šāda zaudējuma apmēra noteikšanas kārtību paredz normatīvie akti, tad, izskatot administratīvā pārkāpuma lietu, amatpersona vienlaikus izlemj jautājumu par pienākumu atlīdzināt dabas resursiem nodarīto zaudējumu</w:t>
      </w:r>
      <w:r w:rsidR="004C11EA">
        <w:rPr>
          <w:rFonts w:ascii="Arial" w:hAnsi="Arial" w:cs="Arial"/>
          <w:color w:val="414142"/>
          <w:sz w:val="20"/>
          <w:szCs w:val="20"/>
          <w:shd w:val="clear" w:color="auto" w:fill="FFFFFF"/>
        </w:rPr>
        <w:t>)</w:t>
      </w:r>
      <w:r w:rsidR="00D61CEB">
        <w:t xml:space="preserve"> </w:t>
      </w:r>
      <w:r w:rsidR="001022C7" w:rsidRPr="001022C7">
        <w:t xml:space="preserve">noteica </w:t>
      </w:r>
      <w:r w:rsidR="004C11EA" w:rsidRPr="001022C7">
        <w:t xml:space="preserve">pieteicējai </w:t>
      </w:r>
      <w:r w:rsidR="006359C2">
        <w:t>arī</w:t>
      </w:r>
      <w:r w:rsidR="004C11EA">
        <w:t xml:space="preserve"> </w:t>
      </w:r>
      <w:r w:rsidR="001022C7" w:rsidRPr="001022C7">
        <w:t xml:space="preserve">pienākumu samaksāt dabas resursiem nodarīto </w:t>
      </w:r>
      <w:r w:rsidR="00071D1F">
        <w:t>zaudējumu</w:t>
      </w:r>
      <w:r w:rsidR="001022C7" w:rsidRPr="001022C7">
        <w:t xml:space="preserve"> saskaņā ar lēmumā ietverto </w:t>
      </w:r>
      <w:r w:rsidR="00915822" w:rsidRPr="001022C7">
        <w:t xml:space="preserve">atmežošanas </w:t>
      </w:r>
      <w:r w:rsidR="00915822" w:rsidRPr="006359C2">
        <w:rPr>
          <w:rFonts w:asciiTheme="majorBidi" w:hAnsiTheme="majorBidi" w:cstheme="majorBidi"/>
        </w:rPr>
        <w:t>kompensācijas aprēķin</w:t>
      </w:r>
      <w:r w:rsidR="001022C7" w:rsidRPr="006359C2">
        <w:rPr>
          <w:rFonts w:asciiTheme="majorBidi" w:hAnsiTheme="majorBidi" w:cstheme="majorBidi"/>
        </w:rPr>
        <w:t>u.</w:t>
      </w:r>
      <w:r w:rsidR="00071D1F" w:rsidRPr="006359C2">
        <w:rPr>
          <w:rFonts w:asciiTheme="majorBidi" w:hAnsiTheme="majorBidi" w:cstheme="majorBidi"/>
        </w:rPr>
        <w:t xml:space="preserve"> </w:t>
      </w:r>
      <w:r w:rsidR="00C4470B" w:rsidRPr="006359C2">
        <w:rPr>
          <w:rFonts w:asciiTheme="majorBidi" w:hAnsiTheme="majorBidi" w:cstheme="majorBidi"/>
        </w:rPr>
        <w:t>No lietas materiāliem konstatējams, ka aprēķins veikts administratīvā pārkāpuma proces</w:t>
      </w:r>
      <w:r w:rsidR="006359C2" w:rsidRPr="006359C2">
        <w:rPr>
          <w:rFonts w:asciiTheme="majorBidi" w:hAnsiTheme="majorBidi" w:cstheme="majorBidi"/>
        </w:rPr>
        <w:t>ā</w:t>
      </w:r>
      <w:r w:rsidR="00C4470B" w:rsidRPr="006359C2">
        <w:rPr>
          <w:rFonts w:asciiTheme="majorBidi" w:hAnsiTheme="majorBidi" w:cstheme="majorBidi"/>
        </w:rPr>
        <w:t xml:space="preserve"> pēc administratīvā pārkāpuma procesa uzsākšanas.</w:t>
      </w:r>
    </w:p>
    <w:p w14:paraId="6FDB95B0" w14:textId="2973E5FA" w:rsidR="006359C2" w:rsidRPr="006359C2" w:rsidRDefault="006359C2" w:rsidP="006359C2">
      <w:pPr>
        <w:pStyle w:val="pf0"/>
        <w:spacing w:before="0" w:beforeAutospacing="0" w:after="0" w:afterAutospacing="0" w:line="276" w:lineRule="auto"/>
        <w:ind w:firstLine="720"/>
        <w:jc w:val="both"/>
        <w:rPr>
          <w:rFonts w:asciiTheme="majorBidi" w:hAnsiTheme="majorBidi" w:cstheme="majorBidi"/>
        </w:rPr>
      </w:pPr>
      <w:r w:rsidRPr="006359C2">
        <w:rPr>
          <w:rStyle w:val="cf01"/>
          <w:rFonts w:asciiTheme="majorBidi" w:hAnsiTheme="majorBidi" w:cstheme="majorBidi"/>
          <w:sz w:val="24"/>
          <w:szCs w:val="24"/>
        </w:rPr>
        <w:t xml:space="preserve">Kā jau minēts Administratīvās atbildības likuma </w:t>
      </w:r>
      <w:proofErr w:type="gramStart"/>
      <w:r w:rsidRPr="006359C2">
        <w:rPr>
          <w:rStyle w:val="cf01"/>
          <w:rFonts w:asciiTheme="majorBidi" w:hAnsiTheme="majorBidi" w:cstheme="majorBidi"/>
          <w:sz w:val="24"/>
          <w:szCs w:val="24"/>
        </w:rPr>
        <w:t>153.panta</w:t>
      </w:r>
      <w:proofErr w:type="gramEnd"/>
      <w:r w:rsidRPr="006359C2">
        <w:rPr>
          <w:rStyle w:val="cf01"/>
          <w:rFonts w:asciiTheme="majorBidi" w:hAnsiTheme="majorBidi" w:cstheme="majorBidi"/>
          <w:sz w:val="24"/>
          <w:szCs w:val="24"/>
        </w:rPr>
        <w:t xml:space="preserve"> ceturtā daļa nepārprotami norāda, ka lēmumu par pienākumu atlīdzināt dabas resursiem nodarīto zaudējumu pieņem amatpersona administratīvā pārkāpuma lietā. Lēmums par pienākumu atlīdzināt zaudējumus ietver arī kompensācijas aprēķinu. Saskaņā ar Administratīvā procesa likuma </w:t>
      </w:r>
      <w:proofErr w:type="gramStart"/>
      <w:r w:rsidRPr="006359C2">
        <w:rPr>
          <w:rStyle w:val="cf01"/>
          <w:rFonts w:asciiTheme="majorBidi" w:hAnsiTheme="majorBidi" w:cstheme="majorBidi"/>
          <w:sz w:val="24"/>
          <w:szCs w:val="24"/>
        </w:rPr>
        <w:t>1.panta</w:t>
      </w:r>
      <w:proofErr w:type="gramEnd"/>
      <w:r w:rsidRPr="006359C2">
        <w:rPr>
          <w:rStyle w:val="cf01"/>
          <w:rFonts w:asciiTheme="majorBidi" w:hAnsiTheme="majorBidi" w:cstheme="majorBidi"/>
          <w:sz w:val="24"/>
          <w:szCs w:val="24"/>
        </w:rPr>
        <w:t xml:space="preserve"> trešās daļas 5.punktu administratīvais akts nav lēmums, kas pieņemts administratīvā pārkāpuma procesā.</w:t>
      </w:r>
      <w:r>
        <w:rPr>
          <w:rStyle w:val="cf01"/>
          <w:rFonts w:asciiTheme="majorBidi" w:hAnsiTheme="majorBidi" w:cstheme="majorBidi"/>
          <w:sz w:val="24"/>
          <w:szCs w:val="24"/>
        </w:rPr>
        <w:t xml:space="preserve"> </w:t>
      </w:r>
      <w:r w:rsidRPr="006359C2">
        <w:rPr>
          <w:rStyle w:val="cf01"/>
          <w:rFonts w:asciiTheme="majorBidi" w:hAnsiTheme="majorBidi" w:cstheme="majorBidi"/>
          <w:sz w:val="24"/>
          <w:szCs w:val="24"/>
        </w:rPr>
        <w:t>Šāda normas interpretācija ir sniegta arī Senāta judikatūrā.</w:t>
      </w:r>
      <w:r>
        <w:rPr>
          <w:rStyle w:val="cf01"/>
          <w:rFonts w:asciiTheme="majorBidi" w:hAnsiTheme="majorBidi" w:cstheme="majorBidi"/>
          <w:sz w:val="24"/>
          <w:szCs w:val="24"/>
        </w:rPr>
        <w:t xml:space="preserve"> </w:t>
      </w:r>
    </w:p>
    <w:p w14:paraId="1BF9E73F" w14:textId="53473703" w:rsidR="008D6775" w:rsidRPr="006359C2" w:rsidRDefault="008D6775" w:rsidP="006359C2">
      <w:pPr>
        <w:spacing w:line="276" w:lineRule="auto"/>
        <w:ind w:firstLine="720"/>
        <w:jc w:val="both"/>
        <w:rPr>
          <w:rFonts w:asciiTheme="majorBidi" w:hAnsiTheme="majorBidi" w:cstheme="majorBidi"/>
        </w:rPr>
      </w:pPr>
      <w:r w:rsidRPr="006359C2">
        <w:rPr>
          <w:rFonts w:asciiTheme="majorBidi" w:hAnsiTheme="majorBidi" w:cstheme="majorBidi"/>
        </w:rPr>
        <w:t>Atbilstoši Senāta judikatūrai, saucot personu pie administratīvās atbildības un konstatējot dabas resursiem nodarītā kaitējuma</w:t>
      </w:r>
      <w:r>
        <w:t xml:space="preserve"> apmēru, pienākums atlīdzināt zaudējumus ir administratīvā pārkāpuma lietvedības jautājums (</w:t>
      </w:r>
      <w:r w:rsidRPr="008D6775">
        <w:rPr>
          <w:i/>
          <w:iCs/>
        </w:rPr>
        <w:t xml:space="preserve">Senāta </w:t>
      </w:r>
      <w:proofErr w:type="gramStart"/>
      <w:r w:rsidRPr="008D6775">
        <w:rPr>
          <w:i/>
          <w:iCs/>
        </w:rPr>
        <w:t>2023.gada</w:t>
      </w:r>
      <w:proofErr w:type="gramEnd"/>
      <w:r w:rsidRPr="008D6775">
        <w:rPr>
          <w:i/>
          <w:iCs/>
        </w:rPr>
        <w:t xml:space="preserve"> 27.februāra sprieduma lietā Nr. SKC-256/2023, </w:t>
      </w:r>
      <w:hyperlink r:id="rId8" w:history="1">
        <w:r w:rsidRPr="008D6775">
          <w:rPr>
            <w:rStyle w:val="Hyperlink"/>
            <w:i/>
            <w:iCs/>
          </w:rPr>
          <w:t>ECLI:LV:AT:2023:0227.C69245021.11.S</w:t>
        </w:r>
      </w:hyperlink>
      <w:r w:rsidRPr="008D6775">
        <w:rPr>
          <w:i/>
          <w:iCs/>
        </w:rPr>
        <w:t>, 5.2.punkts</w:t>
      </w:r>
      <w:r>
        <w:t>).</w:t>
      </w:r>
      <w:r w:rsidR="00AC3107" w:rsidRPr="00AC3107">
        <w:t xml:space="preserve"> </w:t>
      </w:r>
      <w:r w:rsidR="00071D1F">
        <w:t>P</w:t>
      </w:r>
      <w:r w:rsidR="00AC3107">
        <w:t>ieteicējai noteiktais pienākums atlīdzināt dabas resursiem nodarīto zaudēju</w:t>
      </w:r>
      <w:r w:rsidR="00071D1F">
        <w:t>mu</w:t>
      </w:r>
      <w:r w:rsidR="00AC3107">
        <w:t xml:space="preserve"> ir saistīts ar administratīvo pārkāpumu, </w:t>
      </w:r>
      <w:r w:rsidR="00071D1F">
        <w:t>tāpēc</w:t>
      </w:r>
      <w:r w:rsidR="00AC3107">
        <w:t xml:space="preserve"> zaudējuma apmērs ir atkarīgs no administratīvā pārkāpuma lietā konstatētajiem apstākļiem. Līdz ar to minētie apstākļi un dabas resursiem nodarīt</w:t>
      </w:r>
      <w:r w:rsidR="00071D1F">
        <w:t>ā</w:t>
      </w:r>
      <w:r w:rsidR="00AC3107">
        <w:t xml:space="preserve"> zaudējum</w:t>
      </w:r>
      <w:r w:rsidR="00071D1F">
        <w:t>a</w:t>
      </w:r>
      <w:r w:rsidR="00AC3107">
        <w:t xml:space="preserve"> apmērs ir vērtējami tieši administratīvā pārkāpuma liet</w:t>
      </w:r>
      <w:r w:rsidR="006359C2">
        <w:t>ā</w:t>
      </w:r>
      <w:r w:rsidR="00AC3107">
        <w:t>.</w:t>
      </w:r>
      <w:r w:rsidR="006359C2" w:rsidRPr="006359C2">
        <w:t xml:space="preserve"> </w:t>
      </w:r>
      <w:r w:rsidR="006359C2" w:rsidRPr="006359C2">
        <w:rPr>
          <w:rStyle w:val="cf01"/>
          <w:rFonts w:asciiTheme="majorBidi" w:hAnsiTheme="majorBidi" w:cstheme="majorBidi"/>
          <w:sz w:val="24"/>
          <w:szCs w:val="24"/>
        </w:rPr>
        <w:t>Tāda normas interpretācija, kas sadalītu iestādē vienā procesā pieņemto lēmumu pārsūdzību dažādos procesos tiesā, ja tas tieši nav noteikt</w:t>
      </w:r>
      <w:r w:rsidR="00F66408">
        <w:rPr>
          <w:rStyle w:val="cf01"/>
          <w:rFonts w:asciiTheme="majorBidi" w:hAnsiTheme="majorBidi" w:cstheme="majorBidi"/>
          <w:sz w:val="24"/>
          <w:szCs w:val="24"/>
        </w:rPr>
        <w:t>s</w:t>
      </w:r>
      <w:r w:rsidR="006359C2" w:rsidRPr="006359C2">
        <w:rPr>
          <w:rStyle w:val="cf01"/>
          <w:rFonts w:asciiTheme="majorBidi" w:hAnsiTheme="majorBidi" w:cstheme="majorBidi"/>
          <w:sz w:val="24"/>
          <w:szCs w:val="24"/>
        </w:rPr>
        <w:t xml:space="preserve"> tiesību normas tekstā, būtu pretēja personas tiesībām uz efektīvu tiesas aizsardzību.</w:t>
      </w:r>
    </w:p>
    <w:p w14:paraId="003CFA11" w14:textId="01198A4B" w:rsidR="005D0FCA" w:rsidRDefault="008D6775" w:rsidP="008D6775">
      <w:pPr>
        <w:spacing w:line="276" w:lineRule="auto"/>
        <w:ind w:firstLine="720"/>
        <w:jc w:val="both"/>
      </w:pPr>
      <w:r w:rsidRPr="006359C2">
        <w:rPr>
          <w:rFonts w:asciiTheme="majorBidi" w:hAnsiTheme="majorBidi" w:cstheme="majorBidi"/>
          <w:color w:val="000000"/>
        </w:rPr>
        <w:t>Tādējādi s</w:t>
      </w:r>
      <w:r w:rsidR="00C717F5" w:rsidRPr="006359C2">
        <w:rPr>
          <w:rFonts w:asciiTheme="majorBidi" w:hAnsiTheme="majorBidi" w:cstheme="majorBidi"/>
          <w:color w:val="000000"/>
        </w:rPr>
        <w:t>enatoru kolēģija</w:t>
      </w:r>
      <w:r w:rsidR="00C717F5" w:rsidRPr="00E8220F">
        <w:rPr>
          <w:color w:val="000000"/>
        </w:rPr>
        <w:t xml:space="preserve"> </w:t>
      </w:r>
      <w:r w:rsidR="00427DA8" w:rsidRPr="00E8220F">
        <w:t xml:space="preserve">atzīst, ka </w:t>
      </w:r>
      <w:r>
        <w:t>pirmās instances</w:t>
      </w:r>
      <w:r w:rsidR="00427DA8" w:rsidRPr="00E8220F">
        <w:t xml:space="preserve"> tiesas tiesneša lēmums ir pareizs. Saskaņā</w:t>
      </w:r>
      <w:r w:rsidR="00427DA8">
        <w:t xml:space="preserve"> ar Administratīvā procesa likuma </w:t>
      </w:r>
      <w:proofErr w:type="gramStart"/>
      <w:r w:rsidR="00427DA8">
        <w:t>1.panta</w:t>
      </w:r>
      <w:proofErr w:type="gramEnd"/>
      <w:r w:rsidR="00427DA8">
        <w:t xml:space="preserve"> trešās daļas 5.punktu administratīvais akts nav lēmums, kas pieņemts administratīvā pārkāpuma procesā. </w:t>
      </w:r>
      <w:r>
        <w:t xml:space="preserve">Iestādes lēmumus, kas pieņemti saskaņā ar Administratīvās atbildības likumu, nepārbauda Administratīvā procesa likumā noteiktajā kārtībā. Tādējādi </w:t>
      </w:r>
      <w:r w:rsidR="004C11EA">
        <w:t>Valsts meža</w:t>
      </w:r>
      <w:r w:rsidR="004C11EA">
        <w:rPr>
          <w:lang w:eastAsia="lv-LV"/>
        </w:rPr>
        <w:t xml:space="preserve"> </w:t>
      </w:r>
      <w:r>
        <w:t xml:space="preserve">dienesta </w:t>
      </w:r>
      <w:r w:rsidR="004C11EA">
        <w:t>l</w:t>
      </w:r>
      <w:r>
        <w:t xml:space="preserve">ēmums, kas pieņemts saistībā ar iespējamu administratīvo pārkāpumu, un tajā </w:t>
      </w:r>
      <w:r>
        <w:lastRenderedPageBreak/>
        <w:t xml:space="preserve">ietvertais pienākums atlīdzināt dabas resursiem nodarīto </w:t>
      </w:r>
      <w:r w:rsidR="00071D1F">
        <w:t>zaudējumu</w:t>
      </w:r>
      <w:r w:rsidR="0007271A">
        <w:t>, kas aprēķināts atbilstoši noteikumiem Nr. 889,</w:t>
      </w:r>
      <w:r>
        <w:t xml:space="preserve"> nav pakļauts administratīvo tiesu kontrolei.</w:t>
      </w:r>
      <w:r w:rsidR="00AC3107">
        <w:t xml:space="preserve"> </w:t>
      </w:r>
      <w:r w:rsidR="00427DA8">
        <w:t>Līdz ar to tiesnesis pamatoti atteicās pieņemt pieteikumu, jo lieta nav izskatāma administratīvā procesā noteiktajā kārtībā.</w:t>
      </w:r>
    </w:p>
    <w:p w14:paraId="4850EE47" w14:textId="77777777" w:rsidR="005D0FCA" w:rsidRDefault="005D0FCA" w:rsidP="007A18EE">
      <w:pPr>
        <w:tabs>
          <w:tab w:val="left" w:pos="1276"/>
        </w:tabs>
        <w:spacing w:line="276" w:lineRule="auto"/>
        <w:ind w:firstLine="720"/>
        <w:jc w:val="both"/>
        <w:rPr>
          <w:color w:val="000000"/>
        </w:rPr>
      </w:pPr>
    </w:p>
    <w:p w14:paraId="504417C5" w14:textId="77777777" w:rsidR="00641825" w:rsidRPr="007D376D" w:rsidRDefault="00515AEA" w:rsidP="00641825">
      <w:pPr>
        <w:tabs>
          <w:tab w:val="left" w:pos="1276"/>
        </w:tabs>
        <w:spacing w:line="276" w:lineRule="auto"/>
        <w:ind w:firstLine="720"/>
        <w:jc w:val="both"/>
        <w:rPr>
          <w:color w:val="000000"/>
        </w:rPr>
      </w:pPr>
      <w:r w:rsidRPr="007D376D">
        <w:rPr>
          <w:color w:val="000000"/>
        </w:rPr>
        <w:t>[</w:t>
      </w:r>
      <w:r w:rsidR="003E524E">
        <w:rPr>
          <w:color w:val="000000"/>
        </w:rPr>
        <w:t>5</w:t>
      </w:r>
      <w:r w:rsidR="00A65493" w:rsidRPr="007D376D">
        <w:rPr>
          <w:color w:val="000000"/>
        </w:rPr>
        <w:t>] </w:t>
      </w:r>
      <w:r w:rsidR="00641825" w:rsidRPr="007D376D">
        <w:rPr>
          <w:color w:val="000000"/>
        </w:rPr>
        <w:t>Saskaņā ar Administratīvā procesa likuma 320.</w:t>
      </w:r>
      <w:proofErr w:type="gramStart"/>
      <w:r w:rsidR="00641825" w:rsidRPr="00384818">
        <w:rPr>
          <w:color w:val="000000"/>
          <w:vertAlign w:val="superscript"/>
        </w:rPr>
        <w:t>1</w:t>
      </w:r>
      <w:r w:rsidR="00641825" w:rsidRPr="007D376D">
        <w:rPr>
          <w:color w:val="000000"/>
        </w:rPr>
        <w:t>pantu</w:t>
      </w:r>
      <w:proofErr w:type="gramEnd"/>
      <w:r w:rsidR="00641825" w:rsidRPr="007D376D">
        <w:rPr>
          <w:color w:val="000000"/>
        </w:rPr>
        <w:t xml:space="preserve"> senatoru kolēģija var pieņemt vienbalsīgu lēmumu par atteikšanos izskatīt blakus sūdzību, ja tā ir acīmredzami nepamatota.</w:t>
      </w:r>
    </w:p>
    <w:p w14:paraId="5F50CD23" w14:textId="18686F01" w:rsidR="00641825" w:rsidRPr="007D376D" w:rsidRDefault="00641825" w:rsidP="00641825">
      <w:pPr>
        <w:spacing w:line="276" w:lineRule="auto"/>
        <w:ind w:firstLine="720"/>
        <w:jc w:val="both"/>
        <w:rPr>
          <w:color w:val="000000"/>
        </w:rPr>
      </w:pPr>
      <w:r w:rsidRPr="007D376D">
        <w:rPr>
          <w:color w:val="000000"/>
        </w:rPr>
        <w:t xml:space="preserve">Pārbaudot pārsūdzēto </w:t>
      </w:r>
      <w:r>
        <w:rPr>
          <w:color w:val="000000"/>
        </w:rPr>
        <w:t>tiesneša lēmumu</w:t>
      </w:r>
      <w:r w:rsidRPr="007D376D">
        <w:rPr>
          <w:color w:val="000000"/>
        </w:rPr>
        <w:t xml:space="preserve">, ar kuru </w:t>
      </w:r>
      <w:r>
        <w:rPr>
          <w:color w:val="000000"/>
        </w:rPr>
        <w:t>atteikts pieņemt pieteicēj</w:t>
      </w:r>
      <w:r w:rsidR="00DD1970">
        <w:rPr>
          <w:color w:val="000000"/>
        </w:rPr>
        <w:t>as</w:t>
      </w:r>
      <w:r>
        <w:rPr>
          <w:color w:val="000000"/>
        </w:rPr>
        <w:t xml:space="preserve"> pieteikumu</w:t>
      </w:r>
      <w:r w:rsidRPr="007D376D">
        <w:rPr>
          <w:color w:val="000000"/>
        </w:rPr>
        <w:t xml:space="preserve">, blakus sūdzību un lietas materiālus, senatoru kolēģija atzīst par pareizu Administratīvās </w:t>
      </w:r>
      <w:r>
        <w:rPr>
          <w:color w:val="000000"/>
        </w:rPr>
        <w:t>rajona tiesas tiesneša lēmumā</w:t>
      </w:r>
      <w:r w:rsidRPr="007D376D">
        <w:rPr>
          <w:color w:val="000000"/>
        </w:rPr>
        <w:t xml:space="preserve"> secināto, savukārt </w:t>
      </w:r>
      <w:r w:rsidR="00DD1970">
        <w:rPr>
          <w:color w:val="000000"/>
        </w:rPr>
        <w:t>pieteicējas</w:t>
      </w:r>
      <w:r w:rsidRPr="007D376D">
        <w:rPr>
          <w:color w:val="000000"/>
        </w:rPr>
        <w:t xml:space="preserve"> blakus sūdzība ir acīmredzami nepamatota.</w:t>
      </w:r>
    </w:p>
    <w:p w14:paraId="26C601B4" w14:textId="39DA991F" w:rsidR="00515AEA" w:rsidRPr="007D376D" w:rsidRDefault="00515AEA" w:rsidP="00641825">
      <w:pPr>
        <w:tabs>
          <w:tab w:val="left" w:pos="1276"/>
        </w:tabs>
        <w:spacing w:line="276" w:lineRule="auto"/>
        <w:ind w:firstLine="720"/>
        <w:jc w:val="both"/>
        <w:rPr>
          <w:color w:val="000000"/>
        </w:rPr>
      </w:pPr>
    </w:p>
    <w:p w14:paraId="56F8F8B7" w14:textId="77777777" w:rsidR="00641825" w:rsidRPr="00EF268D" w:rsidRDefault="00641825" w:rsidP="0007271A">
      <w:pPr>
        <w:keepNext/>
        <w:spacing w:line="276" w:lineRule="auto"/>
        <w:ind w:firstLine="720"/>
        <w:jc w:val="both"/>
        <w:rPr>
          <w:color w:val="000000"/>
        </w:rPr>
      </w:pPr>
      <w:r w:rsidRPr="00EF268D">
        <w:rPr>
          <w:color w:val="000000"/>
        </w:rPr>
        <w:t>Pamatojoties uz Administratīvā procesa likuma 320.</w:t>
      </w:r>
      <w:proofErr w:type="gramStart"/>
      <w:r w:rsidRPr="00EF268D">
        <w:rPr>
          <w:color w:val="000000"/>
          <w:vertAlign w:val="superscript"/>
        </w:rPr>
        <w:t>1</w:t>
      </w:r>
      <w:r w:rsidRPr="00EF268D">
        <w:rPr>
          <w:color w:val="000000"/>
        </w:rPr>
        <w:t>pantu</w:t>
      </w:r>
      <w:proofErr w:type="gramEnd"/>
      <w:r w:rsidRPr="00EF268D">
        <w:rPr>
          <w:color w:val="000000"/>
        </w:rPr>
        <w:t>, 324.panta pirmo daļu un 338.panta astoto daļu, senatoru kolēģija</w:t>
      </w:r>
    </w:p>
    <w:p w14:paraId="10FB909D" w14:textId="77777777" w:rsidR="00BA57C4" w:rsidRPr="00EF268D" w:rsidRDefault="00BA57C4" w:rsidP="0007271A">
      <w:pPr>
        <w:keepNext/>
        <w:spacing w:line="276" w:lineRule="auto"/>
        <w:ind w:firstLine="720"/>
        <w:jc w:val="both"/>
        <w:rPr>
          <w:color w:val="000000"/>
        </w:rPr>
      </w:pPr>
    </w:p>
    <w:p w14:paraId="1DE79DB2" w14:textId="77777777" w:rsidR="00BA57C4" w:rsidRPr="00EF268D" w:rsidRDefault="00BA57C4" w:rsidP="0007271A">
      <w:pPr>
        <w:keepNext/>
        <w:tabs>
          <w:tab w:val="left" w:pos="2700"/>
          <w:tab w:val="left" w:pos="6660"/>
        </w:tabs>
        <w:spacing w:line="276" w:lineRule="auto"/>
        <w:contextualSpacing/>
        <w:jc w:val="center"/>
        <w:rPr>
          <w:rFonts w:asciiTheme="majorBidi" w:hAnsiTheme="majorBidi" w:cstheme="majorBidi"/>
          <w:b/>
        </w:rPr>
      </w:pPr>
      <w:r w:rsidRPr="00EF268D">
        <w:rPr>
          <w:rFonts w:asciiTheme="majorBidi" w:hAnsiTheme="majorBidi" w:cstheme="majorBidi"/>
          <w:b/>
        </w:rPr>
        <w:t>nolēma</w:t>
      </w:r>
    </w:p>
    <w:p w14:paraId="59997427" w14:textId="77777777" w:rsidR="00BA57C4" w:rsidRPr="00EF268D" w:rsidRDefault="00BA57C4" w:rsidP="0007271A">
      <w:pPr>
        <w:keepNext/>
        <w:spacing w:line="276" w:lineRule="auto"/>
        <w:ind w:firstLine="720"/>
        <w:jc w:val="both"/>
        <w:rPr>
          <w:color w:val="000000"/>
        </w:rPr>
      </w:pPr>
    </w:p>
    <w:p w14:paraId="72175AA4" w14:textId="007D1B75" w:rsidR="00515AEA" w:rsidRPr="007D376D" w:rsidRDefault="00D06FF8" w:rsidP="0007271A">
      <w:pPr>
        <w:keepNext/>
        <w:spacing w:line="276" w:lineRule="auto"/>
        <w:ind w:firstLine="720"/>
        <w:jc w:val="both"/>
        <w:rPr>
          <w:color w:val="000000"/>
        </w:rPr>
      </w:pPr>
      <w:r w:rsidRPr="00EF268D">
        <w:rPr>
          <w:color w:val="000000"/>
        </w:rPr>
        <w:t>atteikt</w:t>
      </w:r>
      <w:r w:rsidR="004961C2" w:rsidRPr="00EF268D">
        <w:rPr>
          <w:color w:val="000000"/>
        </w:rPr>
        <w:t xml:space="preserve"> </w:t>
      </w:r>
      <w:r w:rsidR="00515AEA" w:rsidRPr="00EF268D">
        <w:rPr>
          <w:color w:val="000000"/>
        </w:rPr>
        <w:t xml:space="preserve">izskatīt </w:t>
      </w:r>
      <w:r w:rsidR="004831E0">
        <w:rPr>
          <w:color w:val="000000"/>
        </w:rPr>
        <w:t>[pers. A]</w:t>
      </w:r>
      <w:r w:rsidR="004831E0">
        <w:rPr>
          <w:color w:val="000000"/>
        </w:rPr>
        <w:t xml:space="preserve"> </w:t>
      </w:r>
      <w:r w:rsidR="005F6D23" w:rsidRPr="00EF268D">
        <w:rPr>
          <w:color w:val="000000"/>
        </w:rPr>
        <w:t xml:space="preserve">blakus </w:t>
      </w:r>
      <w:r w:rsidR="00515AEA" w:rsidRPr="00EF268D">
        <w:rPr>
          <w:color w:val="000000"/>
        </w:rPr>
        <w:t xml:space="preserve">sūdzību par </w:t>
      </w:r>
      <w:r w:rsidR="00540AF3" w:rsidRPr="00EF268D">
        <w:rPr>
          <w:color w:val="000000"/>
        </w:rPr>
        <w:t xml:space="preserve">Administratīvās </w:t>
      </w:r>
      <w:r w:rsidR="007A18EE">
        <w:rPr>
          <w:color w:val="000000"/>
        </w:rPr>
        <w:t>rajona tiesas</w:t>
      </w:r>
      <w:r w:rsidR="00540AF3" w:rsidRPr="00EF268D">
        <w:rPr>
          <w:color w:val="000000"/>
        </w:rPr>
        <w:t xml:space="preserve"> </w:t>
      </w:r>
      <w:r w:rsidR="003E6FEF">
        <w:rPr>
          <w:color w:val="000000"/>
        </w:rPr>
        <w:t xml:space="preserve">tiesneša </w:t>
      </w:r>
      <w:proofErr w:type="gramStart"/>
      <w:r w:rsidR="008E618A" w:rsidRPr="007D376D">
        <w:rPr>
          <w:color w:val="000000"/>
        </w:rPr>
        <w:t>202</w:t>
      </w:r>
      <w:r w:rsidR="00641825">
        <w:rPr>
          <w:color w:val="000000"/>
        </w:rPr>
        <w:t>4</w:t>
      </w:r>
      <w:r w:rsidR="008E618A" w:rsidRPr="007D376D">
        <w:rPr>
          <w:color w:val="000000"/>
        </w:rPr>
        <w:t>.gada</w:t>
      </w:r>
      <w:proofErr w:type="gramEnd"/>
      <w:r w:rsidR="008E618A" w:rsidRPr="007D376D">
        <w:rPr>
          <w:color w:val="000000"/>
        </w:rPr>
        <w:t xml:space="preserve"> </w:t>
      </w:r>
      <w:r w:rsidR="00641825">
        <w:rPr>
          <w:color w:val="000000"/>
        </w:rPr>
        <w:t>3</w:t>
      </w:r>
      <w:r w:rsidR="008E618A" w:rsidRPr="007D376D">
        <w:rPr>
          <w:color w:val="000000"/>
        </w:rPr>
        <w:t>.</w:t>
      </w:r>
      <w:r w:rsidR="00641825">
        <w:rPr>
          <w:color w:val="000000"/>
        </w:rPr>
        <w:t>janvāra</w:t>
      </w:r>
      <w:r w:rsidR="008E618A" w:rsidRPr="007D376D">
        <w:rPr>
          <w:color w:val="000000"/>
        </w:rPr>
        <w:t xml:space="preserve"> </w:t>
      </w:r>
      <w:r w:rsidR="008E618A">
        <w:rPr>
          <w:color w:val="000000"/>
        </w:rPr>
        <w:t>lēmumu</w:t>
      </w:r>
      <w:r w:rsidR="008E618A" w:rsidRPr="007D376D">
        <w:rPr>
          <w:color w:val="000000"/>
        </w:rPr>
        <w:t>, ar kuru</w:t>
      </w:r>
      <w:r w:rsidR="003E6FEF">
        <w:rPr>
          <w:color w:val="000000"/>
        </w:rPr>
        <w:t xml:space="preserve"> atteikts pieņemt </w:t>
      </w:r>
      <w:r w:rsidR="004831E0">
        <w:rPr>
          <w:color w:val="000000"/>
        </w:rPr>
        <w:t>[pers. A]</w:t>
      </w:r>
      <w:r w:rsidR="004831E0">
        <w:rPr>
          <w:color w:val="000000"/>
        </w:rPr>
        <w:t xml:space="preserve"> </w:t>
      </w:r>
      <w:r w:rsidR="003E6FEF">
        <w:rPr>
          <w:color w:val="000000"/>
        </w:rPr>
        <w:t>pieteikumu</w:t>
      </w:r>
      <w:r w:rsidR="007A18EE">
        <w:t>.</w:t>
      </w:r>
    </w:p>
    <w:p w14:paraId="0D313DA6" w14:textId="77777777" w:rsidR="007D376D" w:rsidRDefault="007D376D" w:rsidP="007D376D">
      <w:pPr>
        <w:spacing w:line="276" w:lineRule="auto"/>
        <w:ind w:firstLine="720"/>
        <w:jc w:val="both"/>
        <w:rPr>
          <w:color w:val="000000"/>
        </w:rPr>
      </w:pPr>
    </w:p>
    <w:p w14:paraId="6A327C11" w14:textId="043F5875" w:rsidR="00BA57C4" w:rsidRPr="007D376D" w:rsidRDefault="00BA57C4" w:rsidP="007D376D">
      <w:pPr>
        <w:spacing w:line="276" w:lineRule="auto"/>
        <w:ind w:firstLine="720"/>
        <w:jc w:val="both"/>
        <w:rPr>
          <w:color w:val="000000"/>
        </w:rPr>
      </w:pPr>
      <w:r w:rsidRPr="007D376D">
        <w:rPr>
          <w:color w:val="000000"/>
        </w:rPr>
        <w:t>Lēmums nav pārsūdzams.</w:t>
      </w:r>
    </w:p>
    <w:p w14:paraId="05629859" w14:textId="77777777" w:rsidR="00416552" w:rsidRPr="00416552" w:rsidRDefault="00416552" w:rsidP="00384818">
      <w:pPr>
        <w:spacing w:line="276" w:lineRule="auto"/>
        <w:ind w:firstLine="720"/>
        <w:jc w:val="both"/>
        <w:rPr>
          <w:color w:val="000000"/>
          <w:sz w:val="10"/>
          <w:szCs w:val="10"/>
        </w:rPr>
      </w:pPr>
    </w:p>
    <w:p w14:paraId="63A46E32" w14:textId="48F45A65" w:rsidR="00384818" w:rsidRDefault="00384818" w:rsidP="00384818">
      <w:pPr>
        <w:spacing w:line="276" w:lineRule="auto"/>
        <w:ind w:firstLine="720"/>
        <w:jc w:val="both"/>
        <w:rPr>
          <w:color w:val="000000"/>
        </w:rPr>
      </w:pPr>
    </w:p>
    <w:p w14:paraId="3B83F0E3" w14:textId="77777777" w:rsidR="00384818" w:rsidRPr="00FE2105" w:rsidRDefault="00384818" w:rsidP="00384818">
      <w:pPr>
        <w:spacing w:line="276" w:lineRule="auto"/>
        <w:ind w:firstLine="720"/>
        <w:jc w:val="both"/>
        <w:rPr>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2830"/>
        <w:gridCol w:w="2794"/>
      </w:tblGrid>
      <w:tr w:rsidR="00384818" w:rsidRPr="00587DA8" w14:paraId="34535CA7" w14:textId="77777777" w:rsidTr="00384818">
        <w:tc>
          <w:tcPr>
            <w:tcW w:w="3020" w:type="dxa"/>
            <w:hideMark/>
          </w:tcPr>
          <w:p w14:paraId="75729C23" w14:textId="77777777" w:rsidR="00384818" w:rsidRPr="00900FA9" w:rsidRDefault="00384818">
            <w:pPr>
              <w:tabs>
                <w:tab w:val="left" w:pos="2700"/>
                <w:tab w:val="left" w:pos="6660"/>
              </w:tabs>
              <w:spacing w:line="276" w:lineRule="auto"/>
              <w:ind w:firstLine="738"/>
              <w:jc w:val="center"/>
              <w:rPr>
                <w:rFonts w:asciiTheme="majorBidi" w:hAnsiTheme="majorBidi" w:cstheme="majorBidi"/>
                <w:sz w:val="24"/>
              </w:rPr>
            </w:pPr>
            <w:r w:rsidRPr="00900FA9">
              <w:rPr>
                <w:rFonts w:asciiTheme="majorBidi" w:hAnsiTheme="majorBidi" w:cstheme="majorBidi"/>
                <w:sz w:val="24"/>
              </w:rPr>
              <w:t>Senatore L. Slica</w:t>
            </w:r>
          </w:p>
        </w:tc>
        <w:tc>
          <w:tcPr>
            <w:tcW w:w="3020" w:type="dxa"/>
            <w:hideMark/>
          </w:tcPr>
          <w:p w14:paraId="48DCE7FF" w14:textId="084BEAD2" w:rsidR="00384818" w:rsidRPr="00900FA9" w:rsidRDefault="00384818">
            <w:pPr>
              <w:tabs>
                <w:tab w:val="left" w:pos="2700"/>
                <w:tab w:val="left" w:pos="6660"/>
              </w:tabs>
              <w:spacing w:line="276" w:lineRule="auto"/>
              <w:jc w:val="center"/>
              <w:rPr>
                <w:rFonts w:asciiTheme="majorBidi" w:hAnsiTheme="majorBidi" w:cstheme="majorBidi"/>
                <w:sz w:val="24"/>
              </w:rPr>
            </w:pPr>
            <w:r w:rsidRPr="00900FA9">
              <w:rPr>
                <w:rFonts w:asciiTheme="majorBidi" w:hAnsiTheme="majorBidi" w:cstheme="majorBidi"/>
                <w:sz w:val="24"/>
              </w:rPr>
              <w:t>Senator</w:t>
            </w:r>
            <w:r w:rsidR="007A18EE">
              <w:rPr>
                <w:rFonts w:asciiTheme="majorBidi" w:hAnsiTheme="majorBidi" w:cstheme="majorBidi"/>
                <w:sz w:val="24"/>
              </w:rPr>
              <w:t>e</w:t>
            </w:r>
            <w:r w:rsidRPr="00900FA9">
              <w:rPr>
                <w:rFonts w:asciiTheme="majorBidi" w:hAnsiTheme="majorBidi" w:cstheme="majorBidi"/>
                <w:sz w:val="24"/>
              </w:rPr>
              <w:t xml:space="preserve"> </w:t>
            </w:r>
            <w:r w:rsidR="007A18EE">
              <w:rPr>
                <w:rFonts w:asciiTheme="majorBidi" w:hAnsiTheme="majorBidi" w:cstheme="majorBidi"/>
                <w:sz w:val="24"/>
              </w:rPr>
              <w:t>V</w:t>
            </w:r>
            <w:r w:rsidRPr="00900FA9">
              <w:rPr>
                <w:rFonts w:asciiTheme="majorBidi" w:hAnsiTheme="majorBidi" w:cstheme="majorBidi"/>
                <w:sz w:val="24"/>
              </w:rPr>
              <w:t>. </w:t>
            </w:r>
            <w:r w:rsidR="007A18EE">
              <w:rPr>
                <w:rFonts w:asciiTheme="majorBidi" w:hAnsiTheme="majorBidi" w:cstheme="majorBidi"/>
                <w:sz w:val="24"/>
              </w:rPr>
              <w:t>Krūmiņa</w:t>
            </w:r>
          </w:p>
        </w:tc>
        <w:tc>
          <w:tcPr>
            <w:tcW w:w="3021" w:type="dxa"/>
            <w:hideMark/>
          </w:tcPr>
          <w:p w14:paraId="5DBCF016" w14:textId="4F8019F5" w:rsidR="00384818" w:rsidRPr="00587DA8" w:rsidRDefault="00384818">
            <w:pPr>
              <w:tabs>
                <w:tab w:val="left" w:pos="2700"/>
                <w:tab w:val="left" w:pos="6660"/>
              </w:tabs>
              <w:spacing w:line="276" w:lineRule="auto"/>
              <w:jc w:val="center"/>
              <w:rPr>
                <w:rFonts w:asciiTheme="majorBidi" w:hAnsiTheme="majorBidi" w:cstheme="majorBidi"/>
                <w:sz w:val="24"/>
              </w:rPr>
            </w:pPr>
            <w:r w:rsidRPr="00900FA9">
              <w:rPr>
                <w:rFonts w:asciiTheme="majorBidi" w:hAnsiTheme="majorBidi" w:cstheme="majorBidi"/>
                <w:sz w:val="24"/>
              </w:rPr>
              <w:t>Senator</w:t>
            </w:r>
            <w:r w:rsidR="007A18EE">
              <w:rPr>
                <w:rFonts w:asciiTheme="majorBidi" w:hAnsiTheme="majorBidi" w:cstheme="majorBidi"/>
                <w:sz w:val="24"/>
              </w:rPr>
              <w:t>s</w:t>
            </w:r>
            <w:r w:rsidRPr="00900FA9">
              <w:rPr>
                <w:rFonts w:asciiTheme="majorBidi" w:hAnsiTheme="majorBidi" w:cstheme="majorBidi"/>
                <w:sz w:val="24"/>
              </w:rPr>
              <w:t xml:space="preserve"> </w:t>
            </w:r>
            <w:r w:rsidR="007A18EE">
              <w:rPr>
                <w:rFonts w:asciiTheme="majorBidi" w:hAnsiTheme="majorBidi" w:cstheme="majorBidi"/>
                <w:sz w:val="24"/>
              </w:rPr>
              <w:t>J</w:t>
            </w:r>
            <w:r w:rsidRPr="00900FA9">
              <w:rPr>
                <w:rFonts w:asciiTheme="majorBidi" w:hAnsiTheme="majorBidi" w:cstheme="majorBidi"/>
                <w:sz w:val="24"/>
              </w:rPr>
              <w:t>. </w:t>
            </w:r>
            <w:r w:rsidR="007A18EE">
              <w:rPr>
                <w:rFonts w:asciiTheme="majorBidi" w:hAnsiTheme="majorBidi" w:cstheme="majorBidi"/>
                <w:sz w:val="24"/>
              </w:rPr>
              <w:t>Pleps</w:t>
            </w:r>
          </w:p>
        </w:tc>
      </w:tr>
    </w:tbl>
    <w:p w14:paraId="79CB111A" w14:textId="77777777" w:rsidR="00BA57C4" w:rsidRPr="009C0676" w:rsidRDefault="00BA57C4" w:rsidP="00384818">
      <w:pPr>
        <w:spacing w:line="276" w:lineRule="auto"/>
        <w:ind w:firstLine="720"/>
        <w:jc w:val="both"/>
        <w:rPr>
          <w:rFonts w:asciiTheme="majorBidi" w:hAnsiTheme="majorBidi" w:cstheme="majorBidi"/>
        </w:rPr>
      </w:pPr>
    </w:p>
    <w:sectPr w:rsidR="00BA57C4" w:rsidRPr="009C0676" w:rsidSect="00212017">
      <w:footerReference w:type="default" r:id="rId9"/>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A07AB2" w14:textId="77777777" w:rsidR="00212017" w:rsidRDefault="00212017" w:rsidP="00D657BA">
      <w:r>
        <w:separator/>
      </w:r>
    </w:p>
  </w:endnote>
  <w:endnote w:type="continuationSeparator" w:id="0">
    <w:p w14:paraId="74F686A0" w14:textId="77777777" w:rsidR="00212017" w:rsidRDefault="00212017" w:rsidP="00D65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1786229937"/>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56C13DC8" w14:textId="47D20E0B" w:rsidR="00684A29" w:rsidRPr="00F64E84" w:rsidRDefault="009B528C" w:rsidP="00CA63DE">
            <w:pPr>
              <w:pStyle w:val="Footer"/>
              <w:jc w:val="center"/>
              <w:rPr>
                <w:sz w:val="20"/>
                <w:szCs w:val="20"/>
              </w:rPr>
            </w:pPr>
            <w:r w:rsidRPr="00F64E84">
              <w:rPr>
                <w:sz w:val="20"/>
                <w:szCs w:val="20"/>
              </w:rPr>
              <w:fldChar w:fldCharType="begin"/>
            </w:r>
            <w:r w:rsidRPr="00F64E84">
              <w:rPr>
                <w:sz w:val="20"/>
                <w:szCs w:val="20"/>
              </w:rPr>
              <w:instrText xml:space="preserve"> PAGE </w:instrText>
            </w:r>
            <w:r w:rsidRPr="00F64E84">
              <w:rPr>
                <w:sz w:val="20"/>
                <w:szCs w:val="20"/>
              </w:rPr>
              <w:fldChar w:fldCharType="separate"/>
            </w:r>
            <w:r w:rsidR="00BC03E3" w:rsidRPr="00F64E84">
              <w:rPr>
                <w:noProof/>
                <w:sz w:val="20"/>
                <w:szCs w:val="20"/>
              </w:rPr>
              <w:t>2</w:t>
            </w:r>
            <w:r w:rsidRPr="00F64E84">
              <w:rPr>
                <w:sz w:val="20"/>
                <w:szCs w:val="20"/>
              </w:rPr>
              <w:fldChar w:fldCharType="end"/>
            </w:r>
            <w:r w:rsidRPr="00F64E84">
              <w:rPr>
                <w:sz w:val="20"/>
                <w:szCs w:val="20"/>
              </w:rPr>
              <w:t xml:space="preserve"> no </w:t>
            </w:r>
            <w:r w:rsidR="009C07E7" w:rsidRPr="00F64E84">
              <w:rPr>
                <w:noProof/>
                <w:sz w:val="20"/>
                <w:szCs w:val="20"/>
              </w:rPr>
              <w:fldChar w:fldCharType="begin"/>
            </w:r>
            <w:r w:rsidR="009C07E7" w:rsidRPr="00F64E84">
              <w:rPr>
                <w:noProof/>
                <w:sz w:val="20"/>
                <w:szCs w:val="20"/>
              </w:rPr>
              <w:instrText xml:space="preserve"> NUMPAGES  </w:instrText>
            </w:r>
            <w:r w:rsidR="009C07E7" w:rsidRPr="00F64E84">
              <w:rPr>
                <w:noProof/>
                <w:sz w:val="20"/>
                <w:szCs w:val="20"/>
              </w:rPr>
              <w:fldChar w:fldCharType="separate"/>
            </w:r>
            <w:r w:rsidR="00BC03E3" w:rsidRPr="00F64E84">
              <w:rPr>
                <w:noProof/>
                <w:sz w:val="20"/>
                <w:szCs w:val="20"/>
              </w:rPr>
              <w:t>2</w:t>
            </w:r>
            <w:r w:rsidR="009C07E7" w:rsidRPr="00F64E84">
              <w:rPr>
                <w:noProof/>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5A3E06" w14:textId="77777777" w:rsidR="00212017" w:rsidRDefault="00212017" w:rsidP="00D657BA">
      <w:r>
        <w:separator/>
      </w:r>
    </w:p>
  </w:footnote>
  <w:footnote w:type="continuationSeparator" w:id="0">
    <w:p w14:paraId="3EAE59AB" w14:textId="77777777" w:rsidR="00212017" w:rsidRDefault="00212017" w:rsidP="00D657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AF7748"/>
    <w:multiLevelType w:val="multilevel"/>
    <w:tmpl w:val="0368E62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7565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2A7"/>
    <w:rsid w:val="0001104C"/>
    <w:rsid w:val="0001157F"/>
    <w:rsid w:val="00017086"/>
    <w:rsid w:val="0002632A"/>
    <w:rsid w:val="000266ED"/>
    <w:rsid w:val="00026725"/>
    <w:rsid w:val="0002673E"/>
    <w:rsid w:val="00026782"/>
    <w:rsid w:val="00030128"/>
    <w:rsid w:val="000302F0"/>
    <w:rsid w:val="000328B3"/>
    <w:rsid w:val="00035C4F"/>
    <w:rsid w:val="00045503"/>
    <w:rsid w:val="0004680C"/>
    <w:rsid w:val="00071D1F"/>
    <w:rsid w:val="00071D83"/>
    <w:rsid w:val="0007271A"/>
    <w:rsid w:val="00074640"/>
    <w:rsid w:val="00076317"/>
    <w:rsid w:val="0007642B"/>
    <w:rsid w:val="00086D5E"/>
    <w:rsid w:val="00097ED5"/>
    <w:rsid w:val="000A1D61"/>
    <w:rsid w:val="000A2E48"/>
    <w:rsid w:val="000A6E67"/>
    <w:rsid w:val="000B0CA4"/>
    <w:rsid w:val="000B163B"/>
    <w:rsid w:val="000B1DA4"/>
    <w:rsid w:val="000B2147"/>
    <w:rsid w:val="000B2326"/>
    <w:rsid w:val="000C04BF"/>
    <w:rsid w:val="000C257C"/>
    <w:rsid w:val="000C652A"/>
    <w:rsid w:val="000D0D53"/>
    <w:rsid w:val="000D0E1D"/>
    <w:rsid w:val="000E7065"/>
    <w:rsid w:val="000F4D06"/>
    <w:rsid w:val="00101AA5"/>
    <w:rsid w:val="001022C7"/>
    <w:rsid w:val="00111E71"/>
    <w:rsid w:val="0011307D"/>
    <w:rsid w:val="00120869"/>
    <w:rsid w:val="00124E0A"/>
    <w:rsid w:val="00125244"/>
    <w:rsid w:val="0013314F"/>
    <w:rsid w:val="0013422C"/>
    <w:rsid w:val="00142F3A"/>
    <w:rsid w:val="00151861"/>
    <w:rsid w:val="0015186D"/>
    <w:rsid w:val="00162F60"/>
    <w:rsid w:val="00165FA0"/>
    <w:rsid w:val="00167023"/>
    <w:rsid w:val="00171097"/>
    <w:rsid w:val="00176C22"/>
    <w:rsid w:val="00177F53"/>
    <w:rsid w:val="0018070F"/>
    <w:rsid w:val="00183880"/>
    <w:rsid w:val="00183A64"/>
    <w:rsid w:val="00184AD4"/>
    <w:rsid w:val="00191112"/>
    <w:rsid w:val="00195ACC"/>
    <w:rsid w:val="001A0234"/>
    <w:rsid w:val="001A5AA6"/>
    <w:rsid w:val="001A7C59"/>
    <w:rsid w:val="001A7D5B"/>
    <w:rsid w:val="001B2080"/>
    <w:rsid w:val="001B228D"/>
    <w:rsid w:val="001B6902"/>
    <w:rsid w:val="001C2B8A"/>
    <w:rsid w:val="001C53A3"/>
    <w:rsid w:val="001C66AE"/>
    <w:rsid w:val="001D069C"/>
    <w:rsid w:val="001D1CB0"/>
    <w:rsid w:val="001D2D0E"/>
    <w:rsid w:val="001D3163"/>
    <w:rsid w:val="001E0942"/>
    <w:rsid w:val="001E5BBA"/>
    <w:rsid w:val="001E6CED"/>
    <w:rsid w:val="001E7EFF"/>
    <w:rsid w:val="001F07BD"/>
    <w:rsid w:val="0020278D"/>
    <w:rsid w:val="0020706D"/>
    <w:rsid w:val="002072DA"/>
    <w:rsid w:val="0020745C"/>
    <w:rsid w:val="00212017"/>
    <w:rsid w:val="00212C8A"/>
    <w:rsid w:val="00221D53"/>
    <w:rsid w:val="002239B3"/>
    <w:rsid w:val="002251C6"/>
    <w:rsid w:val="00225409"/>
    <w:rsid w:val="002262A8"/>
    <w:rsid w:val="002308F7"/>
    <w:rsid w:val="00231B34"/>
    <w:rsid w:val="00242622"/>
    <w:rsid w:val="0024335F"/>
    <w:rsid w:val="002525C2"/>
    <w:rsid w:val="00254BB6"/>
    <w:rsid w:val="002566D5"/>
    <w:rsid w:val="002641AE"/>
    <w:rsid w:val="00270632"/>
    <w:rsid w:val="00272B01"/>
    <w:rsid w:val="002840F8"/>
    <w:rsid w:val="0029102B"/>
    <w:rsid w:val="002917F5"/>
    <w:rsid w:val="00292527"/>
    <w:rsid w:val="00294707"/>
    <w:rsid w:val="00294770"/>
    <w:rsid w:val="00295DC8"/>
    <w:rsid w:val="002974BF"/>
    <w:rsid w:val="002A0096"/>
    <w:rsid w:val="002A7B9B"/>
    <w:rsid w:val="002B581A"/>
    <w:rsid w:val="002C1396"/>
    <w:rsid w:val="002C3558"/>
    <w:rsid w:val="002C4247"/>
    <w:rsid w:val="002C66B7"/>
    <w:rsid w:val="002C7D40"/>
    <w:rsid w:val="002D14F7"/>
    <w:rsid w:val="002D1675"/>
    <w:rsid w:val="002D341F"/>
    <w:rsid w:val="002D5E27"/>
    <w:rsid w:val="002E2D30"/>
    <w:rsid w:val="002E3B8E"/>
    <w:rsid w:val="002E5426"/>
    <w:rsid w:val="002F3FB4"/>
    <w:rsid w:val="002F44DB"/>
    <w:rsid w:val="002F760B"/>
    <w:rsid w:val="0030451E"/>
    <w:rsid w:val="0030568F"/>
    <w:rsid w:val="003063F5"/>
    <w:rsid w:val="00310AB0"/>
    <w:rsid w:val="00313D23"/>
    <w:rsid w:val="00330A62"/>
    <w:rsid w:val="00331E78"/>
    <w:rsid w:val="00333844"/>
    <w:rsid w:val="00333862"/>
    <w:rsid w:val="00337094"/>
    <w:rsid w:val="00344BA5"/>
    <w:rsid w:val="00350F3F"/>
    <w:rsid w:val="003646AB"/>
    <w:rsid w:val="003679E8"/>
    <w:rsid w:val="00372179"/>
    <w:rsid w:val="003744C7"/>
    <w:rsid w:val="003765FA"/>
    <w:rsid w:val="00380C8E"/>
    <w:rsid w:val="003829C2"/>
    <w:rsid w:val="003833AC"/>
    <w:rsid w:val="00384818"/>
    <w:rsid w:val="00391EAC"/>
    <w:rsid w:val="00392405"/>
    <w:rsid w:val="003941F7"/>
    <w:rsid w:val="00395C15"/>
    <w:rsid w:val="003A5F27"/>
    <w:rsid w:val="003B1943"/>
    <w:rsid w:val="003B5838"/>
    <w:rsid w:val="003C0DA5"/>
    <w:rsid w:val="003C0ED3"/>
    <w:rsid w:val="003D6E80"/>
    <w:rsid w:val="003D78A9"/>
    <w:rsid w:val="003D7D6B"/>
    <w:rsid w:val="003E07AA"/>
    <w:rsid w:val="003E46D5"/>
    <w:rsid w:val="003E524E"/>
    <w:rsid w:val="003E6FEF"/>
    <w:rsid w:val="003F20BF"/>
    <w:rsid w:val="003F551E"/>
    <w:rsid w:val="00401EAE"/>
    <w:rsid w:val="004079A3"/>
    <w:rsid w:val="00410AB2"/>
    <w:rsid w:val="00416552"/>
    <w:rsid w:val="004277B4"/>
    <w:rsid w:val="00427DA8"/>
    <w:rsid w:val="004321CF"/>
    <w:rsid w:val="00436309"/>
    <w:rsid w:val="00442837"/>
    <w:rsid w:val="00443C32"/>
    <w:rsid w:val="00444A65"/>
    <w:rsid w:val="00447D17"/>
    <w:rsid w:val="0045640D"/>
    <w:rsid w:val="00462CB2"/>
    <w:rsid w:val="004675E3"/>
    <w:rsid w:val="004712CE"/>
    <w:rsid w:val="004716A6"/>
    <w:rsid w:val="00476509"/>
    <w:rsid w:val="00480E14"/>
    <w:rsid w:val="004831E0"/>
    <w:rsid w:val="004867C8"/>
    <w:rsid w:val="00490766"/>
    <w:rsid w:val="0049502C"/>
    <w:rsid w:val="0049615B"/>
    <w:rsid w:val="004961C2"/>
    <w:rsid w:val="00496659"/>
    <w:rsid w:val="004A18F2"/>
    <w:rsid w:val="004A41E3"/>
    <w:rsid w:val="004A52E8"/>
    <w:rsid w:val="004A7AEB"/>
    <w:rsid w:val="004B1C33"/>
    <w:rsid w:val="004B501A"/>
    <w:rsid w:val="004C11EA"/>
    <w:rsid w:val="004C182D"/>
    <w:rsid w:val="004C4089"/>
    <w:rsid w:val="004C4A3D"/>
    <w:rsid w:val="004C59CD"/>
    <w:rsid w:val="004C5AD6"/>
    <w:rsid w:val="004D0855"/>
    <w:rsid w:val="004D5F35"/>
    <w:rsid w:val="004E1F4F"/>
    <w:rsid w:val="004E6738"/>
    <w:rsid w:val="004F6473"/>
    <w:rsid w:val="004F6A57"/>
    <w:rsid w:val="005003B1"/>
    <w:rsid w:val="00503CB7"/>
    <w:rsid w:val="00505950"/>
    <w:rsid w:val="00505966"/>
    <w:rsid w:val="00510818"/>
    <w:rsid w:val="00512638"/>
    <w:rsid w:val="00515AEA"/>
    <w:rsid w:val="0051622C"/>
    <w:rsid w:val="00534451"/>
    <w:rsid w:val="00535195"/>
    <w:rsid w:val="00535687"/>
    <w:rsid w:val="00540AF3"/>
    <w:rsid w:val="0054185A"/>
    <w:rsid w:val="00545D9D"/>
    <w:rsid w:val="00551A32"/>
    <w:rsid w:val="00556BBB"/>
    <w:rsid w:val="005608BF"/>
    <w:rsid w:val="00561AA1"/>
    <w:rsid w:val="00562743"/>
    <w:rsid w:val="00565008"/>
    <w:rsid w:val="00567916"/>
    <w:rsid w:val="0057135D"/>
    <w:rsid w:val="00575F1C"/>
    <w:rsid w:val="00576E29"/>
    <w:rsid w:val="00581481"/>
    <w:rsid w:val="0058170F"/>
    <w:rsid w:val="00582712"/>
    <w:rsid w:val="00582E53"/>
    <w:rsid w:val="00585777"/>
    <w:rsid w:val="00585F81"/>
    <w:rsid w:val="0058790D"/>
    <w:rsid w:val="00587DA8"/>
    <w:rsid w:val="00592B14"/>
    <w:rsid w:val="00596059"/>
    <w:rsid w:val="0059633E"/>
    <w:rsid w:val="0059648F"/>
    <w:rsid w:val="00597155"/>
    <w:rsid w:val="00597C8B"/>
    <w:rsid w:val="005B0596"/>
    <w:rsid w:val="005B2733"/>
    <w:rsid w:val="005B3F3E"/>
    <w:rsid w:val="005C39BE"/>
    <w:rsid w:val="005C4232"/>
    <w:rsid w:val="005C7FF1"/>
    <w:rsid w:val="005D0FCA"/>
    <w:rsid w:val="005E1CDE"/>
    <w:rsid w:val="005E2908"/>
    <w:rsid w:val="005E5AA8"/>
    <w:rsid w:val="005E6042"/>
    <w:rsid w:val="005F18FC"/>
    <w:rsid w:val="005F2CEA"/>
    <w:rsid w:val="005F4555"/>
    <w:rsid w:val="005F6D23"/>
    <w:rsid w:val="00602069"/>
    <w:rsid w:val="0060252A"/>
    <w:rsid w:val="006078CF"/>
    <w:rsid w:val="00613BEB"/>
    <w:rsid w:val="00616FD6"/>
    <w:rsid w:val="00623832"/>
    <w:rsid w:val="00633FD7"/>
    <w:rsid w:val="006359C2"/>
    <w:rsid w:val="00640CBD"/>
    <w:rsid w:val="00641825"/>
    <w:rsid w:val="006426C8"/>
    <w:rsid w:val="006456DF"/>
    <w:rsid w:val="006517F1"/>
    <w:rsid w:val="00656DBC"/>
    <w:rsid w:val="00660EB7"/>
    <w:rsid w:val="006615C8"/>
    <w:rsid w:val="0066224E"/>
    <w:rsid w:val="006622F3"/>
    <w:rsid w:val="00666E2D"/>
    <w:rsid w:val="00670551"/>
    <w:rsid w:val="00670758"/>
    <w:rsid w:val="0067078D"/>
    <w:rsid w:val="0067278A"/>
    <w:rsid w:val="00677F02"/>
    <w:rsid w:val="00684604"/>
    <w:rsid w:val="00684A29"/>
    <w:rsid w:val="00695C92"/>
    <w:rsid w:val="006A1AE8"/>
    <w:rsid w:val="006A282D"/>
    <w:rsid w:val="006A3F31"/>
    <w:rsid w:val="006A470A"/>
    <w:rsid w:val="006A5CDE"/>
    <w:rsid w:val="006A7257"/>
    <w:rsid w:val="006C11FF"/>
    <w:rsid w:val="006C1B45"/>
    <w:rsid w:val="006C7D00"/>
    <w:rsid w:val="006D4254"/>
    <w:rsid w:val="006D50C7"/>
    <w:rsid w:val="006D5115"/>
    <w:rsid w:val="006D51BE"/>
    <w:rsid w:val="006D715B"/>
    <w:rsid w:val="006E4621"/>
    <w:rsid w:val="006E5460"/>
    <w:rsid w:val="006E5A7C"/>
    <w:rsid w:val="006F1192"/>
    <w:rsid w:val="006F270F"/>
    <w:rsid w:val="006F62CF"/>
    <w:rsid w:val="00700B14"/>
    <w:rsid w:val="007022B1"/>
    <w:rsid w:val="00703A9D"/>
    <w:rsid w:val="00704B3A"/>
    <w:rsid w:val="00704F22"/>
    <w:rsid w:val="00705151"/>
    <w:rsid w:val="00705741"/>
    <w:rsid w:val="00707226"/>
    <w:rsid w:val="00725511"/>
    <w:rsid w:val="00740523"/>
    <w:rsid w:val="00740CF4"/>
    <w:rsid w:val="00750126"/>
    <w:rsid w:val="00751A84"/>
    <w:rsid w:val="007570FD"/>
    <w:rsid w:val="0075799B"/>
    <w:rsid w:val="00761E11"/>
    <w:rsid w:val="007705D5"/>
    <w:rsid w:val="00771797"/>
    <w:rsid w:val="007729C5"/>
    <w:rsid w:val="007738CD"/>
    <w:rsid w:val="00773E74"/>
    <w:rsid w:val="007742B6"/>
    <w:rsid w:val="007751A4"/>
    <w:rsid w:val="00777D6A"/>
    <w:rsid w:val="00782854"/>
    <w:rsid w:val="00783BB2"/>
    <w:rsid w:val="00784B15"/>
    <w:rsid w:val="00784CA7"/>
    <w:rsid w:val="00792794"/>
    <w:rsid w:val="00792E39"/>
    <w:rsid w:val="007A18EE"/>
    <w:rsid w:val="007A26C1"/>
    <w:rsid w:val="007A2815"/>
    <w:rsid w:val="007A3BCB"/>
    <w:rsid w:val="007A6942"/>
    <w:rsid w:val="007A7C2D"/>
    <w:rsid w:val="007B459B"/>
    <w:rsid w:val="007C0BD2"/>
    <w:rsid w:val="007C3855"/>
    <w:rsid w:val="007D376D"/>
    <w:rsid w:val="007D78C4"/>
    <w:rsid w:val="007E00FB"/>
    <w:rsid w:val="007E1176"/>
    <w:rsid w:val="007E1A1D"/>
    <w:rsid w:val="007E4EBD"/>
    <w:rsid w:val="007E68BB"/>
    <w:rsid w:val="007E767E"/>
    <w:rsid w:val="007F065A"/>
    <w:rsid w:val="007F2E96"/>
    <w:rsid w:val="007F32A4"/>
    <w:rsid w:val="00802F78"/>
    <w:rsid w:val="00806BEE"/>
    <w:rsid w:val="0080794A"/>
    <w:rsid w:val="00810555"/>
    <w:rsid w:val="008156E9"/>
    <w:rsid w:val="008166C2"/>
    <w:rsid w:val="00820822"/>
    <w:rsid w:val="00821181"/>
    <w:rsid w:val="008246CD"/>
    <w:rsid w:val="008328D4"/>
    <w:rsid w:val="008356B4"/>
    <w:rsid w:val="0084012E"/>
    <w:rsid w:val="00840365"/>
    <w:rsid w:val="008411BF"/>
    <w:rsid w:val="00843A01"/>
    <w:rsid w:val="00846BFB"/>
    <w:rsid w:val="00852305"/>
    <w:rsid w:val="00852AA2"/>
    <w:rsid w:val="008540A0"/>
    <w:rsid w:val="008554BA"/>
    <w:rsid w:val="0085609D"/>
    <w:rsid w:val="00862AE8"/>
    <w:rsid w:val="00866CFA"/>
    <w:rsid w:val="008725F4"/>
    <w:rsid w:val="00872D38"/>
    <w:rsid w:val="00872EED"/>
    <w:rsid w:val="008759CE"/>
    <w:rsid w:val="00884A3D"/>
    <w:rsid w:val="00887538"/>
    <w:rsid w:val="008876AB"/>
    <w:rsid w:val="00890B9A"/>
    <w:rsid w:val="00897D64"/>
    <w:rsid w:val="008A50B1"/>
    <w:rsid w:val="008A7E50"/>
    <w:rsid w:val="008B2901"/>
    <w:rsid w:val="008B6555"/>
    <w:rsid w:val="008C4BE3"/>
    <w:rsid w:val="008C7336"/>
    <w:rsid w:val="008D13BD"/>
    <w:rsid w:val="008D4936"/>
    <w:rsid w:val="008D6775"/>
    <w:rsid w:val="008E366B"/>
    <w:rsid w:val="008E485B"/>
    <w:rsid w:val="008E5D68"/>
    <w:rsid w:val="008E618A"/>
    <w:rsid w:val="008F0592"/>
    <w:rsid w:val="008F2304"/>
    <w:rsid w:val="008F70D2"/>
    <w:rsid w:val="00900FA9"/>
    <w:rsid w:val="009017C4"/>
    <w:rsid w:val="00904090"/>
    <w:rsid w:val="00905A1E"/>
    <w:rsid w:val="0091172B"/>
    <w:rsid w:val="0091301B"/>
    <w:rsid w:val="00913D36"/>
    <w:rsid w:val="00915822"/>
    <w:rsid w:val="00921965"/>
    <w:rsid w:val="009258F9"/>
    <w:rsid w:val="009275BC"/>
    <w:rsid w:val="00931787"/>
    <w:rsid w:val="00931C53"/>
    <w:rsid w:val="00937A4B"/>
    <w:rsid w:val="0094063A"/>
    <w:rsid w:val="00942F32"/>
    <w:rsid w:val="00943577"/>
    <w:rsid w:val="009459BC"/>
    <w:rsid w:val="00946732"/>
    <w:rsid w:val="00946931"/>
    <w:rsid w:val="00951F8A"/>
    <w:rsid w:val="00952778"/>
    <w:rsid w:val="0095387A"/>
    <w:rsid w:val="00953ABA"/>
    <w:rsid w:val="00955A2C"/>
    <w:rsid w:val="009670F0"/>
    <w:rsid w:val="009704D9"/>
    <w:rsid w:val="00975C1D"/>
    <w:rsid w:val="00980EDD"/>
    <w:rsid w:val="00980F14"/>
    <w:rsid w:val="009810C2"/>
    <w:rsid w:val="009817EC"/>
    <w:rsid w:val="00990739"/>
    <w:rsid w:val="0099655D"/>
    <w:rsid w:val="009A7AA8"/>
    <w:rsid w:val="009B0157"/>
    <w:rsid w:val="009B0385"/>
    <w:rsid w:val="009B0E30"/>
    <w:rsid w:val="009B4578"/>
    <w:rsid w:val="009B528C"/>
    <w:rsid w:val="009C0676"/>
    <w:rsid w:val="009C07E7"/>
    <w:rsid w:val="009C11B8"/>
    <w:rsid w:val="009D18BB"/>
    <w:rsid w:val="009D3A56"/>
    <w:rsid w:val="009D6DE1"/>
    <w:rsid w:val="009D7C65"/>
    <w:rsid w:val="009E641D"/>
    <w:rsid w:val="009F1089"/>
    <w:rsid w:val="009F2DBA"/>
    <w:rsid w:val="009F6CA4"/>
    <w:rsid w:val="00A020F1"/>
    <w:rsid w:val="00A02DF1"/>
    <w:rsid w:val="00A03649"/>
    <w:rsid w:val="00A051AF"/>
    <w:rsid w:val="00A055DA"/>
    <w:rsid w:val="00A0680B"/>
    <w:rsid w:val="00A10435"/>
    <w:rsid w:val="00A14A64"/>
    <w:rsid w:val="00A218A5"/>
    <w:rsid w:val="00A26E9E"/>
    <w:rsid w:val="00A428C8"/>
    <w:rsid w:val="00A43413"/>
    <w:rsid w:val="00A466F5"/>
    <w:rsid w:val="00A52D9C"/>
    <w:rsid w:val="00A54DC2"/>
    <w:rsid w:val="00A55AC8"/>
    <w:rsid w:val="00A57D30"/>
    <w:rsid w:val="00A61B4F"/>
    <w:rsid w:val="00A6274D"/>
    <w:rsid w:val="00A65493"/>
    <w:rsid w:val="00A67AE8"/>
    <w:rsid w:val="00A74D05"/>
    <w:rsid w:val="00A81877"/>
    <w:rsid w:val="00A82746"/>
    <w:rsid w:val="00A87742"/>
    <w:rsid w:val="00A90219"/>
    <w:rsid w:val="00A90AEC"/>
    <w:rsid w:val="00A91624"/>
    <w:rsid w:val="00A94780"/>
    <w:rsid w:val="00AB0260"/>
    <w:rsid w:val="00AB4FCC"/>
    <w:rsid w:val="00AC173F"/>
    <w:rsid w:val="00AC229B"/>
    <w:rsid w:val="00AC3107"/>
    <w:rsid w:val="00AC60E0"/>
    <w:rsid w:val="00AD0DE4"/>
    <w:rsid w:val="00AD6BB3"/>
    <w:rsid w:val="00AE3254"/>
    <w:rsid w:val="00AE4CA6"/>
    <w:rsid w:val="00AE52D2"/>
    <w:rsid w:val="00AE57E3"/>
    <w:rsid w:val="00AF03AE"/>
    <w:rsid w:val="00AF2253"/>
    <w:rsid w:val="00AF2699"/>
    <w:rsid w:val="00AF2F5E"/>
    <w:rsid w:val="00AF2FF2"/>
    <w:rsid w:val="00AF7289"/>
    <w:rsid w:val="00AF7D3C"/>
    <w:rsid w:val="00B00464"/>
    <w:rsid w:val="00B13799"/>
    <w:rsid w:val="00B16853"/>
    <w:rsid w:val="00B2051C"/>
    <w:rsid w:val="00B220F8"/>
    <w:rsid w:val="00B26CF8"/>
    <w:rsid w:val="00B27D33"/>
    <w:rsid w:val="00B3045A"/>
    <w:rsid w:val="00B31D53"/>
    <w:rsid w:val="00B325B7"/>
    <w:rsid w:val="00B377DD"/>
    <w:rsid w:val="00B42F6A"/>
    <w:rsid w:val="00B44462"/>
    <w:rsid w:val="00B45C11"/>
    <w:rsid w:val="00B54A97"/>
    <w:rsid w:val="00B57D73"/>
    <w:rsid w:val="00B668FD"/>
    <w:rsid w:val="00B7135D"/>
    <w:rsid w:val="00B73D71"/>
    <w:rsid w:val="00B76409"/>
    <w:rsid w:val="00B814DB"/>
    <w:rsid w:val="00B857ED"/>
    <w:rsid w:val="00B9507B"/>
    <w:rsid w:val="00BA1A3C"/>
    <w:rsid w:val="00BA57C4"/>
    <w:rsid w:val="00BA5F87"/>
    <w:rsid w:val="00BA69DE"/>
    <w:rsid w:val="00BB0ACF"/>
    <w:rsid w:val="00BB74AC"/>
    <w:rsid w:val="00BC03E3"/>
    <w:rsid w:val="00BC30AD"/>
    <w:rsid w:val="00BC6B82"/>
    <w:rsid w:val="00BC7001"/>
    <w:rsid w:val="00BD2306"/>
    <w:rsid w:val="00BD2EB0"/>
    <w:rsid w:val="00BD56C3"/>
    <w:rsid w:val="00BE14A1"/>
    <w:rsid w:val="00BE735C"/>
    <w:rsid w:val="00BF5323"/>
    <w:rsid w:val="00BF6F99"/>
    <w:rsid w:val="00C02049"/>
    <w:rsid w:val="00C02568"/>
    <w:rsid w:val="00C03C8F"/>
    <w:rsid w:val="00C05034"/>
    <w:rsid w:val="00C12F4F"/>
    <w:rsid w:val="00C13AFE"/>
    <w:rsid w:val="00C2321B"/>
    <w:rsid w:val="00C23D76"/>
    <w:rsid w:val="00C24066"/>
    <w:rsid w:val="00C26F24"/>
    <w:rsid w:val="00C32A76"/>
    <w:rsid w:val="00C32F8D"/>
    <w:rsid w:val="00C3447D"/>
    <w:rsid w:val="00C35340"/>
    <w:rsid w:val="00C37EB2"/>
    <w:rsid w:val="00C4098E"/>
    <w:rsid w:val="00C4470B"/>
    <w:rsid w:val="00C45DEF"/>
    <w:rsid w:val="00C507BA"/>
    <w:rsid w:val="00C52CCF"/>
    <w:rsid w:val="00C610D8"/>
    <w:rsid w:val="00C62B74"/>
    <w:rsid w:val="00C67398"/>
    <w:rsid w:val="00C67CCE"/>
    <w:rsid w:val="00C70DD3"/>
    <w:rsid w:val="00C717F5"/>
    <w:rsid w:val="00C74CC9"/>
    <w:rsid w:val="00C92ACD"/>
    <w:rsid w:val="00C9503B"/>
    <w:rsid w:val="00CA2472"/>
    <w:rsid w:val="00CA63DE"/>
    <w:rsid w:val="00CA67A0"/>
    <w:rsid w:val="00CB303E"/>
    <w:rsid w:val="00CB407C"/>
    <w:rsid w:val="00CC1906"/>
    <w:rsid w:val="00CC1BDD"/>
    <w:rsid w:val="00CC226D"/>
    <w:rsid w:val="00CC60E7"/>
    <w:rsid w:val="00CC6C0E"/>
    <w:rsid w:val="00CD52A7"/>
    <w:rsid w:val="00CF0FDB"/>
    <w:rsid w:val="00CF3568"/>
    <w:rsid w:val="00CF3F34"/>
    <w:rsid w:val="00CF4607"/>
    <w:rsid w:val="00D06FF8"/>
    <w:rsid w:val="00D16D8D"/>
    <w:rsid w:val="00D17F55"/>
    <w:rsid w:val="00D24DF2"/>
    <w:rsid w:val="00D25285"/>
    <w:rsid w:val="00D30388"/>
    <w:rsid w:val="00D40D4A"/>
    <w:rsid w:val="00D43310"/>
    <w:rsid w:val="00D50FB5"/>
    <w:rsid w:val="00D52FA8"/>
    <w:rsid w:val="00D53B30"/>
    <w:rsid w:val="00D53CBF"/>
    <w:rsid w:val="00D61CEB"/>
    <w:rsid w:val="00D657BA"/>
    <w:rsid w:val="00D70511"/>
    <w:rsid w:val="00D753BA"/>
    <w:rsid w:val="00D81459"/>
    <w:rsid w:val="00D853C0"/>
    <w:rsid w:val="00D8791E"/>
    <w:rsid w:val="00D87D7B"/>
    <w:rsid w:val="00D94DB3"/>
    <w:rsid w:val="00DA1BE8"/>
    <w:rsid w:val="00DA30B0"/>
    <w:rsid w:val="00DA5682"/>
    <w:rsid w:val="00DA5AC4"/>
    <w:rsid w:val="00DA5D41"/>
    <w:rsid w:val="00DB0D5E"/>
    <w:rsid w:val="00DB18C9"/>
    <w:rsid w:val="00DB27FA"/>
    <w:rsid w:val="00DB63D6"/>
    <w:rsid w:val="00DB696E"/>
    <w:rsid w:val="00DC349D"/>
    <w:rsid w:val="00DC3A3A"/>
    <w:rsid w:val="00DC5EF6"/>
    <w:rsid w:val="00DD0462"/>
    <w:rsid w:val="00DD1970"/>
    <w:rsid w:val="00DD2460"/>
    <w:rsid w:val="00DD36C5"/>
    <w:rsid w:val="00DE018F"/>
    <w:rsid w:val="00DE0D89"/>
    <w:rsid w:val="00DE18EE"/>
    <w:rsid w:val="00DE4253"/>
    <w:rsid w:val="00DE56AE"/>
    <w:rsid w:val="00DE7452"/>
    <w:rsid w:val="00DE76D8"/>
    <w:rsid w:val="00DF43A9"/>
    <w:rsid w:val="00DF4BDD"/>
    <w:rsid w:val="00E01A01"/>
    <w:rsid w:val="00E02841"/>
    <w:rsid w:val="00E101ED"/>
    <w:rsid w:val="00E1210F"/>
    <w:rsid w:val="00E12512"/>
    <w:rsid w:val="00E128F2"/>
    <w:rsid w:val="00E2193C"/>
    <w:rsid w:val="00E367DA"/>
    <w:rsid w:val="00E3719F"/>
    <w:rsid w:val="00E3789E"/>
    <w:rsid w:val="00E409C6"/>
    <w:rsid w:val="00E43F9A"/>
    <w:rsid w:val="00E47B99"/>
    <w:rsid w:val="00E513A6"/>
    <w:rsid w:val="00E54B67"/>
    <w:rsid w:val="00E56FDE"/>
    <w:rsid w:val="00E608CF"/>
    <w:rsid w:val="00E757A0"/>
    <w:rsid w:val="00E76243"/>
    <w:rsid w:val="00E80FBB"/>
    <w:rsid w:val="00E815DA"/>
    <w:rsid w:val="00E8220F"/>
    <w:rsid w:val="00E87996"/>
    <w:rsid w:val="00E962C7"/>
    <w:rsid w:val="00EA2C10"/>
    <w:rsid w:val="00EA4A23"/>
    <w:rsid w:val="00EC1548"/>
    <w:rsid w:val="00EC3FE0"/>
    <w:rsid w:val="00ED13FF"/>
    <w:rsid w:val="00ED364B"/>
    <w:rsid w:val="00ED6A1E"/>
    <w:rsid w:val="00EE65CD"/>
    <w:rsid w:val="00EF1345"/>
    <w:rsid w:val="00EF2650"/>
    <w:rsid w:val="00EF268D"/>
    <w:rsid w:val="00EF4334"/>
    <w:rsid w:val="00EF591E"/>
    <w:rsid w:val="00F04C99"/>
    <w:rsid w:val="00F0597C"/>
    <w:rsid w:val="00F05C1D"/>
    <w:rsid w:val="00F071FF"/>
    <w:rsid w:val="00F12CFE"/>
    <w:rsid w:val="00F226CF"/>
    <w:rsid w:val="00F324DB"/>
    <w:rsid w:val="00F35B0E"/>
    <w:rsid w:val="00F51A8A"/>
    <w:rsid w:val="00F5200A"/>
    <w:rsid w:val="00F523F0"/>
    <w:rsid w:val="00F550AA"/>
    <w:rsid w:val="00F55622"/>
    <w:rsid w:val="00F601F1"/>
    <w:rsid w:val="00F611CE"/>
    <w:rsid w:val="00F620CB"/>
    <w:rsid w:val="00F64AA6"/>
    <w:rsid w:val="00F64E84"/>
    <w:rsid w:val="00F6538F"/>
    <w:rsid w:val="00F66408"/>
    <w:rsid w:val="00F66B6F"/>
    <w:rsid w:val="00F7342B"/>
    <w:rsid w:val="00F74753"/>
    <w:rsid w:val="00F83448"/>
    <w:rsid w:val="00F84F30"/>
    <w:rsid w:val="00F859F3"/>
    <w:rsid w:val="00F85E82"/>
    <w:rsid w:val="00F9221A"/>
    <w:rsid w:val="00F939A7"/>
    <w:rsid w:val="00F96519"/>
    <w:rsid w:val="00F96987"/>
    <w:rsid w:val="00FA0628"/>
    <w:rsid w:val="00FA5D1A"/>
    <w:rsid w:val="00FB0256"/>
    <w:rsid w:val="00FB1330"/>
    <w:rsid w:val="00FB138D"/>
    <w:rsid w:val="00FB2B22"/>
    <w:rsid w:val="00FC1A19"/>
    <w:rsid w:val="00FC3FB6"/>
    <w:rsid w:val="00FC5813"/>
    <w:rsid w:val="00FC7A44"/>
    <w:rsid w:val="00FD0E32"/>
    <w:rsid w:val="00FD1E4E"/>
    <w:rsid w:val="00FD756C"/>
    <w:rsid w:val="00FE0BB6"/>
    <w:rsid w:val="00FE1167"/>
    <w:rsid w:val="00FE2105"/>
    <w:rsid w:val="00FE2F19"/>
    <w:rsid w:val="00FE3278"/>
    <w:rsid w:val="00FE3801"/>
    <w:rsid w:val="00FE5CB7"/>
    <w:rsid w:val="00FF1DDE"/>
    <w:rsid w:val="00FF412E"/>
    <w:rsid w:val="00FF437D"/>
    <w:rsid w:val="00FF62B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5C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7C4"/>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BA57C4"/>
    <w:pPr>
      <w:spacing w:after="120" w:line="480" w:lineRule="auto"/>
    </w:pPr>
    <w:rPr>
      <w:lang w:val="x-none"/>
    </w:rPr>
  </w:style>
  <w:style w:type="character" w:customStyle="1" w:styleId="BodyText2Char">
    <w:name w:val="Body Text 2 Char"/>
    <w:basedOn w:val="DefaultParagraphFont"/>
    <w:link w:val="BodyText2"/>
    <w:semiHidden/>
    <w:rsid w:val="00BA57C4"/>
    <w:rPr>
      <w:rFonts w:eastAsia="Times New Roman" w:cs="Times New Roman"/>
      <w:szCs w:val="24"/>
      <w:lang w:val="x-none" w:eastAsia="ru-RU"/>
    </w:rPr>
  </w:style>
  <w:style w:type="paragraph" w:styleId="Header">
    <w:name w:val="header"/>
    <w:basedOn w:val="Normal"/>
    <w:link w:val="HeaderChar"/>
    <w:uiPriority w:val="99"/>
    <w:unhideWhenUsed/>
    <w:rsid w:val="00BA57C4"/>
    <w:pPr>
      <w:tabs>
        <w:tab w:val="center" w:pos="4153"/>
        <w:tab w:val="right" w:pos="8306"/>
      </w:tabs>
    </w:pPr>
  </w:style>
  <w:style w:type="character" w:customStyle="1" w:styleId="HeaderChar">
    <w:name w:val="Header Char"/>
    <w:basedOn w:val="DefaultParagraphFont"/>
    <w:link w:val="Header"/>
    <w:uiPriority w:val="99"/>
    <w:rsid w:val="00BA57C4"/>
    <w:rPr>
      <w:rFonts w:eastAsia="Times New Roman" w:cs="Times New Roman"/>
      <w:szCs w:val="24"/>
      <w:lang w:eastAsia="ru-RU"/>
    </w:rPr>
  </w:style>
  <w:style w:type="paragraph" w:styleId="Footer">
    <w:name w:val="footer"/>
    <w:basedOn w:val="Normal"/>
    <w:link w:val="FooterChar"/>
    <w:uiPriority w:val="99"/>
    <w:unhideWhenUsed/>
    <w:rsid w:val="00BA57C4"/>
    <w:pPr>
      <w:tabs>
        <w:tab w:val="center" w:pos="4153"/>
        <w:tab w:val="right" w:pos="8306"/>
      </w:tabs>
    </w:pPr>
  </w:style>
  <w:style w:type="character" w:customStyle="1" w:styleId="FooterChar">
    <w:name w:val="Footer Char"/>
    <w:basedOn w:val="DefaultParagraphFont"/>
    <w:link w:val="Footer"/>
    <w:uiPriority w:val="99"/>
    <w:rsid w:val="00BA57C4"/>
    <w:rPr>
      <w:rFonts w:eastAsia="Times New Roman" w:cs="Times New Roman"/>
      <w:szCs w:val="24"/>
      <w:lang w:eastAsia="ru-RU"/>
    </w:rPr>
  </w:style>
  <w:style w:type="table" w:styleId="TableGrid">
    <w:name w:val="Table Grid"/>
    <w:basedOn w:val="TableNormal"/>
    <w:uiPriority w:val="39"/>
    <w:rsid w:val="00BA57C4"/>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657BA"/>
    <w:rPr>
      <w:color w:val="0563C1" w:themeColor="hyperlink"/>
      <w:u w:val="single"/>
    </w:rPr>
  </w:style>
  <w:style w:type="character" w:customStyle="1" w:styleId="UnresolvedMention1">
    <w:name w:val="Unresolved Mention1"/>
    <w:basedOn w:val="DefaultParagraphFont"/>
    <w:uiPriority w:val="99"/>
    <w:semiHidden/>
    <w:unhideWhenUsed/>
    <w:rsid w:val="00D657BA"/>
    <w:rPr>
      <w:color w:val="605E5C"/>
      <w:shd w:val="clear" w:color="auto" w:fill="E1DFDD"/>
    </w:rPr>
  </w:style>
  <w:style w:type="character" w:customStyle="1" w:styleId="UnresolvedMention2">
    <w:name w:val="Unresolved Mention2"/>
    <w:basedOn w:val="DefaultParagraphFont"/>
    <w:uiPriority w:val="99"/>
    <w:semiHidden/>
    <w:unhideWhenUsed/>
    <w:rsid w:val="000E7065"/>
    <w:rPr>
      <w:color w:val="605E5C"/>
      <w:shd w:val="clear" w:color="auto" w:fill="E1DFDD"/>
    </w:rPr>
  </w:style>
  <w:style w:type="paragraph" w:styleId="ListParagraph">
    <w:name w:val="List Paragraph"/>
    <w:basedOn w:val="Normal"/>
    <w:uiPriority w:val="34"/>
    <w:qFormat/>
    <w:rsid w:val="00124E0A"/>
    <w:pPr>
      <w:ind w:left="720"/>
      <w:contextualSpacing/>
    </w:pPr>
  </w:style>
  <w:style w:type="character" w:styleId="UnresolvedMention">
    <w:name w:val="Unresolved Mention"/>
    <w:basedOn w:val="DefaultParagraphFont"/>
    <w:uiPriority w:val="99"/>
    <w:semiHidden/>
    <w:unhideWhenUsed/>
    <w:rsid w:val="002E2D30"/>
    <w:rPr>
      <w:color w:val="605E5C"/>
      <w:shd w:val="clear" w:color="auto" w:fill="E1DFDD"/>
    </w:rPr>
  </w:style>
  <w:style w:type="character" w:customStyle="1" w:styleId="cf01">
    <w:name w:val="cf01"/>
    <w:basedOn w:val="DefaultParagraphFont"/>
    <w:rsid w:val="000C257C"/>
    <w:rPr>
      <w:rFonts w:ascii="Segoe UI" w:hAnsi="Segoe UI" w:cs="Segoe UI" w:hint="default"/>
      <w:sz w:val="18"/>
      <w:szCs w:val="18"/>
    </w:rPr>
  </w:style>
  <w:style w:type="paragraph" w:customStyle="1" w:styleId="pf0">
    <w:name w:val="pf0"/>
    <w:basedOn w:val="Normal"/>
    <w:rsid w:val="006359C2"/>
    <w:pPr>
      <w:spacing w:before="100" w:beforeAutospacing="1" w:after="100" w:afterAutospacing="1"/>
    </w:pPr>
    <w:rPr>
      <w:lang w:eastAsia="lv-LV"/>
    </w:rPr>
  </w:style>
  <w:style w:type="character" w:styleId="FollowedHyperlink">
    <w:name w:val="FollowedHyperlink"/>
    <w:basedOn w:val="DefaultParagraphFont"/>
    <w:uiPriority w:val="99"/>
    <w:semiHidden/>
    <w:unhideWhenUsed/>
    <w:rsid w:val="004831E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74852">
      <w:bodyDiv w:val="1"/>
      <w:marLeft w:val="0"/>
      <w:marRight w:val="0"/>
      <w:marTop w:val="0"/>
      <w:marBottom w:val="0"/>
      <w:divBdr>
        <w:top w:val="none" w:sz="0" w:space="0" w:color="auto"/>
        <w:left w:val="none" w:sz="0" w:space="0" w:color="auto"/>
        <w:bottom w:val="none" w:sz="0" w:space="0" w:color="auto"/>
        <w:right w:val="none" w:sz="0" w:space="0" w:color="auto"/>
      </w:divBdr>
    </w:div>
    <w:div w:id="301623212">
      <w:bodyDiv w:val="1"/>
      <w:marLeft w:val="0"/>
      <w:marRight w:val="0"/>
      <w:marTop w:val="0"/>
      <w:marBottom w:val="0"/>
      <w:divBdr>
        <w:top w:val="none" w:sz="0" w:space="0" w:color="auto"/>
        <w:left w:val="none" w:sz="0" w:space="0" w:color="auto"/>
        <w:bottom w:val="none" w:sz="0" w:space="0" w:color="auto"/>
        <w:right w:val="none" w:sz="0" w:space="0" w:color="auto"/>
      </w:divBdr>
    </w:div>
    <w:div w:id="478350811">
      <w:bodyDiv w:val="1"/>
      <w:marLeft w:val="0"/>
      <w:marRight w:val="0"/>
      <w:marTop w:val="0"/>
      <w:marBottom w:val="0"/>
      <w:divBdr>
        <w:top w:val="none" w:sz="0" w:space="0" w:color="auto"/>
        <w:left w:val="none" w:sz="0" w:space="0" w:color="auto"/>
        <w:bottom w:val="none" w:sz="0" w:space="0" w:color="auto"/>
        <w:right w:val="none" w:sz="0" w:space="0" w:color="auto"/>
      </w:divBdr>
    </w:div>
    <w:div w:id="612250292">
      <w:bodyDiv w:val="1"/>
      <w:marLeft w:val="0"/>
      <w:marRight w:val="0"/>
      <w:marTop w:val="0"/>
      <w:marBottom w:val="0"/>
      <w:divBdr>
        <w:top w:val="none" w:sz="0" w:space="0" w:color="auto"/>
        <w:left w:val="none" w:sz="0" w:space="0" w:color="auto"/>
        <w:bottom w:val="none" w:sz="0" w:space="0" w:color="auto"/>
        <w:right w:val="none" w:sz="0" w:space="0" w:color="auto"/>
      </w:divBdr>
    </w:div>
    <w:div w:id="812336588">
      <w:bodyDiv w:val="1"/>
      <w:marLeft w:val="0"/>
      <w:marRight w:val="0"/>
      <w:marTop w:val="0"/>
      <w:marBottom w:val="0"/>
      <w:divBdr>
        <w:top w:val="none" w:sz="0" w:space="0" w:color="auto"/>
        <w:left w:val="none" w:sz="0" w:space="0" w:color="auto"/>
        <w:bottom w:val="none" w:sz="0" w:space="0" w:color="auto"/>
        <w:right w:val="none" w:sz="0" w:space="0" w:color="auto"/>
      </w:divBdr>
    </w:div>
    <w:div w:id="1222014010">
      <w:bodyDiv w:val="1"/>
      <w:marLeft w:val="0"/>
      <w:marRight w:val="0"/>
      <w:marTop w:val="0"/>
      <w:marBottom w:val="0"/>
      <w:divBdr>
        <w:top w:val="none" w:sz="0" w:space="0" w:color="auto"/>
        <w:left w:val="none" w:sz="0" w:space="0" w:color="auto"/>
        <w:bottom w:val="none" w:sz="0" w:space="0" w:color="auto"/>
        <w:right w:val="none" w:sz="0" w:space="0" w:color="auto"/>
      </w:divBdr>
    </w:div>
    <w:div w:id="1628781357">
      <w:bodyDiv w:val="1"/>
      <w:marLeft w:val="0"/>
      <w:marRight w:val="0"/>
      <w:marTop w:val="0"/>
      <w:marBottom w:val="0"/>
      <w:divBdr>
        <w:top w:val="none" w:sz="0" w:space="0" w:color="auto"/>
        <w:left w:val="none" w:sz="0" w:space="0" w:color="auto"/>
        <w:bottom w:val="none" w:sz="0" w:space="0" w:color="auto"/>
        <w:right w:val="none" w:sz="0" w:space="0" w:color="auto"/>
      </w:divBdr>
    </w:div>
    <w:div w:id="1935550472">
      <w:bodyDiv w:val="1"/>
      <w:marLeft w:val="0"/>
      <w:marRight w:val="0"/>
      <w:marTop w:val="0"/>
      <w:marBottom w:val="0"/>
      <w:divBdr>
        <w:top w:val="none" w:sz="0" w:space="0" w:color="auto"/>
        <w:left w:val="none" w:sz="0" w:space="0" w:color="auto"/>
        <w:bottom w:val="none" w:sz="0" w:space="0" w:color="auto"/>
        <w:right w:val="none" w:sz="0" w:space="0" w:color="auto"/>
      </w:divBdr>
    </w:div>
    <w:div w:id="1976373217">
      <w:bodyDiv w:val="1"/>
      <w:marLeft w:val="0"/>
      <w:marRight w:val="0"/>
      <w:marTop w:val="0"/>
      <w:marBottom w:val="0"/>
      <w:divBdr>
        <w:top w:val="none" w:sz="0" w:space="0" w:color="auto"/>
        <w:left w:val="none" w:sz="0" w:space="0" w:color="auto"/>
        <w:bottom w:val="none" w:sz="0" w:space="0" w:color="auto"/>
        <w:right w:val="none" w:sz="0" w:space="0" w:color="auto"/>
      </w:divBdr>
    </w:div>
    <w:div w:id="21451976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3:0227.C69245021.11.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CD84C3-3B65-4BA0-85B8-87D4D5F89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1184</Words>
  <Characters>6750</Characters>
  <Application>Microsoft Office Word</Application>
  <DocSecurity>0</DocSecurity>
  <Lines>56</Lines>
  <Paragraphs>15</Paragraphs>
  <ScaleCrop>false</ScaleCrop>
  <Company/>
  <LinksUpToDate>false</LinksUpToDate>
  <CharactersWithSpaces>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2024-05-22T23:14:00Z</dcterms:created>
  <dcterms:modified xsi:type="dcterms:W3CDTF">2024-05-22T23:14:00Z</dcterms:modified>
</cp:coreProperties>
</file>