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C1AA6" w14:textId="77777777" w:rsidR="005B6AFA" w:rsidRDefault="005B6AFA" w:rsidP="005B6AFA">
      <w:pPr>
        <w:jc w:val="center"/>
        <w:rPr>
          <w:rFonts w:ascii="Times New Roman" w:hAnsi="Times New Roman" w:cs="Times New Roman"/>
          <w:bCs/>
          <w:sz w:val="24"/>
          <w:szCs w:val="24"/>
          <w:lang w:val="en-US"/>
        </w:rPr>
      </w:pPr>
      <w:bookmarkStart w:id="0" w:name="_Toc50986811"/>
      <w:bookmarkStart w:id="1" w:name="_Toc50986813"/>
      <w:bookmarkStart w:id="2" w:name="_Toc50986807"/>
      <w:r>
        <w:rPr>
          <w:rFonts w:ascii="Times New Roman" w:hAnsi="Times New Roman" w:cs="Times New Roman"/>
          <w:bCs/>
          <w:sz w:val="24"/>
          <w:szCs w:val="24"/>
          <w:lang w:val="en-US"/>
        </w:rPr>
        <w:t>EIROPAS PADOME</w:t>
      </w:r>
    </w:p>
    <w:p w14:paraId="17375B80" w14:textId="77777777" w:rsidR="005B6AFA" w:rsidRPr="005B6AFA" w:rsidRDefault="005B6AFA" w:rsidP="005B6AFA">
      <w:pPr>
        <w:jc w:val="center"/>
        <w:rPr>
          <w:rFonts w:ascii="Times New Roman" w:hAnsi="Times New Roman" w:cs="Times New Roman"/>
          <w:bCs/>
          <w:sz w:val="24"/>
          <w:szCs w:val="24"/>
          <w:lang w:val="en-GB"/>
        </w:rPr>
      </w:pPr>
      <w:r>
        <w:rPr>
          <w:rFonts w:ascii="Times New Roman" w:hAnsi="Times New Roman" w:cs="Times New Roman"/>
          <w:bCs/>
          <w:sz w:val="24"/>
          <w:szCs w:val="24"/>
          <w:lang w:val="en-GB"/>
        </w:rPr>
        <w:t xml:space="preserve">EIROPAS </w:t>
      </w:r>
      <w:r w:rsidRPr="005B6AFA">
        <w:rPr>
          <w:rFonts w:ascii="Times New Roman" w:hAnsi="Times New Roman" w:cs="Times New Roman"/>
          <w:bCs/>
          <w:sz w:val="24"/>
          <w:szCs w:val="24"/>
          <w:lang w:val="en-GB"/>
        </w:rPr>
        <w:t>CILVĒKTIESĪBU TIESA</w:t>
      </w:r>
    </w:p>
    <w:p w14:paraId="41BE0774" w14:textId="1F251E5E" w:rsidR="005B6AFA" w:rsidRPr="005B6AFA" w:rsidRDefault="005B6AFA" w:rsidP="005B6AFA">
      <w:pPr>
        <w:jc w:val="center"/>
        <w:rPr>
          <w:rFonts w:ascii="Times New Roman" w:hAnsi="Times New Roman" w:cs="Times New Roman"/>
          <w:b/>
          <w:bCs/>
          <w:sz w:val="24"/>
          <w:szCs w:val="24"/>
        </w:rPr>
      </w:pPr>
      <w:proofErr w:type="spellStart"/>
      <w:r w:rsidRPr="005B6AFA">
        <w:rPr>
          <w:rFonts w:ascii="Times New Roman" w:hAnsi="Times New Roman" w:cs="Times New Roman"/>
          <w:sz w:val="24"/>
          <w:szCs w:val="24"/>
          <w:lang w:val="en-US"/>
        </w:rPr>
        <w:t>Lietā</w:t>
      </w:r>
      <w:proofErr w:type="spellEnd"/>
      <w:r w:rsidRPr="005B6AFA">
        <w:rPr>
          <w:rFonts w:ascii="Times New Roman" w:hAnsi="Times New Roman" w:cs="Times New Roman"/>
          <w:sz w:val="24"/>
          <w:szCs w:val="24"/>
          <w:lang w:val="en-US"/>
        </w:rPr>
        <w:t xml:space="preserve"> </w:t>
      </w:r>
      <w:r w:rsidR="00EF260B">
        <w:rPr>
          <w:rFonts w:ascii="Times New Roman" w:hAnsi="Times New Roman" w:cs="Times New Roman"/>
          <w:iCs/>
          <w:sz w:val="24"/>
          <w:szCs w:val="24"/>
        </w:rPr>
        <w:t>„</w:t>
      </w:r>
      <w:proofErr w:type="spellStart"/>
      <w:r w:rsidRPr="005B6AFA">
        <w:rPr>
          <w:rFonts w:ascii="Times New Roman" w:hAnsi="Times New Roman" w:cs="Times New Roman"/>
          <w:sz w:val="24"/>
          <w:szCs w:val="24"/>
        </w:rPr>
        <w:t>Mandet</w:t>
      </w:r>
      <w:proofErr w:type="spellEnd"/>
      <w:r w:rsidRPr="005B6AFA">
        <w:rPr>
          <w:rFonts w:ascii="Times New Roman" w:hAnsi="Times New Roman" w:cs="Times New Roman"/>
          <w:sz w:val="24"/>
          <w:szCs w:val="24"/>
        </w:rPr>
        <w:t xml:space="preserve"> c. </w:t>
      </w:r>
      <w:proofErr w:type="spellStart"/>
      <w:r w:rsidRPr="005B6AFA">
        <w:rPr>
          <w:rFonts w:ascii="Times New Roman" w:hAnsi="Times New Roman" w:cs="Times New Roman"/>
          <w:sz w:val="24"/>
          <w:szCs w:val="24"/>
        </w:rPr>
        <w:t>France</w:t>
      </w:r>
      <w:proofErr w:type="spellEnd"/>
      <w:r w:rsidR="00EF260B" w:rsidRPr="00EF260B">
        <w:rPr>
          <w:rFonts w:ascii="Times New Roman" w:hAnsi="Times New Roman" w:cs="Times New Roman"/>
          <w:iCs/>
          <w:sz w:val="24"/>
          <w:szCs w:val="24"/>
        </w:rPr>
        <w:t>”</w:t>
      </w:r>
    </w:p>
    <w:p w14:paraId="3230D1B2" w14:textId="3AC30E81" w:rsidR="005B6AFA" w:rsidRPr="005B6AFA" w:rsidRDefault="005B6AFA" w:rsidP="005B6AFA">
      <w:pPr>
        <w:jc w:val="center"/>
        <w:rPr>
          <w:rFonts w:ascii="Times New Roman" w:hAnsi="Times New Roman" w:cs="Times New Roman"/>
          <w:sz w:val="24"/>
          <w:szCs w:val="24"/>
        </w:rPr>
      </w:pPr>
      <w:r w:rsidRPr="005B6AFA">
        <w:rPr>
          <w:rFonts w:ascii="Times New Roman" w:hAnsi="Times New Roman" w:cs="Times New Roman"/>
          <w:sz w:val="24"/>
          <w:szCs w:val="24"/>
        </w:rPr>
        <w:t>(</w:t>
      </w:r>
      <w:hyperlink r:id="rId6" w:history="1">
        <w:r w:rsidRPr="005B6AFA">
          <w:rPr>
            <w:rStyle w:val="Hyperlink"/>
            <w:rFonts w:ascii="Times New Roman" w:hAnsi="Times New Roman" w:cs="Times New Roman"/>
            <w:sz w:val="24"/>
            <w:szCs w:val="24"/>
          </w:rPr>
          <w:t>30955/12</w:t>
        </w:r>
      </w:hyperlink>
      <w:r w:rsidRPr="005B6AFA">
        <w:rPr>
          <w:rFonts w:ascii="Times New Roman" w:hAnsi="Times New Roman" w:cs="Times New Roman"/>
          <w:sz w:val="24"/>
          <w:szCs w:val="24"/>
        </w:rPr>
        <w:t>)</w:t>
      </w:r>
    </w:p>
    <w:p w14:paraId="15E96A5D" w14:textId="77777777" w:rsidR="005B6AFA" w:rsidRPr="005B6AFA" w:rsidRDefault="005B6AFA" w:rsidP="005B6AFA">
      <w:pPr>
        <w:jc w:val="center"/>
        <w:rPr>
          <w:rFonts w:ascii="Times New Roman" w:hAnsi="Times New Roman" w:cs="Times New Roman"/>
          <w:b/>
          <w:bCs/>
          <w:sz w:val="24"/>
          <w:szCs w:val="24"/>
        </w:rPr>
      </w:pPr>
      <w:r w:rsidRPr="005B6AFA">
        <w:rPr>
          <w:rFonts w:ascii="Times New Roman" w:hAnsi="Times New Roman" w:cs="Times New Roman"/>
          <w:b/>
          <w:bCs/>
          <w:sz w:val="24"/>
          <w:szCs w:val="24"/>
        </w:rPr>
        <w:t>SPRIEDUMS</w:t>
      </w:r>
    </w:p>
    <w:p w14:paraId="36A23D50" w14:textId="77777777" w:rsidR="005B6AFA" w:rsidRPr="005B6AFA" w:rsidRDefault="005B6AFA" w:rsidP="005B6AFA">
      <w:pPr>
        <w:jc w:val="center"/>
        <w:rPr>
          <w:rFonts w:ascii="Times New Roman" w:hAnsi="Times New Roman" w:cs="Times New Roman"/>
          <w:b/>
          <w:bCs/>
          <w:sz w:val="24"/>
          <w:szCs w:val="24"/>
        </w:rPr>
      </w:pPr>
    </w:p>
    <w:p w14:paraId="09170380" w14:textId="77777777" w:rsidR="005B6AFA" w:rsidRDefault="005B6AFA" w:rsidP="005B6AFA">
      <w:pPr>
        <w:jc w:val="center"/>
        <w:rPr>
          <w:rFonts w:ascii="Times New Roman" w:hAnsi="Times New Roman" w:cs="Times New Roman"/>
          <w:bCs/>
          <w:sz w:val="24"/>
          <w:szCs w:val="24"/>
        </w:rPr>
      </w:pPr>
      <w:r w:rsidRPr="005B6AFA">
        <w:rPr>
          <w:rFonts w:ascii="Times New Roman" w:hAnsi="Times New Roman" w:cs="Times New Roman"/>
          <w:bCs/>
          <w:sz w:val="24"/>
          <w:szCs w:val="24"/>
        </w:rPr>
        <w:t>STRASBŪR</w:t>
      </w:r>
      <w:r>
        <w:rPr>
          <w:rFonts w:ascii="Times New Roman" w:hAnsi="Times New Roman" w:cs="Times New Roman"/>
          <w:bCs/>
          <w:sz w:val="24"/>
          <w:szCs w:val="24"/>
        </w:rPr>
        <w:t>A</w:t>
      </w:r>
    </w:p>
    <w:bookmarkEnd w:id="0"/>
    <w:bookmarkEnd w:id="1"/>
    <w:p w14:paraId="52EE0C62" w14:textId="1E946EEC" w:rsidR="005B6AFA" w:rsidRDefault="005B6AFA" w:rsidP="005B6AFA">
      <w:pPr>
        <w:jc w:val="center"/>
        <w:rPr>
          <w:rFonts w:ascii="Times New Roman" w:hAnsi="Times New Roman" w:cs="Times New Roman"/>
          <w:sz w:val="24"/>
          <w:szCs w:val="24"/>
        </w:rPr>
      </w:pPr>
      <w:r w:rsidRPr="005B6AFA">
        <w:rPr>
          <w:rFonts w:ascii="Times New Roman" w:hAnsi="Times New Roman" w:cs="Times New Roman"/>
          <w:sz w:val="24"/>
          <w:szCs w:val="24"/>
        </w:rPr>
        <w:t>2016. gada 14. janvār</w:t>
      </w:r>
      <w:r>
        <w:rPr>
          <w:rFonts w:ascii="Times New Roman" w:hAnsi="Times New Roman" w:cs="Times New Roman"/>
          <w:sz w:val="24"/>
          <w:szCs w:val="24"/>
        </w:rPr>
        <w:t>ī</w:t>
      </w:r>
    </w:p>
    <w:bookmarkEnd w:id="2"/>
    <w:p w14:paraId="4C4980D1" w14:textId="77777777" w:rsidR="005B6AFA" w:rsidRDefault="005B6AFA" w:rsidP="00F55C46">
      <w:pPr>
        <w:jc w:val="both"/>
        <w:rPr>
          <w:rFonts w:ascii="Times New Roman" w:hAnsi="Times New Roman" w:cs="Times New Roman"/>
          <w:i/>
          <w:iCs/>
          <w:sz w:val="24"/>
          <w:szCs w:val="24"/>
        </w:rPr>
      </w:pPr>
    </w:p>
    <w:p w14:paraId="60D53FF9" w14:textId="2BFA8891" w:rsidR="00F55C46" w:rsidRPr="005B6AFA" w:rsidRDefault="005B6AFA" w:rsidP="00F55C46">
      <w:pPr>
        <w:jc w:val="both"/>
        <w:rPr>
          <w:rFonts w:ascii="Times New Roman" w:hAnsi="Times New Roman" w:cs="Times New Roman"/>
          <w:sz w:val="24"/>
          <w:szCs w:val="24"/>
        </w:rPr>
      </w:pPr>
      <w:r w:rsidRPr="005B6AFA">
        <w:rPr>
          <w:rFonts w:ascii="Times New Roman" w:hAnsi="Times New Roman" w:cs="Times New Roman"/>
          <w:b/>
          <w:bCs/>
          <w:sz w:val="24"/>
          <w:szCs w:val="24"/>
        </w:rPr>
        <w:t>Kopsavilkums</w:t>
      </w:r>
      <w:r w:rsidRPr="005B6AFA">
        <w:rPr>
          <w:rFonts w:ascii="Times New Roman" w:hAnsi="Times New Roman" w:cs="Times New Roman"/>
          <w:sz w:val="24"/>
          <w:szCs w:val="24"/>
        </w:rPr>
        <w:t xml:space="preserve">: </w:t>
      </w:r>
      <w:proofErr w:type="spellStart"/>
      <w:r w:rsidR="00F55C46" w:rsidRPr="005B6AFA">
        <w:rPr>
          <w:rFonts w:ascii="Times New Roman" w:hAnsi="Times New Roman" w:cs="Times New Roman"/>
          <w:sz w:val="24"/>
          <w:szCs w:val="24"/>
        </w:rPr>
        <w:t>Mandē</w:t>
      </w:r>
      <w:proofErr w:type="spellEnd"/>
      <w:r w:rsidR="00F55C46" w:rsidRPr="005B6AFA">
        <w:rPr>
          <w:rFonts w:ascii="Times New Roman" w:hAnsi="Times New Roman" w:cs="Times New Roman"/>
          <w:sz w:val="24"/>
          <w:szCs w:val="24"/>
        </w:rPr>
        <w:t xml:space="preserve"> kundzes (pirmā iesniedzēja) dēls (trešais iesniedzējs) bija piedzimis 1996. gadā pēc laulības šķiršanas ar </w:t>
      </w:r>
      <w:proofErr w:type="spellStart"/>
      <w:r w:rsidR="00F55C46" w:rsidRPr="005B6AFA">
        <w:rPr>
          <w:rFonts w:ascii="Times New Roman" w:hAnsi="Times New Roman" w:cs="Times New Roman"/>
          <w:sz w:val="24"/>
          <w:szCs w:val="24"/>
        </w:rPr>
        <w:t>Mandē</w:t>
      </w:r>
      <w:proofErr w:type="spellEnd"/>
      <w:r w:rsidR="00F55C46" w:rsidRPr="005B6AFA">
        <w:rPr>
          <w:rFonts w:ascii="Times New Roman" w:hAnsi="Times New Roman" w:cs="Times New Roman"/>
          <w:sz w:val="24"/>
          <w:szCs w:val="24"/>
        </w:rPr>
        <w:t xml:space="preserve"> kungu (otrais iesniedzējs), tomēr </w:t>
      </w:r>
      <w:proofErr w:type="spellStart"/>
      <w:r w:rsidR="00F55C46" w:rsidRPr="005B6AFA">
        <w:rPr>
          <w:rFonts w:ascii="Times New Roman" w:hAnsi="Times New Roman" w:cs="Times New Roman"/>
          <w:sz w:val="24"/>
          <w:szCs w:val="24"/>
        </w:rPr>
        <w:t>Mandē</w:t>
      </w:r>
      <w:proofErr w:type="spellEnd"/>
      <w:r w:rsidR="00F55C46" w:rsidRPr="005B6AFA">
        <w:rPr>
          <w:rFonts w:ascii="Times New Roman" w:hAnsi="Times New Roman" w:cs="Times New Roman"/>
          <w:sz w:val="24"/>
          <w:szCs w:val="24"/>
        </w:rPr>
        <w:t xml:space="preserve"> kungs labprātīgi atzina bērna paternitāti. </w:t>
      </w:r>
      <w:proofErr w:type="spellStart"/>
      <w:r w:rsidR="00F55C46" w:rsidRPr="005B6AFA">
        <w:rPr>
          <w:rFonts w:ascii="Times New Roman" w:hAnsi="Times New Roman" w:cs="Times New Roman"/>
          <w:sz w:val="24"/>
          <w:szCs w:val="24"/>
        </w:rPr>
        <w:t>Mandē</w:t>
      </w:r>
      <w:proofErr w:type="spellEnd"/>
      <w:r w:rsidR="00F55C46" w:rsidRPr="005B6AFA">
        <w:rPr>
          <w:rFonts w:ascii="Times New Roman" w:hAnsi="Times New Roman" w:cs="Times New Roman"/>
          <w:sz w:val="24"/>
          <w:szCs w:val="24"/>
        </w:rPr>
        <w:t xml:space="preserve"> pāris vēlāk bija apprecējušies otrreiz, viņiem bija arī vairāki kopīgi bērni. </w:t>
      </w:r>
    </w:p>
    <w:p w14:paraId="70040BCB" w14:textId="30B8678B" w:rsidR="00F55C46" w:rsidRPr="005B6AFA" w:rsidRDefault="00F55C46" w:rsidP="00F55C46">
      <w:pPr>
        <w:jc w:val="both"/>
        <w:rPr>
          <w:rFonts w:ascii="Times New Roman" w:hAnsi="Times New Roman" w:cs="Times New Roman"/>
          <w:sz w:val="24"/>
          <w:szCs w:val="24"/>
        </w:rPr>
      </w:pPr>
      <w:r w:rsidRPr="005B6AFA">
        <w:rPr>
          <w:rFonts w:ascii="Times New Roman" w:hAnsi="Times New Roman" w:cs="Times New Roman"/>
          <w:sz w:val="24"/>
          <w:szCs w:val="24"/>
        </w:rPr>
        <w:t xml:space="preserve">2005. gadā </w:t>
      </w:r>
      <w:proofErr w:type="spellStart"/>
      <w:r w:rsidRPr="005B6AFA">
        <w:rPr>
          <w:rFonts w:ascii="Times New Roman" w:hAnsi="Times New Roman" w:cs="Times New Roman"/>
          <w:sz w:val="24"/>
          <w:szCs w:val="24"/>
        </w:rPr>
        <w:t>Gluzmana</w:t>
      </w:r>
      <w:proofErr w:type="spellEnd"/>
      <w:r w:rsidRPr="005B6AFA">
        <w:rPr>
          <w:rFonts w:ascii="Times New Roman" w:hAnsi="Times New Roman" w:cs="Times New Roman"/>
          <w:sz w:val="24"/>
          <w:szCs w:val="24"/>
        </w:rPr>
        <w:t xml:space="preserve"> kungs apstrīdēja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kunga paternitātes atzīšanu, un nacionālā tiesa 2008. gadā atzina, ka bērna interesēs ir zināt savu izcelsmi, anulēja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kunga paternitātes atzīšanu, reģistrējot </w:t>
      </w:r>
      <w:proofErr w:type="spellStart"/>
      <w:r w:rsidRPr="005B6AFA">
        <w:rPr>
          <w:rFonts w:ascii="Times New Roman" w:hAnsi="Times New Roman" w:cs="Times New Roman"/>
          <w:sz w:val="24"/>
          <w:szCs w:val="24"/>
        </w:rPr>
        <w:t>Gluz</w:t>
      </w:r>
      <w:r w:rsidR="00C447CC">
        <w:rPr>
          <w:rFonts w:ascii="Times New Roman" w:hAnsi="Times New Roman" w:cs="Times New Roman"/>
          <w:sz w:val="24"/>
          <w:szCs w:val="24"/>
        </w:rPr>
        <w:t>ma</w:t>
      </w:r>
      <w:r w:rsidRPr="005B6AFA">
        <w:rPr>
          <w:rFonts w:ascii="Times New Roman" w:hAnsi="Times New Roman" w:cs="Times New Roman"/>
          <w:sz w:val="24"/>
          <w:szCs w:val="24"/>
        </w:rPr>
        <w:t>na</w:t>
      </w:r>
      <w:proofErr w:type="spellEnd"/>
      <w:r w:rsidRPr="005B6AFA">
        <w:rPr>
          <w:rFonts w:ascii="Times New Roman" w:hAnsi="Times New Roman" w:cs="Times New Roman"/>
          <w:sz w:val="24"/>
          <w:szCs w:val="24"/>
        </w:rPr>
        <w:t xml:space="preserve"> kunga paternitāti un paredzot </w:t>
      </w:r>
      <w:proofErr w:type="spellStart"/>
      <w:r w:rsidRPr="005B6AFA">
        <w:rPr>
          <w:rFonts w:ascii="Times New Roman" w:hAnsi="Times New Roman" w:cs="Times New Roman"/>
          <w:sz w:val="24"/>
          <w:szCs w:val="24"/>
        </w:rPr>
        <w:t>Gluzmana</w:t>
      </w:r>
      <w:proofErr w:type="spellEnd"/>
      <w:r w:rsidRPr="005B6AFA">
        <w:rPr>
          <w:rFonts w:ascii="Times New Roman" w:hAnsi="Times New Roman" w:cs="Times New Roman"/>
          <w:sz w:val="24"/>
          <w:szCs w:val="24"/>
        </w:rPr>
        <w:t xml:space="preserve"> kungam saskarsmes tiesības. Tiesa konstatēja, ka bērns bija piedzimis </w:t>
      </w:r>
      <w:r w:rsidR="00C447CC">
        <w:rPr>
          <w:rFonts w:ascii="Times New Roman" w:hAnsi="Times New Roman" w:cs="Times New Roman"/>
          <w:sz w:val="24"/>
          <w:szCs w:val="24"/>
        </w:rPr>
        <w:t xml:space="preserve">pēc </w:t>
      </w:r>
      <w:r w:rsidRPr="005B6AFA">
        <w:rPr>
          <w:rFonts w:ascii="Times New Roman" w:hAnsi="Times New Roman" w:cs="Times New Roman"/>
          <w:sz w:val="24"/>
          <w:szCs w:val="24"/>
        </w:rPr>
        <w:t>vairāk nekā 300 dien</w:t>
      </w:r>
      <w:r w:rsidR="00C447CC">
        <w:rPr>
          <w:rFonts w:ascii="Times New Roman" w:hAnsi="Times New Roman" w:cs="Times New Roman"/>
          <w:sz w:val="24"/>
          <w:szCs w:val="24"/>
        </w:rPr>
        <w:t>ām</w:t>
      </w:r>
      <w:r w:rsidRPr="005B6AFA">
        <w:rPr>
          <w:rFonts w:ascii="Times New Roman" w:hAnsi="Times New Roman" w:cs="Times New Roman"/>
          <w:sz w:val="24"/>
          <w:szCs w:val="24"/>
        </w:rPr>
        <w:t xml:space="preserve"> pēc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laulības šķiršanas</w:t>
      </w:r>
      <w:r w:rsidR="00C447CC">
        <w:rPr>
          <w:rFonts w:ascii="Times New Roman" w:hAnsi="Times New Roman" w:cs="Times New Roman"/>
          <w:sz w:val="24"/>
          <w:szCs w:val="24"/>
        </w:rPr>
        <w:t>,</w:t>
      </w:r>
      <w:r w:rsidRPr="005B6AFA">
        <w:rPr>
          <w:rFonts w:ascii="Times New Roman" w:hAnsi="Times New Roman" w:cs="Times New Roman"/>
          <w:sz w:val="24"/>
          <w:szCs w:val="24"/>
        </w:rPr>
        <w:t xml:space="preserve"> un liecinieki apliecināja, ka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kundze un </w:t>
      </w:r>
      <w:proofErr w:type="spellStart"/>
      <w:r w:rsidRPr="005B6AFA">
        <w:rPr>
          <w:rFonts w:ascii="Times New Roman" w:hAnsi="Times New Roman" w:cs="Times New Roman"/>
          <w:sz w:val="24"/>
          <w:szCs w:val="24"/>
        </w:rPr>
        <w:t>Gluzmana</w:t>
      </w:r>
      <w:proofErr w:type="spellEnd"/>
      <w:r w:rsidRPr="005B6AFA">
        <w:rPr>
          <w:rFonts w:ascii="Times New Roman" w:hAnsi="Times New Roman" w:cs="Times New Roman"/>
          <w:sz w:val="24"/>
          <w:szCs w:val="24"/>
        </w:rPr>
        <w:t xml:space="preserve"> kungs dzīvoja kopīgā saimniecībā gan bērna ieņemšanas, gan piedzimšanas brīdī un ka bērns piedzimis viņu kopdzīvē, paternitāti apliecināja arī DNS testa rezultāti. Iesniedzēji uzskatīja, ka bērna interesēs ir saglabāt tiesiskās bērna un vecāku attiecības, kas pastāvēja vairākus gadus.</w:t>
      </w:r>
    </w:p>
    <w:p w14:paraId="664570DE" w14:textId="2D690F39" w:rsidR="00F55C46" w:rsidRPr="005B6AFA" w:rsidRDefault="00F55C46" w:rsidP="00F55C46">
      <w:pPr>
        <w:jc w:val="both"/>
        <w:rPr>
          <w:rFonts w:ascii="Times New Roman" w:hAnsi="Times New Roman" w:cs="Times New Roman"/>
          <w:sz w:val="24"/>
          <w:szCs w:val="24"/>
        </w:rPr>
      </w:pPr>
      <w:r w:rsidRPr="005B6AFA">
        <w:rPr>
          <w:rFonts w:ascii="Times New Roman" w:hAnsi="Times New Roman" w:cs="Times New Roman"/>
          <w:sz w:val="24"/>
          <w:szCs w:val="24"/>
        </w:rPr>
        <w:t xml:space="preserve">ECT konstatēja, ka ar nacionālās tiesas lēmumu tikusi izmainīta ģimenes struktūra, kurā bērns dzīvojis vairākus gadus, to aizvietojot ar jaunām tēva un dēla attiecībām, kas </w:t>
      </w:r>
      <w:r w:rsidR="00C447CC" w:rsidRPr="005B6AFA">
        <w:rPr>
          <w:rFonts w:ascii="Times New Roman" w:hAnsi="Times New Roman" w:cs="Times New Roman"/>
          <w:sz w:val="24"/>
          <w:szCs w:val="24"/>
        </w:rPr>
        <w:t>vērtējam</w:t>
      </w:r>
      <w:r w:rsidR="00C447CC">
        <w:rPr>
          <w:rFonts w:ascii="Times New Roman" w:hAnsi="Times New Roman" w:cs="Times New Roman"/>
          <w:sz w:val="24"/>
          <w:szCs w:val="24"/>
        </w:rPr>
        <w:t>a</w:t>
      </w:r>
      <w:r w:rsidR="00C447CC" w:rsidRPr="005B6AFA">
        <w:rPr>
          <w:rFonts w:ascii="Times New Roman" w:hAnsi="Times New Roman" w:cs="Times New Roman"/>
          <w:sz w:val="24"/>
          <w:szCs w:val="24"/>
        </w:rPr>
        <w:t xml:space="preserve"> </w:t>
      </w:r>
      <w:r w:rsidRPr="005B6AFA">
        <w:rPr>
          <w:rFonts w:ascii="Times New Roman" w:hAnsi="Times New Roman" w:cs="Times New Roman"/>
          <w:sz w:val="24"/>
          <w:szCs w:val="24"/>
        </w:rPr>
        <w:t xml:space="preserve">kā iejaukšanās bērna privātajā un ģimenes dzīvē. Iejaukšanās notikusi saskaņā ar likumu ar mērķi aizsargāt </w:t>
      </w:r>
      <w:proofErr w:type="spellStart"/>
      <w:r w:rsidRPr="005B6AFA">
        <w:rPr>
          <w:rFonts w:ascii="Times New Roman" w:hAnsi="Times New Roman" w:cs="Times New Roman"/>
          <w:sz w:val="24"/>
          <w:szCs w:val="24"/>
        </w:rPr>
        <w:t>Gluzmana</w:t>
      </w:r>
      <w:proofErr w:type="spellEnd"/>
      <w:r w:rsidRPr="005B6AFA">
        <w:rPr>
          <w:rFonts w:ascii="Times New Roman" w:hAnsi="Times New Roman" w:cs="Times New Roman"/>
          <w:sz w:val="24"/>
          <w:szCs w:val="24"/>
        </w:rPr>
        <w:t xml:space="preserve"> kunga tiesības un brīvības. Valstij ir plaša rīcības brīvība, novērtējot, vai iejaukšanās 8. panta tiesībās ir demokrātiskas sabiedrības interesēs, tomēr, ja tas ietekmējis bērna dzīvi, ECT jāvērtē, vai ir ievērotas bērna labākās intereses, kas ir vissvarīgākās. ECT atzina, ka nacionālās tiesas ir rīkojušās atbilstoši situācijai, nozīmējot bērnam </w:t>
      </w:r>
      <w:proofErr w:type="spellStart"/>
      <w:r w:rsidRPr="00C447CC">
        <w:rPr>
          <w:rFonts w:ascii="Times New Roman" w:hAnsi="Times New Roman" w:cs="Times New Roman"/>
          <w:i/>
          <w:iCs/>
          <w:sz w:val="24"/>
          <w:szCs w:val="24"/>
        </w:rPr>
        <w:t>ad</w:t>
      </w:r>
      <w:proofErr w:type="spellEnd"/>
      <w:r w:rsidRPr="00C447CC">
        <w:rPr>
          <w:rFonts w:ascii="Times New Roman" w:hAnsi="Times New Roman" w:cs="Times New Roman"/>
          <w:i/>
          <w:iCs/>
          <w:sz w:val="24"/>
          <w:szCs w:val="24"/>
        </w:rPr>
        <w:t xml:space="preserve"> </w:t>
      </w:r>
      <w:proofErr w:type="spellStart"/>
      <w:r w:rsidRPr="00C447CC">
        <w:rPr>
          <w:rFonts w:ascii="Times New Roman" w:hAnsi="Times New Roman" w:cs="Times New Roman"/>
          <w:i/>
          <w:iCs/>
          <w:sz w:val="24"/>
          <w:szCs w:val="24"/>
        </w:rPr>
        <w:t>hoc</w:t>
      </w:r>
      <w:proofErr w:type="spellEnd"/>
      <w:r w:rsidRPr="005B6AFA">
        <w:rPr>
          <w:rFonts w:ascii="Times New Roman" w:hAnsi="Times New Roman" w:cs="Times New Roman"/>
          <w:sz w:val="24"/>
          <w:szCs w:val="24"/>
        </w:rPr>
        <w:t xml:space="preserve"> aizbildni, kas pārstāvēja tā intereses tiesas procesā, tomēr aizbildnei nebija iespējas satikties ar bērnu, jo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pāris un bērns bija devušies prom no Francijas. Kasācijas tiesa bija pārliecinājusies, ka zēns bija informēts par procesu un zināja, ka ir apstrīdēta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kunga paternitāte, ka viņš bija lūdzis, lai tiktu saglabātas likumiskās tēva attiecības ar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kungu, tomēr viņš nevēlējās tikt uzklausīts. ECT ieskatā nacionālo tiesu lēmumi apliecināja, ka tie pieņemti, ņemot vērā bērna labākās intereses. Lai gan zēns par savu tēvu atzina </w:t>
      </w:r>
      <w:proofErr w:type="spellStart"/>
      <w:r w:rsidRPr="005B6AFA">
        <w:rPr>
          <w:rFonts w:ascii="Times New Roman" w:hAnsi="Times New Roman" w:cs="Times New Roman"/>
          <w:sz w:val="24"/>
          <w:szCs w:val="24"/>
        </w:rPr>
        <w:t>Mandē</w:t>
      </w:r>
      <w:proofErr w:type="spellEnd"/>
      <w:r w:rsidRPr="005B6AFA">
        <w:rPr>
          <w:rFonts w:ascii="Times New Roman" w:hAnsi="Times New Roman" w:cs="Times New Roman"/>
          <w:sz w:val="24"/>
          <w:szCs w:val="24"/>
        </w:rPr>
        <w:t xml:space="preserve"> kungu, viņa interese zināt savu izcelsmi bija primāra. Tādējādi ECT nekonstatēja Konvencijas 8. panta pārkāpumu.</w:t>
      </w:r>
    </w:p>
    <w:p w14:paraId="763CBED2" w14:textId="77777777" w:rsidR="005B6AFA" w:rsidRPr="001A1CCE" w:rsidRDefault="005B6AFA" w:rsidP="00F55C46">
      <w:pPr>
        <w:jc w:val="both"/>
        <w:rPr>
          <w:rFonts w:ascii="Times New Roman" w:hAnsi="Times New Roman" w:cs="Times New Roman"/>
          <w:i/>
          <w:iCs/>
          <w:sz w:val="24"/>
          <w:szCs w:val="24"/>
        </w:rPr>
      </w:pPr>
    </w:p>
    <w:p w14:paraId="1107D3E3" w14:textId="3AF271B0" w:rsidR="00F55C46" w:rsidRPr="001A1CCE" w:rsidRDefault="00F55C46" w:rsidP="00F55C46">
      <w:pPr>
        <w:jc w:val="both"/>
        <w:rPr>
          <w:rFonts w:ascii="Times New Roman" w:hAnsi="Times New Roman" w:cs="Times New Roman"/>
          <w:sz w:val="24"/>
          <w:szCs w:val="24"/>
        </w:rPr>
      </w:pPr>
      <w:r w:rsidRPr="001A1CCE">
        <w:rPr>
          <w:rFonts w:ascii="Times New Roman" w:hAnsi="Times New Roman" w:cs="Times New Roman"/>
          <w:sz w:val="24"/>
          <w:szCs w:val="24"/>
        </w:rPr>
        <w:t xml:space="preserve">57. Tiesa uzskata, ka nacionālās tiesas ir piešķīrušas izšķirošo nozīmi bērna labākajām interesēm, kā tam arī vajadzēja būt, un pēc būtības ir nospriedušas, ka šīs intereses saistās nevis ar to, kā uz </w:t>
      </w:r>
      <w:r w:rsidRPr="001A1CCE">
        <w:rPr>
          <w:rFonts w:ascii="Times New Roman" w:hAnsi="Times New Roman" w:cs="Times New Roman"/>
          <w:sz w:val="24"/>
          <w:szCs w:val="24"/>
        </w:rPr>
        <w:lastRenderedPageBreak/>
        <w:t>tām raugās trešais iesniedzējs [t.i.</w:t>
      </w:r>
      <w:r w:rsidR="00C447CC">
        <w:rPr>
          <w:rFonts w:ascii="Times New Roman" w:hAnsi="Times New Roman" w:cs="Times New Roman"/>
          <w:sz w:val="24"/>
          <w:szCs w:val="24"/>
        </w:rPr>
        <w:t>,</w:t>
      </w:r>
      <w:r w:rsidRPr="001A1CCE">
        <w:rPr>
          <w:rFonts w:ascii="Times New Roman" w:hAnsi="Times New Roman" w:cs="Times New Roman"/>
          <w:sz w:val="24"/>
          <w:szCs w:val="24"/>
        </w:rPr>
        <w:t xml:space="preserve"> bērns] – iepriekš nodibinātās paternitātes un emocionālās stabilitātes, kurā viņš atradās, saglabāšana –, bet gan ar viņa patiesās izcelsmes noskaidrošanu. Citiem vārdiem sakot, tiesu lēmums neparedzēja noteikt, ka </w:t>
      </w:r>
      <w:proofErr w:type="spellStart"/>
      <w:r w:rsidRPr="001A1CCE">
        <w:rPr>
          <w:rFonts w:ascii="Times New Roman" w:hAnsi="Times New Roman" w:cs="Times New Roman"/>
          <w:sz w:val="24"/>
          <w:szCs w:val="24"/>
        </w:rPr>
        <w:t>Gluzmana</w:t>
      </w:r>
      <w:proofErr w:type="spellEnd"/>
      <w:r w:rsidRPr="001A1CCE">
        <w:rPr>
          <w:rFonts w:ascii="Times New Roman" w:hAnsi="Times New Roman" w:cs="Times New Roman"/>
          <w:sz w:val="24"/>
          <w:szCs w:val="24"/>
        </w:rPr>
        <w:t xml:space="preserve"> kunga interesei uz paternitātes atzīšanu ir prioritāte iepretim trešā pieteikuma iesniedzēja interesēm, bet gan atzīt, ka viņu intereses daļēji pārklājas. </w:t>
      </w:r>
    </w:p>
    <w:p w14:paraId="745859C5" w14:textId="01A99EE9" w:rsidR="00F55C46" w:rsidRPr="001A1CCE" w:rsidRDefault="00F55C46" w:rsidP="00F55C46">
      <w:pPr>
        <w:jc w:val="both"/>
        <w:rPr>
          <w:rFonts w:ascii="Times New Roman" w:hAnsi="Times New Roman" w:cs="Times New Roman"/>
          <w:sz w:val="24"/>
          <w:szCs w:val="24"/>
        </w:rPr>
      </w:pPr>
      <w:r w:rsidRPr="001A1CCE">
        <w:rPr>
          <w:rFonts w:ascii="Times New Roman" w:hAnsi="Times New Roman" w:cs="Times New Roman"/>
          <w:sz w:val="24"/>
          <w:szCs w:val="24"/>
        </w:rPr>
        <w:t xml:space="preserve">58. Kas attiecas uz samērīgumu, nacionālais process un lēmumi attiecībā uz trešā iesniedzēja paternitāti, kā arī uz </w:t>
      </w:r>
      <w:proofErr w:type="spellStart"/>
      <w:r w:rsidRPr="001A1CCE">
        <w:rPr>
          <w:rFonts w:ascii="Times New Roman" w:hAnsi="Times New Roman" w:cs="Times New Roman"/>
          <w:sz w:val="24"/>
          <w:szCs w:val="24"/>
        </w:rPr>
        <w:t>Gluzmana</w:t>
      </w:r>
      <w:proofErr w:type="spellEnd"/>
      <w:r w:rsidRPr="001A1CCE">
        <w:rPr>
          <w:rFonts w:ascii="Times New Roman" w:hAnsi="Times New Roman" w:cs="Times New Roman"/>
          <w:sz w:val="24"/>
          <w:szCs w:val="24"/>
        </w:rPr>
        <w:t xml:space="preserve"> kunga saskarsmes un apmeklējuma tiesībām izraisīja iejaukšanos trešā iesniedzēja privātajā un ģimenes dzīvē, jo īpaši tādēļ, ka tie pieņemti viņa bērnības un pusaudža gados </w:t>
      </w:r>
      <w:proofErr w:type="gramStart"/>
      <w:r w:rsidRPr="001A1CCE">
        <w:rPr>
          <w:rFonts w:ascii="Times New Roman" w:hAnsi="Times New Roman" w:cs="Times New Roman"/>
          <w:sz w:val="24"/>
          <w:szCs w:val="24"/>
        </w:rPr>
        <w:t>(</w:t>
      </w:r>
      <w:proofErr w:type="gramEnd"/>
      <w:r w:rsidRPr="001A1CCE">
        <w:rPr>
          <w:rFonts w:ascii="Times New Roman" w:hAnsi="Times New Roman" w:cs="Times New Roman"/>
          <w:sz w:val="24"/>
          <w:szCs w:val="24"/>
        </w:rPr>
        <w:t>laikā, kad lieta tika ierosināta, viņš bija astoņarpus gadus vecs, pirmās instances tiesas sprieduma dienā 12 gadus vecs un kasācijas sprieduma laikā – 15 gadus vecs). Tomēr jāatzīmē, ka nacionālās tiesas bija uzticējušas vecāku varas īstenošanu pirmajai iesniedzējai, to lēmumi neradīja šķēršļus [zēnam] saskaņā ar viņa vēlēšanos turpināt ikdienas dzīvi pirmo iesniedzēju ģimenē (</w:t>
      </w:r>
      <w:r w:rsidRPr="003F732F">
        <w:rPr>
          <w:rFonts w:ascii="Times New Roman" w:hAnsi="Times New Roman" w:cs="Times New Roman"/>
          <w:sz w:val="24"/>
          <w:szCs w:val="24"/>
        </w:rPr>
        <w:t>sal.</w:t>
      </w:r>
      <w:r w:rsidRPr="001A1CCE">
        <w:rPr>
          <w:rFonts w:ascii="Times New Roman" w:hAnsi="Times New Roman" w:cs="Times New Roman"/>
          <w:i/>
          <w:iCs/>
          <w:sz w:val="24"/>
          <w:szCs w:val="24"/>
        </w:rPr>
        <w:t xml:space="preserve"> 2015. gada 16. jūlija spriedum</w:t>
      </w:r>
      <w:r w:rsidR="003F732F">
        <w:rPr>
          <w:rFonts w:ascii="Times New Roman" w:hAnsi="Times New Roman" w:cs="Times New Roman"/>
          <w:i/>
          <w:iCs/>
          <w:sz w:val="24"/>
          <w:szCs w:val="24"/>
        </w:rPr>
        <w:t>s</w:t>
      </w:r>
      <w:r w:rsidRPr="001A1CCE">
        <w:rPr>
          <w:rFonts w:ascii="Times New Roman" w:hAnsi="Times New Roman" w:cs="Times New Roman"/>
          <w:i/>
          <w:iCs/>
          <w:sz w:val="24"/>
          <w:szCs w:val="24"/>
        </w:rPr>
        <w:t xml:space="preserve"> lietā </w:t>
      </w:r>
      <w:r w:rsidR="00EF260B">
        <w:rPr>
          <w:rFonts w:ascii="Times New Roman" w:hAnsi="Times New Roman" w:cs="Times New Roman"/>
          <w:i/>
          <w:iCs/>
          <w:sz w:val="24"/>
          <w:szCs w:val="24"/>
        </w:rPr>
        <w:t>„</w:t>
      </w:r>
      <w:proofErr w:type="spellStart"/>
      <w:r w:rsidRPr="001A1CCE">
        <w:rPr>
          <w:rFonts w:ascii="Times New Roman" w:hAnsi="Times New Roman" w:cs="Times New Roman"/>
          <w:i/>
          <w:iCs/>
          <w:sz w:val="24"/>
          <w:szCs w:val="24"/>
        </w:rPr>
        <w:t>Nazarenko</w:t>
      </w:r>
      <w:proofErr w:type="spellEnd"/>
      <w:r w:rsidRPr="001A1CCE">
        <w:rPr>
          <w:rFonts w:ascii="Times New Roman" w:hAnsi="Times New Roman" w:cs="Times New Roman"/>
          <w:i/>
          <w:iCs/>
          <w:sz w:val="24"/>
          <w:szCs w:val="24"/>
        </w:rPr>
        <w:t xml:space="preserve"> v. </w:t>
      </w:r>
      <w:proofErr w:type="spellStart"/>
      <w:r w:rsidRPr="001A1CCE">
        <w:rPr>
          <w:rFonts w:ascii="Times New Roman" w:hAnsi="Times New Roman" w:cs="Times New Roman"/>
          <w:i/>
          <w:iCs/>
          <w:sz w:val="24"/>
          <w:szCs w:val="24"/>
        </w:rPr>
        <w:t>Russia</w:t>
      </w:r>
      <w:proofErr w:type="spellEnd"/>
      <w:r w:rsidRPr="001A1CCE">
        <w:rPr>
          <w:rFonts w:ascii="Times New Roman" w:hAnsi="Times New Roman" w:cs="Times New Roman"/>
          <w:i/>
          <w:iCs/>
          <w:sz w:val="24"/>
          <w:szCs w:val="24"/>
        </w:rPr>
        <w:t>”, iesnieguma Nr. </w:t>
      </w:r>
      <w:hyperlink r:id="rId7" w:history="1">
        <w:r w:rsidRPr="001A1CCE">
          <w:rPr>
            <w:rStyle w:val="Hyperlink"/>
            <w:rFonts w:cs="Times New Roman"/>
            <w:i/>
            <w:iCs/>
            <w:szCs w:val="24"/>
          </w:rPr>
          <w:t>39438/13</w:t>
        </w:r>
      </w:hyperlink>
      <w:r w:rsidRPr="001A1CCE">
        <w:rPr>
          <w:rFonts w:ascii="Times New Roman" w:hAnsi="Times New Roman" w:cs="Times New Roman"/>
          <w:sz w:val="24"/>
          <w:szCs w:val="24"/>
        </w:rPr>
        <w:t>). Faktiski viņš šajā ģimenē uzauga līdz pilngadības sasniegšanai.</w:t>
      </w:r>
    </w:p>
    <w:p w14:paraId="7C78BE25" w14:textId="77777777" w:rsidR="00F55C46" w:rsidRPr="001A1CCE" w:rsidRDefault="00F55C46" w:rsidP="00F55C46">
      <w:pPr>
        <w:jc w:val="both"/>
        <w:rPr>
          <w:rFonts w:ascii="Times New Roman" w:hAnsi="Times New Roman" w:cs="Times New Roman"/>
          <w:sz w:val="24"/>
          <w:szCs w:val="24"/>
        </w:rPr>
      </w:pPr>
      <w:r w:rsidRPr="001A1CCE">
        <w:rPr>
          <w:rFonts w:ascii="Times New Roman" w:hAnsi="Times New Roman" w:cs="Times New Roman"/>
          <w:sz w:val="24"/>
          <w:szCs w:val="24"/>
        </w:rPr>
        <w:t xml:space="preserve">59. Tiesa ņem vērā, ka tiesvedība iejaukusies trešā iesniedzēja privātajā un ģimenes dzīvē. Tomēr tā uzskata, ka, nolemjot, ka bērna labākās intereses ir saistītas ne tik daudz ar to, lai tiktu saglabāta izcelsme, kas noteikta ar otrā iesniedzēja paternitātes atzīšanu, kā ar viņa patiesās izcelsmes noteikšanu, kur viņa intereses daļēji sakrita ar </w:t>
      </w:r>
      <w:proofErr w:type="spellStart"/>
      <w:r w:rsidRPr="001A1CCE">
        <w:rPr>
          <w:rFonts w:ascii="Times New Roman" w:hAnsi="Times New Roman" w:cs="Times New Roman"/>
          <w:sz w:val="24"/>
          <w:szCs w:val="24"/>
        </w:rPr>
        <w:t>Gluzmana</w:t>
      </w:r>
      <w:proofErr w:type="spellEnd"/>
      <w:r w:rsidRPr="001A1CCE">
        <w:rPr>
          <w:rFonts w:ascii="Times New Roman" w:hAnsi="Times New Roman" w:cs="Times New Roman"/>
          <w:sz w:val="24"/>
          <w:szCs w:val="24"/>
        </w:rPr>
        <w:t xml:space="preserve"> kunga interesēm, nacionālās tiesas nepārsniedza tām noteikto novērtēšanas brīvības robežu.</w:t>
      </w:r>
    </w:p>
    <w:p w14:paraId="033E47C6" w14:textId="3279BB60" w:rsidR="00FA3EC9" w:rsidRPr="00F55C46" w:rsidRDefault="00F55C46" w:rsidP="00F55C46">
      <w:pPr>
        <w:jc w:val="both"/>
        <w:rPr>
          <w:rFonts w:ascii="Times New Roman" w:hAnsi="Times New Roman" w:cs="Times New Roman"/>
          <w:sz w:val="24"/>
          <w:szCs w:val="24"/>
        </w:rPr>
      </w:pPr>
      <w:r w:rsidRPr="001A1CCE">
        <w:rPr>
          <w:rFonts w:ascii="Times New Roman" w:hAnsi="Times New Roman" w:cs="Times New Roman"/>
          <w:sz w:val="24"/>
          <w:szCs w:val="24"/>
        </w:rPr>
        <w:t>60. Līdz ar to attiecībā uz trešo iesniedzēj</w:t>
      </w:r>
      <w:r w:rsidR="003F732F">
        <w:rPr>
          <w:rFonts w:ascii="Times New Roman" w:hAnsi="Times New Roman" w:cs="Times New Roman"/>
          <w:sz w:val="24"/>
          <w:szCs w:val="24"/>
        </w:rPr>
        <w:t>u</w:t>
      </w:r>
      <w:r w:rsidRPr="001A1CCE">
        <w:rPr>
          <w:rFonts w:ascii="Times New Roman" w:hAnsi="Times New Roman" w:cs="Times New Roman"/>
          <w:sz w:val="24"/>
          <w:szCs w:val="24"/>
        </w:rPr>
        <w:t xml:space="preserve"> nav pārkāpts Konvencijas 8. pants.</w:t>
      </w:r>
    </w:p>
    <w:sectPr w:rsidR="00FA3EC9" w:rsidRPr="00F55C46" w:rsidSect="00381112">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D74A" w14:textId="77777777" w:rsidR="009736BE" w:rsidRDefault="009736BE" w:rsidP="00EF260B">
      <w:pPr>
        <w:spacing w:after="0" w:line="240" w:lineRule="auto"/>
      </w:pPr>
      <w:r>
        <w:separator/>
      </w:r>
    </w:p>
  </w:endnote>
  <w:endnote w:type="continuationSeparator" w:id="0">
    <w:p w14:paraId="174C224F" w14:textId="77777777" w:rsidR="009736BE" w:rsidRDefault="009736BE" w:rsidP="00EF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5776" w14:textId="77777777" w:rsidR="00EF260B" w:rsidRDefault="00EF2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BA850" w14:textId="77777777" w:rsidR="00EF260B" w:rsidRDefault="00EF2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7D3CA" w14:textId="77777777" w:rsidR="00EF260B" w:rsidRDefault="00EF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60CCD" w14:textId="77777777" w:rsidR="009736BE" w:rsidRDefault="009736BE" w:rsidP="00EF260B">
      <w:pPr>
        <w:spacing w:after="0" w:line="240" w:lineRule="auto"/>
      </w:pPr>
      <w:r>
        <w:separator/>
      </w:r>
    </w:p>
  </w:footnote>
  <w:footnote w:type="continuationSeparator" w:id="0">
    <w:p w14:paraId="1C30A205" w14:textId="77777777" w:rsidR="009736BE" w:rsidRDefault="009736BE" w:rsidP="00EF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DFD3" w14:textId="77777777" w:rsidR="00EF260B" w:rsidRDefault="00EF2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C7B56" w14:textId="77777777" w:rsidR="00EF260B" w:rsidRDefault="00EF260B" w:rsidP="00EF260B">
    <w:pPr>
      <w:pStyle w:val="Header"/>
      <w:jc w:val="right"/>
      <w:rPr>
        <w:sz w:val="20"/>
        <w:szCs w:val="20"/>
      </w:rPr>
    </w:pPr>
    <w:r>
      <w:rPr>
        <w:sz w:val="20"/>
        <w:szCs w:val="20"/>
      </w:rPr>
      <w:t>Judikatūras un zinātniski analītiskā nodaļa, 17.09.2020.</w:t>
    </w:r>
  </w:p>
  <w:p w14:paraId="3715B554" w14:textId="77777777" w:rsidR="00EF260B" w:rsidRDefault="00EF2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891F8" w14:textId="77777777" w:rsidR="00EF260B" w:rsidRDefault="00EF2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46"/>
    <w:rsid w:val="00381112"/>
    <w:rsid w:val="003F732F"/>
    <w:rsid w:val="005B6AFA"/>
    <w:rsid w:val="007876F7"/>
    <w:rsid w:val="009736BE"/>
    <w:rsid w:val="00C447CC"/>
    <w:rsid w:val="00D35058"/>
    <w:rsid w:val="00E039FA"/>
    <w:rsid w:val="00E66CC7"/>
    <w:rsid w:val="00EF260B"/>
    <w:rsid w:val="00F55C46"/>
    <w:rsid w:val="00FA3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61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6"/>
  </w:style>
  <w:style w:type="paragraph" w:styleId="Heading2">
    <w:name w:val="heading 2"/>
    <w:basedOn w:val="Normal"/>
    <w:next w:val="Normal"/>
    <w:link w:val="Heading2Char"/>
    <w:uiPriority w:val="9"/>
    <w:unhideWhenUsed/>
    <w:qFormat/>
    <w:rsid w:val="00F55C46"/>
    <w:pPr>
      <w:keepNext/>
      <w:keepLines/>
      <w:spacing w:before="40" w:after="120"/>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5C46"/>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F55C46"/>
    <w:rPr>
      <w:color w:val="0563C1" w:themeColor="hyperlink"/>
      <w:u w:val="single"/>
    </w:rPr>
  </w:style>
  <w:style w:type="paragraph" w:styleId="Header">
    <w:name w:val="header"/>
    <w:basedOn w:val="Normal"/>
    <w:link w:val="HeaderChar"/>
    <w:uiPriority w:val="99"/>
    <w:unhideWhenUsed/>
    <w:rsid w:val="00EF2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60B"/>
  </w:style>
  <w:style w:type="paragraph" w:styleId="Footer">
    <w:name w:val="footer"/>
    <w:basedOn w:val="Normal"/>
    <w:link w:val="FooterChar"/>
    <w:uiPriority w:val="99"/>
    <w:unhideWhenUsed/>
    <w:rsid w:val="00EF2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10959">
      <w:bodyDiv w:val="1"/>
      <w:marLeft w:val="0"/>
      <w:marRight w:val="0"/>
      <w:marTop w:val="0"/>
      <w:marBottom w:val="0"/>
      <w:divBdr>
        <w:top w:val="none" w:sz="0" w:space="0" w:color="auto"/>
        <w:left w:val="none" w:sz="0" w:space="0" w:color="auto"/>
        <w:bottom w:val="none" w:sz="0" w:space="0" w:color="auto"/>
        <w:right w:val="none" w:sz="0" w:space="0" w:color="auto"/>
      </w:divBdr>
    </w:div>
    <w:div w:id="205879202">
      <w:bodyDiv w:val="1"/>
      <w:marLeft w:val="0"/>
      <w:marRight w:val="0"/>
      <w:marTop w:val="0"/>
      <w:marBottom w:val="0"/>
      <w:divBdr>
        <w:top w:val="none" w:sz="0" w:space="0" w:color="auto"/>
        <w:left w:val="none" w:sz="0" w:space="0" w:color="auto"/>
        <w:bottom w:val="none" w:sz="0" w:space="0" w:color="auto"/>
        <w:right w:val="none" w:sz="0" w:space="0" w:color="auto"/>
      </w:divBdr>
    </w:div>
    <w:div w:id="429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hudoc.echr.coe.int/eng?i=001-15608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udoc.echr.coe.int/eng?i=001-159795"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2915</Words>
  <Characters>1662</Characters>
  <Application>Microsoft Office Word</Application>
  <DocSecurity>0</DocSecurity>
  <Lines>13</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2020-09-16T14:10:00Z</dcterms:created>
  <dcterms:modified xsi:type="dcterms:W3CDTF">2020-09-16T14:10:00Z</dcterms:modified>
</cp:coreProperties>
</file>