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D0B30" w14:textId="77777777" w:rsidR="008D26D9" w:rsidRPr="00BA33D5" w:rsidRDefault="008D26D9" w:rsidP="008D26D9">
      <w:pPr>
        <w:jc w:val="center"/>
        <w:rPr>
          <w:rFonts w:ascii="Times New Roman" w:hAnsi="Times New Roman" w:cs="Times New Roman"/>
          <w:bCs/>
          <w:sz w:val="24"/>
          <w:szCs w:val="24"/>
          <w:lang w:val="en-US"/>
        </w:rPr>
      </w:pPr>
      <w:bookmarkStart w:id="0" w:name="_Toc50986811"/>
      <w:r w:rsidRPr="00BA33D5">
        <w:rPr>
          <w:rFonts w:ascii="Times New Roman" w:hAnsi="Times New Roman" w:cs="Times New Roman"/>
          <w:bCs/>
          <w:sz w:val="24"/>
          <w:szCs w:val="24"/>
          <w:lang w:val="en-US"/>
        </w:rPr>
        <w:t>EIROPAS PADOME</w:t>
      </w:r>
    </w:p>
    <w:p w14:paraId="6EC2F957" w14:textId="77777777" w:rsidR="008D26D9" w:rsidRPr="00BA33D5" w:rsidRDefault="008D26D9" w:rsidP="008D26D9">
      <w:pPr>
        <w:jc w:val="center"/>
        <w:rPr>
          <w:rFonts w:ascii="Times New Roman" w:hAnsi="Times New Roman" w:cs="Times New Roman"/>
          <w:bCs/>
          <w:sz w:val="24"/>
          <w:szCs w:val="24"/>
          <w:lang w:val="en-GB"/>
        </w:rPr>
      </w:pPr>
      <w:r w:rsidRPr="00BA33D5">
        <w:rPr>
          <w:rFonts w:ascii="Times New Roman" w:hAnsi="Times New Roman" w:cs="Times New Roman"/>
          <w:bCs/>
          <w:sz w:val="24"/>
          <w:szCs w:val="24"/>
          <w:lang w:val="en-GB"/>
        </w:rPr>
        <w:t>EIROPAS CILVĒKTIESĪBU TIESA</w:t>
      </w:r>
    </w:p>
    <w:p w14:paraId="7F5D8E54" w14:textId="1C29155F" w:rsidR="008D26D9" w:rsidRPr="00BA33D5" w:rsidRDefault="008D26D9" w:rsidP="008D26D9">
      <w:pPr>
        <w:jc w:val="center"/>
        <w:rPr>
          <w:rFonts w:ascii="Times New Roman" w:hAnsi="Times New Roman" w:cs="Times New Roman"/>
          <w:b/>
          <w:bCs/>
          <w:sz w:val="24"/>
          <w:szCs w:val="24"/>
        </w:rPr>
      </w:pPr>
      <w:proofErr w:type="spellStart"/>
      <w:r w:rsidRPr="00BA33D5">
        <w:rPr>
          <w:rFonts w:ascii="Times New Roman" w:hAnsi="Times New Roman" w:cs="Times New Roman"/>
          <w:sz w:val="24"/>
          <w:szCs w:val="24"/>
          <w:lang w:val="en-US"/>
        </w:rPr>
        <w:t>Lietā</w:t>
      </w:r>
      <w:proofErr w:type="spellEnd"/>
      <w:r w:rsidRPr="00BA33D5">
        <w:rPr>
          <w:rFonts w:ascii="Times New Roman" w:hAnsi="Times New Roman" w:cs="Times New Roman"/>
          <w:sz w:val="24"/>
          <w:szCs w:val="24"/>
          <w:lang w:val="en-US"/>
        </w:rPr>
        <w:t xml:space="preserve"> </w:t>
      </w:r>
      <w:r w:rsidR="00F26313" w:rsidRPr="00BA33D5">
        <w:rPr>
          <w:rFonts w:ascii="Times New Roman" w:hAnsi="Times New Roman" w:cs="Times New Roman"/>
          <w:sz w:val="24"/>
          <w:szCs w:val="24"/>
          <w:lang w:val="en-US"/>
        </w:rPr>
        <w:t>„</w:t>
      </w:r>
      <w:proofErr w:type="spellStart"/>
      <w:r w:rsidRPr="00BA33D5">
        <w:rPr>
          <w:rFonts w:ascii="Times New Roman" w:hAnsi="Times New Roman" w:cs="Times New Roman"/>
          <w:sz w:val="24"/>
          <w:szCs w:val="24"/>
        </w:rPr>
        <w:t>Anayo</w:t>
      </w:r>
      <w:proofErr w:type="spellEnd"/>
      <w:r w:rsidRPr="00BA33D5">
        <w:rPr>
          <w:rFonts w:ascii="Times New Roman" w:hAnsi="Times New Roman" w:cs="Times New Roman"/>
          <w:sz w:val="24"/>
          <w:szCs w:val="24"/>
        </w:rPr>
        <w:t xml:space="preserve"> v. </w:t>
      </w:r>
      <w:proofErr w:type="spellStart"/>
      <w:r w:rsidRPr="00BA33D5">
        <w:rPr>
          <w:rFonts w:ascii="Times New Roman" w:hAnsi="Times New Roman" w:cs="Times New Roman"/>
          <w:sz w:val="24"/>
          <w:szCs w:val="24"/>
        </w:rPr>
        <w:t>Germany</w:t>
      </w:r>
      <w:proofErr w:type="spellEnd"/>
      <w:r w:rsidRPr="00BA33D5">
        <w:rPr>
          <w:rFonts w:ascii="Times New Roman" w:hAnsi="Times New Roman" w:cs="Times New Roman"/>
          <w:b/>
          <w:bCs/>
          <w:iCs/>
          <w:sz w:val="24"/>
          <w:szCs w:val="24"/>
        </w:rPr>
        <w:t>”</w:t>
      </w:r>
    </w:p>
    <w:p w14:paraId="432A1929" w14:textId="2C0757C3" w:rsidR="008D26D9" w:rsidRPr="00BA33D5" w:rsidRDefault="008D26D9" w:rsidP="008D26D9">
      <w:pPr>
        <w:jc w:val="center"/>
        <w:rPr>
          <w:rFonts w:ascii="Times New Roman" w:hAnsi="Times New Roman" w:cs="Times New Roman"/>
          <w:b/>
          <w:bCs/>
          <w:sz w:val="24"/>
          <w:szCs w:val="24"/>
        </w:rPr>
      </w:pPr>
      <w:r w:rsidRPr="00BA33D5">
        <w:rPr>
          <w:rFonts w:ascii="Times New Roman" w:hAnsi="Times New Roman" w:cs="Times New Roman"/>
          <w:b/>
          <w:bCs/>
          <w:sz w:val="24"/>
          <w:szCs w:val="24"/>
        </w:rPr>
        <w:t>(</w:t>
      </w:r>
      <w:hyperlink r:id="rId6" w:history="1">
        <w:r w:rsidRPr="00BA33D5">
          <w:rPr>
            <w:rStyle w:val="Hyperlink"/>
            <w:rFonts w:ascii="Times New Roman" w:hAnsi="Times New Roman" w:cs="Times New Roman"/>
            <w:sz w:val="24"/>
            <w:szCs w:val="24"/>
          </w:rPr>
          <w:t>20578/07</w:t>
        </w:r>
      </w:hyperlink>
      <w:r w:rsidRPr="00BA33D5">
        <w:rPr>
          <w:rFonts w:ascii="Times New Roman" w:hAnsi="Times New Roman" w:cs="Times New Roman"/>
          <w:b/>
          <w:bCs/>
          <w:sz w:val="24"/>
          <w:szCs w:val="24"/>
        </w:rPr>
        <w:t>)</w:t>
      </w:r>
    </w:p>
    <w:p w14:paraId="3C794B9F" w14:textId="6F25A7B0" w:rsidR="008D26D9" w:rsidRPr="00BA33D5" w:rsidRDefault="008D26D9" w:rsidP="008D26D9">
      <w:pPr>
        <w:jc w:val="center"/>
        <w:rPr>
          <w:rFonts w:ascii="Times New Roman" w:hAnsi="Times New Roman" w:cs="Times New Roman"/>
          <w:b/>
          <w:bCs/>
          <w:sz w:val="24"/>
          <w:szCs w:val="24"/>
        </w:rPr>
      </w:pPr>
      <w:r w:rsidRPr="00BA33D5">
        <w:rPr>
          <w:rFonts w:ascii="Times New Roman" w:hAnsi="Times New Roman" w:cs="Times New Roman"/>
          <w:b/>
          <w:bCs/>
          <w:sz w:val="24"/>
          <w:szCs w:val="24"/>
        </w:rPr>
        <w:t>SPRIEDUMS</w:t>
      </w:r>
    </w:p>
    <w:p w14:paraId="1456EA0E" w14:textId="77777777" w:rsidR="008D26D9" w:rsidRPr="00BA33D5" w:rsidRDefault="008D26D9" w:rsidP="008D26D9">
      <w:pPr>
        <w:jc w:val="center"/>
        <w:rPr>
          <w:rFonts w:ascii="Times New Roman" w:hAnsi="Times New Roman" w:cs="Times New Roman"/>
          <w:bCs/>
          <w:sz w:val="24"/>
          <w:szCs w:val="24"/>
        </w:rPr>
      </w:pPr>
      <w:r w:rsidRPr="00BA33D5">
        <w:rPr>
          <w:rFonts w:ascii="Times New Roman" w:hAnsi="Times New Roman" w:cs="Times New Roman"/>
          <w:bCs/>
          <w:sz w:val="24"/>
          <w:szCs w:val="24"/>
        </w:rPr>
        <w:t>STRASBŪRA</w:t>
      </w:r>
    </w:p>
    <w:p w14:paraId="5DE32835" w14:textId="6CBFF634" w:rsidR="008D26D9" w:rsidRPr="00BA33D5" w:rsidRDefault="008D26D9" w:rsidP="008D26D9">
      <w:pPr>
        <w:jc w:val="center"/>
        <w:rPr>
          <w:rFonts w:ascii="Times New Roman" w:hAnsi="Times New Roman" w:cs="Times New Roman"/>
          <w:sz w:val="24"/>
          <w:szCs w:val="24"/>
        </w:rPr>
      </w:pPr>
      <w:r w:rsidRPr="00BA33D5">
        <w:rPr>
          <w:rFonts w:ascii="Times New Roman" w:hAnsi="Times New Roman" w:cs="Times New Roman"/>
          <w:sz w:val="24"/>
          <w:szCs w:val="24"/>
        </w:rPr>
        <w:t>2010. gada 21. decembrī</w:t>
      </w:r>
    </w:p>
    <w:bookmarkEnd w:id="0"/>
    <w:p w14:paraId="33EA6BEA" w14:textId="46288208" w:rsidR="004B72C4" w:rsidRPr="00BA33D5" w:rsidRDefault="008D26D9" w:rsidP="004B72C4">
      <w:pPr>
        <w:jc w:val="both"/>
        <w:rPr>
          <w:rFonts w:ascii="Times New Roman" w:hAnsi="Times New Roman" w:cs="Times New Roman"/>
          <w:iCs/>
          <w:color w:val="000000"/>
          <w:sz w:val="24"/>
          <w:szCs w:val="24"/>
        </w:rPr>
      </w:pPr>
      <w:r w:rsidRPr="00BA33D5">
        <w:rPr>
          <w:rFonts w:ascii="Times New Roman" w:hAnsi="Times New Roman" w:cs="Times New Roman"/>
          <w:b/>
          <w:bCs/>
          <w:sz w:val="24"/>
          <w:szCs w:val="24"/>
        </w:rPr>
        <w:t xml:space="preserve">Kopsavilkums: </w:t>
      </w:r>
      <w:r w:rsidR="004B72C4" w:rsidRPr="00BA33D5">
        <w:rPr>
          <w:rFonts w:ascii="Times New Roman" w:hAnsi="Times New Roman" w:cs="Times New Roman"/>
          <w:iCs/>
          <w:color w:val="000000"/>
          <w:sz w:val="24"/>
          <w:szCs w:val="24"/>
        </w:rPr>
        <w:t>Iesniedzējs – Nigērijas pilsonis – bija bioloģiskais tēvs dvīņiem, kas piedzima Vācijas pilsonei – trīs bērnu mātei, kura bija laulībā ar citu vīrieti. Nacionālā tiesa atteica iesniedzējam saskarsmes tiesības ar bērniem, jo likums paredzēja šādas tiesības tikai likumiskajam, nevis bioloģiskajam tēvam, turklāt iesniedzējs iepriekš neesot uzņēmies rūpes par bērniem, šādos apstākļos nav nozīmes, vai bērnu saskarsme ar iesniedzēju ir viņu labākajās interesēs. Eiropas Cilvēktiesību tiesa konstatēja Konvencijas 8. panta pārkāpumu galvenokārt tādēļ, ka nacionālā tiesa nebija novērtējusi, vai attiecības starp bērniem un tēvu būtu bērnu labākajās interesēs (nacionālais likums šādā situācijā novērtēšanu nemaz nepieļāva).</w:t>
      </w:r>
    </w:p>
    <w:p w14:paraId="1B114147" w14:textId="77777777" w:rsidR="008D26D9" w:rsidRPr="00BA33D5" w:rsidRDefault="008D26D9" w:rsidP="004B72C4">
      <w:pPr>
        <w:jc w:val="both"/>
        <w:rPr>
          <w:rFonts w:ascii="Times New Roman" w:hAnsi="Times New Roman" w:cs="Times New Roman"/>
          <w:iCs/>
          <w:color w:val="000000"/>
          <w:sz w:val="24"/>
          <w:szCs w:val="24"/>
        </w:rPr>
      </w:pPr>
    </w:p>
    <w:p w14:paraId="433AC294" w14:textId="17BDBCE0" w:rsidR="004B72C4" w:rsidRPr="00BA33D5" w:rsidRDefault="004B72C4" w:rsidP="004B72C4">
      <w:pPr>
        <w:jc w:val="both"/>
        <w:rPr>
          <w:rFonts w:ascii="Times New Roman" w:hAnsi="Times New Roman" w:cs="Times New Roman"/>
          <w:color w:val="000000"/>
          <w:sz w:val="24"/>
          <w:szCs w:val="24"/>
        </w:rPr>
      </w:pPr>
      <w:r w:rsidRPr="00BA33D5">
        <w:rPr>
          <w:rFonts w:ascii="Times New Roman" w:hAnsi="Times New Roman" w:cs="Times New Roman"/>
          <w:color w:val="000000"/>
          <w:sz w:val="24"/>
          <w:szCs w:val="24"/>
        </w:rPr>
        <w:t xml:space="preserve">55. Tiesa atkārtoti uzsver, ka jēdziens </w:t>
      </w:r>
      <w:r w:rsidR="00F26313" w:rsidRPr="00BA33D5">
        <w:rPr>
          <w:rFonts w:ascii="Times New Roman" w:hAnsi="Times New Roman" w:cs="Times New Roman"/>
          <w:color w:val="000000"/>
          <w:sz w:val="24"/>
          <w:szCs w:val="24"/>
        </w:rPr>
        <w:t>„</w:t>
      </w:r>
      <w:r w:rsidRPr="00BA33D5">
        <w:rPr>
          <w:rFonts w:ascii="Times New Roman" w:hAnsi="Times New Roman" w:cs="Times New Roman"/>
          <w:color w:val="000000"/>
          <w:sz w:val="24"/>
          <w:szCs w:val="24"/>
        </w:rPr>
        <w:t xml:space="preserve">ģimenes dzīve” saskaņā ar Konvencijas 8. pantu neaprobežojas tikai ar attiecībām, kas balstītas uz laulību, un gadījumos, kad puses dzīvo kopā bez laulības, var ietvert citas </w:t>
      </w:r>
      <w:proofErr w:type="spellStart"/>
      <w:r w:rsidR="00F26313" w:rsidRPr="00BA33D5">
        <w:rPr>
          <w:rFonts w:ascii="Times New Roman" w:hAnsi="Times New Roman" w:cs="Times New Roman"/>
          <w:i/>
          <w:iCs/>
          <w:color w:val="000000"/>
          <w:sz w:val="24"/>
          <w:szCs w:val="24"/>
        </w:rPr>
        <w:t>d</w:t>
      </w:r>
      <w:r w:rsidRPr="00BA33D5">
        <w:rPr>
          <w:rFonts w:ascii="Times New Roman" w:hAnsi="Times New Roman" w:cs="Times New Roman"/>
          <w:i/>
          <w:color w:val="000000"/>
          <w:sz w:val="24"/>
          <w:szCs w:val="24"/>
        </w:rPr>
        <w:t>e</w:t>
      </w:r>
      <w:proofErr w:type="spellEnd"/>
      <w:r w:rsidRPr="00BA33D5">
        <w:rPr>
          <w:rFonts w:ascii="Times New Roman" w:hAnsi="Times New Roman" w:cs="Times New Roman"/>
          <w:i/>
          <w:color w:val="000000"/>
          <w:sz w:val="24"/>
          <w:szCs w:val="24"/>
        </w:rPr>
        <w:t xml:space="preserve"> </w:t>
      </w:r>
      <w:proofErr w:type="spellStart"/>
      <w:r w:rsidRPr="00BA33D5">
        <w:rPr>
          <w:rFonts w:ascii="Times New Roman" w:hAnsi="Times New Roman" w:cs="Times New Roman"/>
          <w:i/>
          <w:color w:val="000000"/>
          <w:sz w:val="24"/>
          <w:szCs w:val="24"/>
        </w:rPr>
        <w:t>facto</w:t>
      </w:r>
      <w:proofErr w:type="spellEnd"/>
      <w:r w:rsidRPr="00BA33D5">
        <w:rPr>
          <w:rFonts w:ascii="Times New Roman" w:hAnsi="Times New Roman" w:cs="Times New Roman"/>
          <w:i/>
          <w:color w:val="000000"/>
          <w:sz w:val="24"/>
          <w:szCs w:val="24"/>
        </w:rPr>
        <w:t xml:space="preserve"> </w:t>
      </w:r>
      <w:r w:rsidR="00F26313" w:rsidRPr="00BA33D5">
        <w:rPr>
          <w:rFonts w:ascii="Times New Roman" w:hAnsi="Times New Roman" w:cs="Times New Roman"/>
          <w:iCs/>
          <w:color w:val="000000"/>
          <w:sz w:val="24"/>
          <w:szCs w:val="24"/>
        </w:rPr>
        <w:t>„</w:t>
      </w:r>
      <w:r w:rsidRPr="00BA33D5">
        <w:rPr>
          <w:rFonts w:ascii="Times New Roman" w:hAnsi="Times New Roman" w:cs="Times New Roman"/>
          <w:color w:val="000000"/>
          <w:sz w:val="24"/>
          <w:szCs w:val="24"/>
        </w:rPr>
        <w:t>ģimenes saites</w:t>
      </w:r>
      <w:r w:rsidR="00073C5D" w:rsidRPr="00BA33D5">
        <w:rPr>
          <w:rFonts w:ascii="Times New Roman" w:hAnsi="Times New Roman" w:cs="Times New Roman"/>
          <w:color w:val="000000"/>
          <w:sz w:val="24"/>
          <w:szCs w:val="24"/>
        </w:rPr>
        <w:t>”</w:t>
      </w:r>
      <w:r w:rsidRPr="00BA33D5">
        <w:rPr>
          <w:rFonts w:ascii="Times New Roman" w:hAnsi="Times New Roman" w:cs="Times New Roman"/>
          <w:color w:val="000000"/>
          <w:sz w:val="24"/>
          <w:szCs w:val="24"/>
        </w:rPr>
        <w:t>. Bērns, kas dzimis šādās attiecībās</w:t>
      </w:r>
      <w:r w:rsidR="00F26313" w:rsidRPr="00BA33D5">
        <w:rPr>
          <w:rFonts w:ascii="Times New Roman" w:hAnsi="Times New Roman" w:cs="Times New Roman"/>
          <w:color w:val="000000"/>
          <w:sz w:val="24"/>
          <w:szCs w:val="24"/>
        </w:rPr>
        <w:t>,</w:t>
      </w:r>
      <w:r w:rsidRPr="00BA33D5">
        <w:rPr>
          <w:rFonts w:ascii="Times New Roman" w:hAnsi="Times New Roman" w:cs="Times New Roman"/>
          <w:color w:val="000000"/>
          <w:sz w:val="24"/>
          <w:szCs w:val="24"/>
        </w:rPr>
        <w:t xml:space="preserve"> ir </w:t>
      </w:r>
      <w:r w:rsidR="00F26313" w:rsidRPr="00BA33D5">
        <w:rPr>
          <w:rFonts w:ascii="Times New Roman" w:hAnsi="Times New Roman" w:cs="Times New Roman"/>
          <w:color w:val="000000"/>
          <w:sz w:val="24"/>
          <w:szCs w:val="24"/>
        </w:rPr>
        <w:t>„</w:t>
      </w:r>
      <w:r w:rsidRPr="00BA33D5">
        <w:rPr>
          <w:rFonts w:ascii="Times New Roman" w:hAnsi="Times New Roman" w:cs="Times New Roman"/>
          <w:color w:val="000000"/>
          <w:sz w:val="24"/>
          <w:szCs w:val="24"/>
        </w:rPr>
        <w:t xml:space="preserve">ģimenes daļa” </w:t>
      </w:r>
      <w:proofErr w:type="spellStart"/>
      <w:r w:rsidRPr="00BA33D5">
        <w:rPr>
          <w:rFonts w:ascii="Times New Roman" w:hAnsi="Times New Roman" w:cs="Times New Roman"/>
          <w:i/>
          <w:color w:val="000000"/>
          <w:sz w:val="24"/>
          <w:szCs w:val="24"/>
        </w:rPr>
        <w:t>ipso</w:t>
      </w:r>
      <w:proofErr w:type="spellEnd"/>
      <w:r w:rsidRPr="00BA33D5">
        <w:rPr>
          <w:rFonts w:ascii="Times New Roman" w:hAnsi="Times New Roman" w:cs="Times New Roman"/>
          <w:i/>
          <w:color w:val="000000"/>
          <w:sz w:val="24"/>
          <w:szCs w:val="24"/>
        </w:rPr>
        <w:t xml:space="preserve"> </w:t>
      </w:r>
      <w:proofErr w:type="spellStart"/>
      <w:r w:rsidRPr="00BA33D5">
        <w:rPr>
          <w:rFonts w:ascii="Times New Roman" w:hAnsi="Times New Roman" w:cs="Times New Roman"/>
          <w:i/>
          <w:color w:val="000000"/>
          <w:sz w:val="24"/>
          <w:szCs w:val="24"/>
        </w:rPr>
        <w:t>jure</w:t>
      </w:r>
      <w:proofErr w:type="spellEnd"/>
      <w:r w:rsidRPr="00BA33D5">
        <w:rPr>
          <w:rFonts w:ascii="Times New Roman" w:hAnsi="Times New Roman" w:cs="Times New Roman"/>
          <w:i/>
          <w:color w:val="000000"/>
          <w:sz w:val="24"/>
          <w:szCs w:val="24"/>
        </w:rPr>
        <w:t xml:space="preserve"> </w:t>
      </w:r>
      <w:r w:rsidRPr="00BA33D5">
        <w:rPr>
          <w:rFonts w:ascii="Times New Roman" w:hAnsi="Times New Roman" w:cs="Times New Roman"/>
          <w:color w:val="000000"/>
          <w:sz w:val="24"/>
          <w:szCs w:val="24"/>
        </w:rPr>
        <w:t xml:space="preserve">no dzimšanas brīža </w:t>
      </w:r>
      <w:proofErr w:type="gramStart"/>
      <w:r w:rsidRPr="00BA33D5">
        <w:rPr>
          <w:rFonts w:ascii="Times New Roman" w:hAnsi="Times New Roman" w:cs="Times New Roman"/>
          <w:color w:val="000000"/>
          <w:sz w:val="24"/>
          <w:szCs w:val="24"/>
        </w:rPr>
        <w:t>(</w:t>
      </w:r>
      <w:proofErr w:type="gramEnd"/>
      <w:r w:rsidRPr="00BA33D5">
        <w:rPr>
          <w:rFonts w:ascii="Times New Roman" w:hAnsi="Times New Roman" w:cs="Times New Roman"/>
          <w:iCs/>
          <w:color w:val="000000"/>
          <w:sz w:val="24"/>
          <w:szCs w:val="24"/>
        </w:rPr>
        <w:t>sk.</w:t>
      </w:r>
      <w:r w:rsidRPr="00BA33D5">
        <w:rPr>
          <w:rFonts w:ascii="Times New Roman" w:hAnsi="Times New Roman" w:cs="Times New Roman"/>
          <w:i/>
          <w:color w:val="000000"/>
          <w:sz w:val="24"/>
          <w:szCs w:val="24"/>
        </w:rPr>
        <w:t xml:space="preserve"> 1994. gada 26. maija sprieduma lietā </w:t>
      </w:r>
      <w:r w:rsidR="00703398" w:rsidRPr="00BA33D5">
        <w:rPr>
          <w:rFonts w:ascii="Times New Roman" w:hAnsi="Times New Roman" w:cs="Times New Roman"/>
          <w:i/>
          <w:color w:val="000000"/>
          <w:sz w:val="24"/>
          <w:szCs w:val="24"/>
        </w:rPr>
        <w:t>„</w:t>
      </w:r>
      <w:proofErr w:type="spellStart"/>
      <w:r w:rsidRPr="00BA33D5">
        <w:rPr>
          <w:rFonts w:ascii="Times New Roman" w:hAnsi="Times New Roman" w:cs="Times New Roman"/>
          <w:i/>
          <w:color w:val="000000"/>
          <w:sz w:val="24"/>
          <w:szCs w:val="24"/>
        </w:rPr>
        <w:t>Keegan</w:t>
      </w:r>
      <w:proofErr w:type="spellEnd"/>
      <w:r w:rsidRPr="00BA33D5">
        <w:rPr>
          <w:rFonts w:ascii="Times New Roman" w:hAnsi="Times New Roman" w:cs="Times New Roman"/>
          <w:i/>
          <w:color w:val="000000"/>
          <w:sz w:val="24"/>
          <w:szCs w:val="24"/>
        </w:rPr>
        <w:t xml:space="preserve"> v. </w:t>
      </w:r>
      <w:proofErr w:type="spellStart"/>
      <w:r w:rsidRPr="00BA33D5">
        <w:rPr>
          <w:rFonts w:ascii="Times New Roman" w:hAnsi="Times New Roman" w:cs="Times New Roman"/>
          <w:i/>
          <w:color w:val="000000"/>
          <w:sz w:val="24"/>
          <w:szCs w:val="24"/>
        </w:rPr>
        <w:t>Ireland</w:t>
      </w:r>
      <w:proofErr w:type="spellEnd"/>
      <w:r w:rsidRPr="00BA33D5">
        <w:rPr>
          <w:rFonts w:ascii="Times New Roman" w:hAnsi="Times New Roman" w:cs="Times New Roman"/>
          <w:i/>
          <w:color w:val="000000"/>
          <w:sz w:val="24"/>
          <w:szCs w:val="24"/>
        </w:rPr>
        <w:t>”, iesnieguma Nr. </w:t>
      </w:r>
      <w:hyperlink r:id="rId7" w:history="1">
        <w:r w:rsidRPr="00BA33D5">
          <w:rPr>
            <w:rStyle w:val="Hyperlink"/>
            <w:rFonts w:ascii="Times New Roman" w:hAnsi="Times New Roman" w:cs="Times New Roman"/>
            <w:i/>
            <w:sz w:val="24"/>
            <w:szCs w:val="24"/>
          </w:rPr>
          <w:t>16969/90</w:t>
        </w:r>
      </w:hyperlink>
      <w:r w:rsidRPr="00BA33D5">
        <w:rPr>
          <w:rFonts w:ascii="Times New Roman" w:hAnsi="Times New Roman" w:cs="Times New Roman"/>
          <w:i/>
          <w:color w:val="000000"/>
          <w:sz w:val="24"/>
          <w:szCs w:val="24"/>
        </w:rPr>
        <w:t xml:space="preserve">, 44. punktu, 2004. gada 1. jūnija sprieduma lietā </w:t>
      </w:r>
      <w:r w:rsidR="00703398" w:rsidRPr="00BA33D5">
        <w:rPr>
          <w:rFonts w:ascii="Times New Roman" w:hAnsi="Times New Roman" w:cs="Times New Roman"/>
          <w:i/>
          <w:color w:val="000000"/>
          <w:sz w:val="24"/>
          <w:szCs w:val="24"/>
        </w:rPr>
        <w:t>„</w:t>
      </w:r>
      <w:r w:rsidRPr="00BA33D5">
        <w:rPr>
          <w:rFonts w:ascii="Times New Roman" w:hAnsi="Times New Roman" w:cs="Times New Roman"/>
          <w:i/>
          <w:color w:val="000000"/>
          <w:sz w:val="24"/>
          <w:szCs w:val="24"/>
        </w:rPr>
        <w:t xml:space="preserve">L. v. </w:t>
      </w:r>
      <w:proofErr w:type="spellStart"/>
      <w:r w:rsidRPr="00BA33D5">
        <w:rPr>
          <w:rFonts w:ascii="Times New Roman" w:hAnsi="Times New Roman" w:cs="Times New Roman"/>
          <w:i/>
          <w:color w:val="000000"/>
          <w:sz w:val="24"/>
          <w:szCs w:val="24"/>
        </w:rPr>
        <w:t>the</w:t>
      </w:r>
      <w:proofErr w:type="spellEnd"/>
      <w:r w:rsidRPr="00BA33D5">
        <w:rPr>
          <w:rFonts w:ascii="Times New Roman" w:hAnsi="Times New Roman" w:cs="Times New Roman"/>
          <w:i/>
          <w:color w:val="000000"/>
          <w:sz w:val="24"/>
          <w:szCs w:val="24"/>
        </w:rPr>
        <w:t xml:space="preserve"> </w:t>
      </w:r>
      <w:proofErr w:type="spellStart"/>
      <w:r w:rsidRPr="00BA33D5">
        <w:rPr>
          <w:rFonts w:ascii="Times New Roman" w:hAnsi="Times New Roman" w:cs="Times New Roman"/>
          <w:i/>
          <w:color w:val="000000"/>
          <w:sz w:val="24"/>
          <w:szCs w:val="24"/>
        </w:rPr>
        <w:t>Netherlands</w:t>
      </w:r>
      <w:proofErr w:type="spellEnd"/>
      <w:r w:rsidRPr="00BA33D5">
        <w:rPr>
          <w:rFonts w:ascii="Times New Roman" w:hAnsi="Times New Roman" w:cs="Times New Roman"/>
          <w:i/>
          <w:color w:val="000000"/>
          <w:sz w:val="24"/>
          <w:szCs w:val="24"/>
        </w:rPr>
        <w:t>”, iesnieguma Nr. </w:t>
      </w:r>
      <w:hyperlink r:id="rId8" w:history="1">
        <w:r w:rsidRPr="00BA33D5">
          <w:rPr>
            <w:rStyle w:val="Hyperlink"/>
            <w:rFonts w:ascii="Times New Roman" w:hAnsi="Times New Roman" w:cs="Times New Roman"/>
            <w:i/>
            <w:sz w:val="24"/>
            <w:szCs w:val="24"/>
          </w:rPr>
          <w:t>45582/99</w:t>
        </w:r>
      </w:hyperlink>
      <w:r w:rsidRPr="00BA33D5">
        <w:rPr>
          <w:rFonts w:ascii="Times New Roman" w:hAnsi="Times New Roman" w:cs="Times New Roman"/>
          <w:i/>
          <w:color w:val="000000"/>
          <w:sz w:val="24"/>
          <w:szCs w:val="24"/>
        </w:rPr>
        <w:t xml:space="preserve">, 35. punktu un 2005. gada 2. jūnija sprieduma lietā </w:t>
      </w:r>
      <w:r w:rsidR="00703398" w:rsidRPr="00BA33D5">
        <w:rPr>
          <w:rFonts w:ascii="Times New Roman" w:hAnsi="Times New Roman" w:cs="Times New Roman"/>
          <w:i/>
          <w:color w:val="000000"/>
          <w:sz w:val="24"/>
          <w:szCs w:val="24"/>
        </w:rPr>
        <w:t>„</w:t>
      </w:r>
      <w:proofErr w:type="spellStart"/>
      <w:r w:rsidRPr="00BA33D5">
        <w:rPr>
          <w:rFonts w:ascii="Times New Roman" w:hAnsi="Times New Roman" w:cs="Times New Roman"/>
          <w:i/>
          <w:color w:val="000000"/>
          <w:sz w:val="24"/>
          <w:szCs w:val="24"/>
        </w:rPr>
        <w:t>Znamenskaya</w:t>
      </w:r>
      <w:proofErr w:type="spellEnd"/>
      <w:r w:rsidRPr="00BA33D5">
        <w:rPr>
          <w:rFonts w:ascii="Times New Roman" w:hAnsi="Times New Roman" w:cs="Times New Roman"/>
          <w:i/>
          <w:color w:val="000000"/>
          <w:sz w:val="24"/>
          <w:szCs w:val="24"/>
        </w:rPr>
        <w:t xml:space="preserve"> v. </w:t>
      </w:r>
      <w:proofErr w:type="spellStart"/>
      <w:r w:rsidRPr="00BA33D5">
        <w:rPr>
          <w:rFonts w:ascii="Times New Roman" w:hAnsi="Times New Roman" w:cs="Times New Roman"/>
          <w:i/>
          <w:color w:val="000000"/>
          <w:sz w:val="24"/>
          <w:szCs w:val="24"/>
        </w:rPr>
        <w:t>Russia</w:t>
      </w:r>
      <w:proofErr w:type="spellEnd"/>
      <w:r w:rsidRPr="00BA33D5">
        <w:rPr>
          <w:rFonts w:ascii="Times New Roman" w:hAnsi="Times New Roman" w:cs="Times New Roman"/>
          <w:i/>
          <w:color w:val="000000"/>
          <w:sz w:val="24"/>
          <w:szCs w:val="24"/>
        </w:rPr>
        <w:t xml:space="preserve">”, iesnieguma Nr. </w:t>
      </w:r>
      <w:hyperlink r:id="rId9" w:history="1">
        <w:r w:rsidRPr="00BA33D5">
          <w:rPr>
            <w:rStyle w:val="Hyperlink"/>
            <w:rFonts w:ascii="Times New Roman" w:hAnsi="Times New Roman" w:cs="Times New Roman"/>
            <w:i/>
            <w:sz w:val="24"/>
            <w:szCs w:val="24"/>
          </w:rPr>
          <w:t>77785/01</w:t>
        </w:r>
      </w:hyperlink>
      <w:r w:rsidRPr="00BA33D5">
        <w:rPr>
          <w:rFonts w:ascii="Times New Roman" w:hAnsi="Times New Roman" w:cs="Times New Roman"/>
          <w:i/>
          <w:color w:val="000000"/>
          <w:sz w:val="24"/>
          <w:szCs w:val="24"/>
        </w:rPr>
        <w:t>, 26. punktu</w:t>
      </w:r>
      <w:r w:rsidRPr="00BA33D5">
        <w:rPr>
          <w:rFonts w:ascii="Times New Roman" w:hAnsi="Times New Roman" w:cs="Times New Roman"/>
          <w:color w:val="000000"/>
          <w:sz w:val="24"/>
          <w:szCs w:val="24"/>
        </w:rPr>
        <w:t>).</w:t>
      </w:r>
    </w:p>
    <w:p w14:paraId="4047880C" w14:textId="6503A29B" w:rsidR="004B72C4" w:rsidRPr="00BA33D5" w:rsidRDefault="004B72C4" w:rsidP="004B72C4">
      <w:pPr>
        <w:jc w:val="both"/>
        <w:rPr>
          <w:rFonts w:ascii="Times New Roman" w:hAnsi="Times New Roman" w:cs="Times New Roman"/>
          <w:color w:val="000000"/>
          <w:sz w:val="24"/>
          <w:szCs w:val="24"/>
        </w:rPr>
      </w:pPr>
      <w:r w:rsidRPr="00BA33D5">
        <w:rPr>
          <w:rFonts w:ascii="Times New Roman" w:hAnsi="Times New Roman" w:cs="Times New Roman"/>
          <w:color w:val="000000"/>
          <w:sz w:val="24"/>
          <w:szCs w:val="24"/>
        </w:rPr>
        <w:t xml:space="preserve">56. Tomēr ar bioloģisko radniecību starp bioloģisko vecāku un bērnu nepietiek, lai piesaistītu 8. panta aizsardzību, ja nav citu tiesisku vai faktisku elementu, kas norādītu uz ciešu personisko attiecību pastāvēšanu. </w:t>
      </w:r>
      <w:bookmarkStart w:id="1" w:name="_Hlk43468955"/>
      <w:r w:rsidRPr="00BA33D5">
        <w:rPr>
          <w:rFonts w:ascii="Times New Roman" w:hAnsi="Times New Roman" w:cs="Times New Roman"/>
          <w:color w:val="000000"/>
          <w:sz w:val="24"/>
          <w:szCs w:val="24"/>
        </w:rPr>
        <w:t>Parasti dzīvošana kopā ir priekšnosacījums attiecībām, ko var uzskatīt par ģimenes dzīvi</w:t>
      </w:r>
      <w:bookmarkEnd w:id="1"/>
      <w:r w:rsidRPr="00BA33D5">
        <w:rPr>
          <w:rFonts w:ascii="Times New Roman" w:hAnsi="Times New Roman" w:cs="Times New Roman"/>
          <w:color w:val="000000"/>
          <w:sz w:val="24"/>
          <w:szCs w:val="24"/>
        </w:rPr>
        <w:t xml:space="preserve">. Izņēmuma kārtā arī citi faktori var kalpot par pierādījumu, ka attiecības ir pietiekami noturīgas, lai izveidotu </w:t>
      </w:r>
      <w:proofErr w:type="spellStart"/>
      <w:r w:rsidRPr="00BA33D5">
        <w:rPr>
          <w:rFonts w:ascii="Times New Roman" w:hAnsi="Times New Roman" w:cs="Times New Roman"/>
          <w:i/>
          <w:color w:val="000000"/>
          <w:sz w:val="24"/>
          <w:szCs w:val="24"/>
        </w:rPr>
        <w:t>de</w:t>
      </w:r>
      <w:proofErr w:type="spellEnd"/>
      <w:r w:rsidRPr="00BA33D5">
        <w:rPr>
          <w:rFonts w:ascii="Times New Roman" w:hAnsi="Times New Roman" w:cs="Times New Roman"/>
          <w:i/>
          <w:color w:val="000000"/>
          <w:sz w:val="24"/>
          <w:szCs w:val="24"/>
        </w:rPr>
        <w:t xml:space="preserve"> </w:t>
      </w:r>
      <w:proofErr w:type="spellStart"/>
      <w:r w:rsidRPr="00BA33D5">
        <w:rPr>
          <w:rFonts w:ascii="Times New Roman" w:hAnsi="Times New Roman" w:cs="Times New Roman"/>
          <w:i/>
          <w:color w:val="000000"/>
          <w:sz w:val="24"/>
          <w:szCs w:val="24"/>
        </w:rPr>
        <w:t>facto</w:t>
      </w:r>
      <w:proofErr w:type="spellEnd"/>
      <w:r w:rsidRPr="00BA33D5">
        <w:rPr>
          <w:rFonts w:ascii="Times New Roman" w:hAnsi="Times New Roman" w:cs="Times New Roman"/>
          <w:i/>
          <w:color w:val="000000"/>
          <w:sz w:val="24"/>
          <w:szCs w:val="24"/>
        </w:rPr>
        <w:t xml:space="preserve"> </w:t>
      </w:r>
      <w:r w:rsidR="00F26313" w:rsidRPr="00BA33D5">
        <w:rPr>
          <w:rFonts w:ascii="Times New Roman" w:hAnsi="Times New Roman" w:cs="Times New Roman"/>
          <w:iCs/>
          <w:color w:val="000000"/>
          <w:sz w:val="24"/>
          <w:szCs w:val="24"/>
        </w:rPr>
        <w:t>„</w:t>
      </w:r>
      <w:r w:rsidRPr="00BA33D5">
        <w:rPr>
          <w:rFonts w:ascii="Times New Roman" w:hAnsi="Times New Roman" w:cs="Times New Roman"/>
          <w:color w:val="000000"/>
          <w:sz w:val="24"/>
          <w:szCs w:val="24"/>
        </w:rPr>
        <w:t xml:space="preserve">ģimenes saites” </w:t>
      </w:r>
      <w:proofErr w:type="gramStart"/>
      <w:r w:rsidRPr="00BA33D5">
        <w:rPr>
          <w:rFonts w:ascii="Times New Roman" w:hAnsi="Times New Roman" w:cs="Times New Roman"/>
          <w:color w:val="000000"/>
          <w:sz w:val="24"/>
          <w:szCs w:val="24"/>
        </w:rPr>
        <w:t>(</w:t>
      </w:r>
      <w:proofErr w:type="gramEnd"/>
      <w:r w:rsidRPr="00BA33D5">
        <w:rPr>
          <w:rFonts w:ascii="Times New Roman" w:hAnsi="Times New Roman" w:cs="Times New Roman"/>
          <w:iCs/>
          <w:color w:val="000000"/>
          <w:sz w:val="24"/>
          <w:szCs w:val="24"/>
        </w:rPr>
        <w:t>sk.</w:t>
      </w:r>
      <w:r w:rsidRPr="00BA33D5">
        <w:rPr>
          <w:rFonts w:ascii="Times New Roman" w:hAnsi="Times New Roman" w:cs="Times New Roman"/>
          <w:i/>
          <w:color w:val="000000"/>
          <w:sz w:val="24"/>
          <w:szCs w:val="24"/>
        </w:rPr>
        <w:t xml:space="preserve"> 1994. gada 27. oktobra sprieduma lietā </w:t>
      </w:r>
      <w:r w:rsidR="00703398" w:rsidRPr="00BA33D5">
        <w:rPr>
          <w:rFonts w:ascii="Times New Roman" w:hAnsi="Times New Roman" w:cs="Times New Roman"/>
          <w:i/>
          <w:color w:val="000000"/>
          <w:sz w:val="24"/>
          <w:szCs w:val="24"/>
        </w:rPr>
        <w:t>„</w:t>
      </w:r>
      <w:proofErr w:type="spellStart"/>
      <w:r w:rsidRPr="00BA33D5">
        <w:rPr>
          <w:rFonts w:ascii="Times New Roman" w:hAnsi="Times New Roman" w:cs="Times New Roman"/>
          <w:i/>
          <w:color w:val="000000"/>
          <w:sz w:val="24"/>
          <w:szCs w:val="24"/>
        </w:rPr>
        <w:t>Kroon</w:t>
      </w:r>
      <w:proofErr w:type="spellEnd"/>
      <w:r w:rsidRPr="00BA33D5">
        <w:rPr>
          <w:rFonts w:ascii="Times New Roman" w:hAnsi="Times New Roman" w:cs="Times New Roman"/>
          <w:i/>
          <w:color w:val="000000"/>
          <w:sz w:val="24"/>
          <w:szCs w:val="24"/>
        </w:rPr>
        <w:t xml:space="preserve"> </w:t>
      </w:r>
      <w:proofErr w:type="spellStart"/>
      <w:r w:rsidRPr="00BA33D5">
        <w:rPr>
          <w:rFonts w:ascii="Times New Roman" w:hAnsi="Times New Roman" w:cs="Times New Roman"/>
          <w:i/>
          <w:color w:val="000000"/>
          <w:sz w:val="24"/>
          <w:szCs w:val="24"/>
        </w:rPr>
        <w:t>and</w:t>
      </w:r>
      <w:proofErr w:type="spellEnd"/>
      <w:r w:rsidRPr="00BA33D5">
        <w:rPr>
          <w:rFonts w:ascii="Times New Roman" w:hAnsi="Times New Roman" w:cs="Times New Roman"/>
          <w:i/>
          <w:color w:val="000000"/>
          <w:sz w:val="24"/>
          <w:szCs w:val="24"/>
        </w:rPr>
        <w:t xml:space="preserve"> </w:t>
      </w:r>
      <w:proofErr w:type="spellStart"/>
      <w:r w:rsidRPr="00BA33D5">
        <w:rPr>
          <w:rFonts w:ascii="Times New Roman" w:hAnsi="Times New Roman" w:cs="Times New Roman"/>
          <w:i/>
          <w:color w:val="000000"/>
          <w:sz w:val="24"/>
          <w:szCs w:val="24"/>
        </w:rPr>
        <w:t>Others</w:t>
      </w:r>
      <w:proofErr w:type="spellEnd"/>
      <w:r w:rsidRPr="00BA33D5">
        <w:rPr>
          <w:rFonts w:ascii="Times New Roman" w:hAnsi="Times New Roman" w:cs="Times New Roman"/>
          <w:i/>
          <w:color w:val="000000"/>
          <w:sz w:val="24"/>
          <w:szCs w:val="24"/>
        </w:rPr>
        <w:t xml:space="preserve"> v. </w:t>
      </w:r>
      <w:proofErr w:type="spellStart"/>
      <w:r w:rsidRPr="00BA33D5">
        <w:rPr>
          <w:rFonts w:ascii="Times New Roman" w:hAnsi="Times New Roman" w:cs="Times New Roman"/>
          <w:i/>
          <w:color w:val="000000"/>
          <w:sz w:val="24"/>
          <w:szCs w:val="24"/>
        </w:rPr>
        <w:t>the</w:t>
      </w:r>
      <w:proofErr w:type="spellEnd"/>
      <w:r w:rsidRPr="00BA33D5">
        <w:rPr>
          <w:rFonts w:ascii="Times New Roman" w:hAnsi="Times New Roman" w:cs="Times New Roman"/>
          <w:i/>
          <w:color w:val="000000"/>
          <w:sz w:val="24"/>
          <w:szCs w:val="24"/>
        </w:rPr>
        <w:t xml:space="preserve"> </w:t>
      </w:r>
      <w:proofErr w:type="spellStart"/>
      <w:r w:rsidRPr="00BA33D5">
        <w:rPr>
          <w:rFonts w:ascii="Times New Roman" w:hAnsi="Times New Roman" w:cs="Times New Roman"/>
          <w:i/>
          <w:color w:val="000000"/>
          <w:sz w:val="24"/>
          <w:szCs w:val="24"/>
        </w:rPr>
        <w:t>Netherlands</w:t>
      </w:r>
      <w:proofErr w:type="spellEnd"/>
      <w:r w:rsidRPr="00BA33D5">
        <w:rPr>
          <w:rFonts w:ascii="Times New Roman" w:hAnsi="Times New Roman" w:cs="Times New Roman"/>
          <w:i/>
          <w:color w:val="000000"/>
          <w:sz w:val="24"/>
          <w:szCs w:val="24"/>
        </w:rPr>
        <w:t>”, iesnieguma Nr. </w:t>
      </w:r>
      <w:hyperlink r:id="rId10" w:history="1">
        <w:r w:rsidRPr="00BA33D5">
          <w:rPr>
            <w:rStyle w:val="Hyperlink"/>
            <w:rFonts w:ascii="Times New Roman" w:hAnsi="Times New Roman" w:cs="Times New Roman"/>
            <w:i/>
            <w:sz w:val="24"/>
            <w:szCs w:val="24"/>
          </w:rPr>
          <w:t>18535/91</w:t>
        </w:r>
      </w:hyperlink>
      <w:r w:rsidRPr="00BA33D5">
        <w:rPr>
          <w:rFonts w:ascii="Times New Roman" w:hAnsi="Times New Roman" w:cs="Times New Roman"/>
          <w:i/>
          <w:color w:val="000000"/>
          <w:sz w:val="24"/>
          <w:szCs w:val="24"/>
        </w:rPr>
        <w:t xml:space="preserve">, 30. punktu un iepriekš citētā </w:t>
      </w:r>
      <w:r w:rsidR="00703398" w:rsidRPr="00BA33D5">
        <w:rPr>
          <w:rFonts w:ascii="Times New Roman" w:hAnsi="Times New Roman" w:cs="Times New Roman"/>
          <w:i/>
          <w:color w:val="000000"/>
          <w:sz w:val="24"/>
          <w:szCs w:val="24"/>
        </w:rPr>
        <w:t>„</w:t>
      </w:r>
      <w:r w:rsidRPr="00BA33D5">
        <w:rPr>
          <w:rFonts w:ascii="Times New Roman" w:hAnsi="Times New Roman" w:cs="Times New Roman"/>
          <w:i/>
          <w:color w:val="000000"/>
          <w:sz w:val="24"/>
          <w:szCs w:val="24"/>
        </w:rPr>
        <w:t xml:space="preserve">L. v. </w:t>
      </w:r>
      <w:proofErr w:type="spellStart"/>
      <w:r w:rsidRPr="00BA33D5">
        <w:rPr>
          <w:rFonts w:ascii="Times New Roman" w:hAnsi="Times New Roman" w:cs="Times New Roman"/>
          <w:i/>
          <w:color w:val="000000"/>
          <w:sz w:val="24"/>
          <w:szCs w:val="24"/>
        </w:rPr>
        <w:t>the</w:t>
      </w:r>
      <w:proofErr w:type="spellEnd"/>
      <w:r w:rsidRPr="00BA33D5">
        <w:rPr>
          <w:rFonts w:ascii="Times New Roman" w:hAnsi="Times New Roman" w:cs="Times New Roman"/>
          <w:i/>
          <w:color w:val="000000"/>
          <w:sz w:val="24"/>
          <w:szCs w:val="24"/>
        </w:rPr>
        <w:t xml:space="preserve"> </w:t>
      </w:r>
      <w:proofErr w:type="spellStart"/>
      <w:r w:rsidRPr="00BA33D5">
        <w:rPr>
          <w:rFonts w:ascii="Times New Roman" w:hAnsi="Times New Roman" w:cs="Times New Roman"/>
          <w:i/>
          <w:color w:val="000000"/>
          <w:sz w:val="24"/>
          <w:szCs w:val="24"/>
        </w:rPr>
        <w:t>Netherlands</w:t>
      </w:r>
      <w:proofErr w:type="spellEnd"/>
      <w:r w:rsidRPr="00BA33D5">
        <w:rPr>
          <w:rFonts w:ascii="Times New Roman" w:hAnsi="Times New Roman" w:cs="Times New Roman"/>
          <w:i/>
          <w:color w:val="000000"/>
          <w:sz w:val="24"/>
          <w:szCs w:val="24"/>
        </w:rPr>
        <w:t>” 36. punktu</w:t>
      </w:r>
      <w:r w:rsidRPr="00BA33D5">
        <w:rPr>
          <w:rFonts w:ascii="Times New Roman" w:hAnsi="Times New Roman" w:cs="Times New Roman"/>
          <w:color w:val="000000"/>
          <w:sz w:val="24"/>
          <w:szCs w:val="24"/>
        </w:rPr>
        <w:t>).</w:t>
      </w:r>
    </w:p>
    <w:p w14:paraId="133B1DDD" w14:textId="62891DBC" w:rsidR="004B72C4" w:rsidRPr="00BA33D5" w:rsidRDefault="004B72C4" w:rsidP="004B72C4">
      <w:pPr>
        <w:jc w:val="both"/>
        <w:rPr>
          <w:rFonts w:ascii="Times New Roman" w:hAnsi="Times New Roman" w:cs="Times New Roman"/>
          <w:color w:val="000000"/>
          <w:sz w:val="24"/>
          <w:szCs w:val="24"/>
        </w:rPr>
      </w:pPr>
      <w:r w:rsidRPr="00BA33D5">
        <w:rPr>
          <w:rFonts w:ascii="Times New Roman" w:hAnsi="Times New Roman" w:cs="Times New Roman"/>
          <w:color w:val="000000"/>
          <w:sz w:val="24"/>
          <w:szCs w:val="24"/>
        </w:rPr>
        <w:t xml:space="preserve">57. Turklāt </w:t>
      </w:r>
      <w:r w:rsidR="00854E48" w:rsidRPr="00BA33D5">
        <w:rPr>
          <w:rFonts w:ascii="Times New Roman" w:hAnsi="Times New Roman" w:cs="Times New Roman"/>
          <w:color w:val="000000"/>
          <w:sz w:val="24"/>
          <w:szCs w:val="24"/>
        </w:rPr>
        <w:t>T</w:t>
      </w:r>
      <w:r w:rsidRPr="00BA33D5">
        <w:rPr>
          <w:rFonts w:ascii="Times New Roman" w:hAnsi="Times New Roman" w:cs="Times New Roman"/>
          <w:color w:val="000000"/>
          <w:sz w:val="24"/>
          <w:szCs w:val="24"/>
        </w:rPr>
        <w:t xml:space="preserve">iesa ir atzinusi, ka iecerētā ģimenes dzīve izņēmuma kārtā var ietilpt 8. panta darbības jomā, jo īpaši tad, ja ģimenes dzīve vēl nav pilnībā izveidojusies ar iesniedzēju nesaistītu iemeslu dēļ </w:t>
      </w:r>
      <w:proofErr w:type="gramStart"/>
      <w:r w:rsidRPr="00BA33D5">
        <w:rPr>
          <w:rFonts w:ascii="Times New Roman" w:hAnsi="Times New Roman" w:cs="Times New Roman"/>
          <w:color w:val="000000"/>
          <w:sz w:val="24"/>
          <w:szCs w:val="24"/>
        </w:rPr>
        <w:t>(</w:t>
      </w:r>
      <w:proofErr w:type="gramEnd"/>
      <w:r w:rsidRPr="00BA33D5">
        <w:rPr>
          <w:rFonts w:ascii="Times New Roman" w:hAnsi="Times New Roman" w:cs="Times New Roman"/>
          <w:iCs/>
          <w:color w:val="000000"/>
          <w:sz w:val="24"/>
          <w:szCs w:val="24"/>
        </w:rPr>
        <w:t>sal.</w:t>
      </w:r>
      <w:r w:rsidRPr="00BA33D5">
        <w:rPr>
          <w:rFonts w:ascii="Times New Roman" w:hAnsi="Times New Roman" w:cs="Times New Roman"/>
          <w:i/>
          <w:color w:val="000000"/>
          <w:sz w:val="24"/>
          <w:szCs w:val="24"/>
        </w:rPr>
        <w:t xml:space="preserve"> 2004. gada 22. jūnija sprieduma apvienotajās lietās </w:t>
      </w:r>
      <w:r w:rsidR="00703398" w:rsidRPr="00BA33D5">
        <w:rPr>
          <w:rFonts w:ascii="Times New Roman" w:hAnsi="Times New Roman" w:cs="Times New Roman"/>
          <w:i/>
          <w:color w:val="000000"/>
          <w:sz w:val="24"/>
          <w:szCs w:val="24"/>
        </w:rPr>
        <w:t>„</w:t>
      </w:r>
      <w:r w:rsidRPr="00BA33D5">
        <w:rPr>
          <w:rFonts w:ascii="Times New Roman" w:hAnsi="Times New Roman" w:cs="Times New Roman"/>
          <w:i/>
          <w:color w:val="000000"/>
          <w:sz w:val="24"/>
          <w:szCs w:val="24"/>
        </w:rPr>
        <w:t xml:space="preserve">Pini </w:t>
      </w:r>
      <w:proofErr w:type="spellStart"/>
      <w:r w:rsidRPr="00BA33D5">
        <w:rPr>
          <w:rFonts w:ascii="Times New Roman" w:hAnsi="Times New Roman" w:cs="Times New Roman"/>
          <w:i/>
          <w:color w:val="000000"/>
          <w:sz w:val="24"/>
          <w:szCs w:val="24"/>
        </w:rPr>
        <w:t>and</w:t>
      </w:r>
      <w:proofErr w:type="spellEnd"/>
      <w:r w:rsidRPr="00BA33D5">
        <w:rPr>
          <w:rFonts w:ascii="Times New Roman" w:hAnsi="Times New Roman" w:cs="Times New Roman"/>
          <w:i/>
          <w:color w:val="000000"/>
          <w:sz w:val="24"/>
          <w:szCs w:val="24"/>
        </w:rPr>
        <w:t xml:space="preserve"> </w:t>
      </w:r>
      <w:proofErr w:type="spellStart"/>
      <w:r w:rsidRPr="00BA33D5">
        <w:rPr>
          <w:rFonts w:ascii="Times New Roman" w:hAnsi="Times New Roman" w:cs="Times New Roman"/>
          <w:i/>
          <w:color w:val="000000"/>
          <w:sz w:val="24"/>
          <w:szCs w:val="24"/>
        </w:rPr>
        <w:t>Others</w:t>
      </w:r>
      <w:proofErr w:type="spellEnd"/>
      <w:r w:rsidRPr="00BA33D5">
        <w:rPr>
          <w:rFonts w:ascii="Times New Roman" w:hAnsi="Times New Roman" w:cs="Times New Roman"/>
          <w:i/>
          <w:color w:val="000000"/>
          <w:sz w:val="24"/>
          <w:szCs w:val="24"/>
        </w:rPr>
        <w:t xml:space="preserve"> v. </w:t>
      </w:r>
      <w:proofErr w:type="spellStart"/>
      <w:r w:rsidRPr="00BA33D5">
        <w:rPr>
          <w:rFonts w:ascii="Times New Roman" w:hAnsi="Times New Roman" w:cs="Times New Roman"/>
          <w:i/>
          <w:color w:val="000000"/>
          <w:sz w:val="24"/>
          <w:szCs w:val="24"/>
        </w:rPr>
        <w:t>Romania</w:t>
      </w:r>
      <w:proofErr w:type="spellEnd"/>
      <w:r w:rsidRPr="00BA33D5">
        <w:rPr>
          <w:rFonts w:ascii="Times New Roman" w:hAnsi="Times New Roman" w:cs="Times New Roman"/>
          <w:i/>
          <w:color w:val="000000"/>
          <w:sz w:val="24"/>
          <w:szCs w:val="24"/>
        </w:rPr>
        <w:t>”, ies</w:t>
      </w:r>
      <w:r w:rsidR="00073C5D" w:rsidRPr="00BA33D5">
        <w:rPr>
          <w:rFonts w:ascii="Times New Roman" w:hAnsi="Times New Roman" w:cs="Times New Roman"/>
          <w:i/>
          <w:color w:val="000000"/>
          <w:sz w:val="24"/>
          <w:szCs w:val="24"/>
        </w:rPr>
        <w:t>n</w:t>
      </w:r>
      <w:r w:rsidRPr="00BA33D5">
        <w:rPr>
          <w:rFonts w:ascii="Times New Roman" w:hAnsi="Times New Roman" w:cs="Times New Roman"/>
          <w:i/>
          <w:color w:val="000000"/>
          <w:sz w:val="24"/>
          <w:szCs w:val="24"/>
        </w:rPr>
        <w:t>ieguma Nr. </w:t>
      </w:r>
      <w:hyperlink r:id="rId11" w:history="1">
        <w:r w:rsidRPr="00BA33D5">
          <w:rPr>
            <w:rStyle w:val="Hyperlink"/>
            <w:rFonts w:ascii="Times New Roman" w:hAnsi="Times New Roman" w:cs="Times New Roman"/>
            <w:i/>
            <w:sz w:val="24"/>
            <w:szCs w:val="24"/>
          </w:rPr>
          <w:t>78028/01</w:t>
        </w:r>
      </w:hyperlink>
      <w:r w:rsidRPr="00BA33D5">
        <w:rPr>
          <w:rFonts w:ascii="Times New Roman" w:hAnsi="Times New Roman" w:cs="Times New Roman"/>
          <w:i/>
          <w:color w:val="000000"/>
          <w:sz w:val="24"/>
          <w:szCs w:val="24"/>
        </w:rPr>
        <w:t xml:space="preserve"> un </w:t>
      </w:r>
      <w:hyperlink r:id="rId12" w:history="1">
        <w:r w:rsidRPr="00BA33D5">
          <w:rPr>
            <w:rStyle w:val="Hyperlink"/>
            <w:rFonts w:ascii="Times New Roman" w:hAnsi="Times New Roman" w:cs="Times New Roman"/>
            <w:i/>
            <w:sz w:val="24"/>
            <w:szCs w:val="24"/>
          </w:rPr>
          <w:t>78030/01</w:t>
        </w:r>
      </w:hyperlink>
      <w:r w:rsidRPr="00BA33D5">
        <w:rPr>
          <w:rFonts w:ascii="Times New Roman" w:hAnsi="Times New Roman" w:cs="Times New Roman"/>
          <w:i/>
          <w:color w:val="000000"/>
          <w:sz w:val="24"/>
          <w:szCs w:val="24"/>
        </w:rPr>
        <w:t>, 143. un 146. punkt</w:t>
      </w:r>
      <w:r w:rsidR="00073C5D" w:rsidRPr="00BA33D5">
        <w:rPr>
          <w:rFonts w:ascii="Times New Roman" w:hAnsi="Times New Roman" w:cs="Times New Roman"/>
          <w:i/>
          <w:color w:val="000000"/>
          <w:sz w:val="24"/>
          <w:szCs w:val="24"/>
        </w:rPr>
        <w:t>s</w:t>
      </w:r>
      <w:r w:rsidRPr="00BA33D5">
        <w:rPr>
          <w:rFonts w:ascii="Times New Roman" w:hAnsi="Times New Roman" w:cs="Times New Roman"/>
          <w:color w:val="000000"/>
          <w:sz w:val="24"/>
          <w:szCs w:val="24"/>
        </w:rPr>
        <w:t xml:space="preserve">). It īpaši, kad apstākļi to pieprasa, </w:t>
      </w:r>
      <w:r w:rsidR="00073C5D" w:rsidRPr="00BA33D5">
        <w:rPr>
          <w:rFonts w:ascii="Times New Roman" w:hAnsi="Times New Roman" w:cs="Times New Roman"/>
          <w:color w:val="000000"/>
          <w:sz w:val="24"/>
          <w:szCs w:val="24"/>
        </w:rPr>
        <w:t>„</w:t>
      </w:r>
      <w:r w:rsidRPr="00BA33D5">
        <w:rPr>
          <w:rFonts w:ascii="Times New Roman" w:hAnsi="Times New Roman" w:cs="Times New Roman"/>
          <w:color w:val="000000"/>
          <w:sz w:val="24"/>
          <w:szCs w:val="24"/>
        </w:rPr>
        <w:t>ģimenes dzīve” būtu attiecināma uz iespējamām attiecībām, kas var izveidoties starp ārlaulībā dzimušu bērnu un tā bioloģisko tēvu. Nozīmīgie apstākļi, kas šādos gadījumos praksē var noteikt ciešu personisku saišu pastāvēšanu, ir bioloģisko vecāku attiecību raksturs un pierādāma tēva interese un rīcība attiecībā uz bērnu gan pirms, gan pēc tā piedzimšanas</w:t>
      </w:r>
      <w:r w:rsidRPr="00BA33D5">
        <w:rPr>
          <w:rFonts w:ascii="Times New Roman" w:hAnsi="Times New Roman" w:cs="Times New Roman"/>
          <w:sz w:val="24"/>
          <w:szCs w:val="24"/>
        </w:rPr>
        <w:t xml:space="preserve"> </w:t>
      </w:r>
      <w:proofErr w:type="gramStart"/>
      <w:r w:rsidRPr="00BA33D5">
        <w:rPr>
          <w:rFonts w:ascii="Times New Roman" w:hAnsi="Times New Roman" w:cs="Times New Roman"/>
          <w:color w:val="000000"/>
          <w:sz w:val="24"/>
          <w:szCs w:val="24"/>
        </w:rPr>
        <w:t>(</w:t>
      </w:r>
      <w:proofErr w:type="gramEnd"/>
      <w:r w:rsidRPr="00BA33D5">
        <w:rPr>
          <w:rFonts w:ascii="Times New Roman" w:hAnsi="Times New Roman" w:cs="Times New Roman"/>
          <w:iCs/>
          <w:color w:val="000000"/>
          <w:sz w:val="24"/>
          <w:szCs w:val="24"/>
        </w:rPr>
        <w:t>sk.</w:t>
      </w:r>
      <w:r w:rsidRPr="00BA33D5">
        <w:rPr>
          <w:rFonts w:ascii="Times New Roman" w:hAnsi="Times New Roman" w:cs="Times New Roman"/>
          <w:i/>
          <w:color w:val="000000"/>
          <w:sz w:val="24"/>
          <w:szCs w:val="24"/>
        </w:rPr>
        <w:t xml:space="preserve"> 1999. gada 29. jūnija lēmumu lietā </w:t>
      </w:r>
      <w:r w:rsidR="00703398" w:rsidRPr="00BA33D5">
        <w:rPr>
          <w:rFonts w:ascii="Times New Roman" w:hAnsi="Times New Roman" w:cs="Times New Roman"/>
          <w:i/>
          <w:color w:val="000000"/>
          <w:sz w:val="24"/>
          <w:szCs w:val="24"/>
        </w:rPr>
        <w:t>„</w:t>
      </w:r>
      <w:proofErr w:type="spellStart"/>
      <w:r w:rsidRPr="00BA33D5">
        <w:rPr>
          <w:rFonts w:ascii="Times New Roman" w:hAnsi="Times New Roman" w:cs="Times New Roman"/>
          <w:i/>
          <w:color w:val="000000"/>
          <w:sz w:val="24"/>
          <w:szCs w:val="24"/>
        </w:rPr>
        <w:t>Nylund</w:t>
      </w:r>
      <w:proofErr w:type="spellEnd"/>
      <w:r w:rsidRPr="00BA33D5">
        <w:rPr>
          <w:rFonts w:ascii="Times New Roman" w:hAnsi="Times New Roman" w:cs="Times New Roman"/>
          <w:i/>
          <w:color w:val="000000"/>
          <w:sz w:val="24"/>
          <w:szCs w:val="24"/>
        </w:rPr>
        <w:t xml:space="preserve"> v. </w:t>
      </w:r>
      <w:proofErr w:type="spellStart"/>
      <w:r w:rsidRPr="00BA33D5">
        <w:rPr>
          <w:rFonts w:ascii="Times New Roman" w:hAnsi="Times New Roman" w:cs="Times New Roman"/>
          <w:i/>
          <w:color w:val="000000"/>
          <w:sz w:val="24"/>
          <w:szCs w:val="24"/>
        </w:rPr>
        <w:t>Finland</w:t>
      </w:r>
      <w:proofErr w:type="spellEnd"/>
      <w:r w:rsidRPr="00BA33D5">
        <w:rPr>
          <w:rFonts w:ascii="Times New Roman" w:hAnsi="Times New Roman" w:cs="Times New Roman"/>
          <w:i/>
          <w:color w:val="000000"/>
          <w:sz w:val="24"/>
          <w:szCs w:val="24"/>
        </w:rPr>
        <w:t>”, iesnieguma Nr. </w:t>
      </w:r>
      <w:hyperlink r:id="rId13" w:history="1">
        <w:r w:rsidRPr="00BA33D5">
          <w:rPr>
            <w:rStyle w:val="Hyperlink"/>
            <w:rFonts w:ascii="Times New Roman" w:hAnsi="Times New Roman" w:cs="Times New Roman"/>
            <w:i/>
            <w:sz w:val="24"/>
            <w:szCs w:val="24"/>
          </w:rPr>
          <w:t>27110/95</w:t>
        </w:r>
      </w:hyperlink>
      <w:r w:rsidRPr="00BA33D5">
        <w:rPr>
          <w:rFonts w:ascii="Times New Roman" w:hAnsi="Times New Roman" w:cs="Times New Roman"/>
          <w:i/>
          <w:color w:val="000000"/>
          <w:sz w:val="24"/>
          <w:szCs w:val="24"/>
        </w:rPr>
        <w:t xml:space="preserve">, 2003. gada 19. jūnija lēmumu lietā </w:t>
      </w:r>
      <w:r w:rsidR="00703398" w:rsidRPr="00BA33D5">
        <w:rPr>
          <w:rFonts w:ascii="Times New Roman" w:hAnsi="Times New Roman" w:cs="Times New Roman"/>
          <w:i/>
          <w:color w:val="000000"/>
          <w:sz w:val="24"/>
          <w:szCs w:val="24"/>
        </w:rPr>
        <w:lastRenderedPageBreak/>
        <w:t>„</w:t>
      </w:r>
      <w:proofErr w:type="spellStart"/>
      <w:r w:rsidRPr="00BA33D5">
        <w:rPr>
          <w:rFonts w:ascii="Times New Roman" w:hAnsi="Times New Roman" w:cs="Times New Roman"/>
          <w:i/>
          <w:color w:val="000000"/>
          <w:sz w:val="24"/>
          <w:szCs w:val="24"/>
        </w:rPr>
        <w:t>Nekvedavicius</w:t>
      </w:r>
      <w:proofErr w:type="spellEnd"/>
      <w:r w:rsidRPr="00BA33D5">
        <w:rPr>
          <w:rFonts w:ascii="Times New Roman" w:hAnsi="Times New Roman" w:cs="Times New Roman"/>
          <w:i/>
          <w:color w:val="000000"/>
          <w:sz w:val="24"/>
          <w:szCs w:val="24"/>
        </w:rPr>
        <w:t xml:space="preserve"> v. </w:t>
      </w:r>
      <w:proofErr w:type="spellStart"/>
      <w:r w:rsidRPr="00BA33D5">
        <w:rPr>
          <w:rFonts w:ascii="Times New Roman" w:hAnsi="Times New Roman" w:cs="Times New Roman"/>
          <w:i/>
          <w:color w:val="000000"/>
          <w:sz w:val="24"/>
          <w:szCs w:val="24"/>
        </w:rPr>
        <w:t>Germany</w:t>
      </w:r>
      <w:proofErr w:type="spellEnd"/>
      <w:r w:rsidRPr="00BA33D5">
        <w:rPr>
          <w:rFonts w:ascii="Times New Roman" w:hAnsi="Times New Roman" w:cs="Times New Roman"/>
          <w:i/>
          <w:color w:val="000000"/>
          <w:sz w:val="24"/>
          <w:szCs w:val="24"/>
        </w:rPr>
        <w:t>, iesnieguma Nr. </w:t>
      </w:r>
      <w:hyperlink r:id="rId14" w:history="1">
        <w:r w:rsidRPr="00BA33D5">
          <w:rPr>
            <w:rStyle w:val="Hyperlink"/>
            <w:rFonts w:ascii="Times New Roman" w:hAnsi="Times New Roman" w:cs="Times New Roman"/>
            <w:i/>
            <w:sz w:val="24"/>
            <w:szCs w:val="24"/>
          </w:rPr>
          <w:t>46165/99</w:t>
        </w:r>
      </w:hyperlink>
      <w:r w:rsidRPr="00BA33D5">
        <w:rPr>
          <w:rFonts w:ascii="Times New Roman" w:hAnsi="Times New Roman" w:cs="Times New Roman"/>
          <w:i/>
          <w:color w:val="000000"/>
          <w:sz w:val="24"/>
          <w:szCs w:val="24"/>
        </w:rPr>
        <w:t xml:space="preserve">, iepriekš citētā </w:t>
      </w:r>
      <w:r w:rsidR="00703398" w:rsidRPr="00BA33D5">
        <w:rPr>
          <w:rFonts w:ascii="Times New Roman" w:hAnsi="Times New Roman" w:cs="Times New Roman"/>
          <w:i/>
          <w:color w:val="000000"/>
          <w:sz w:val="24"/>
          <w:szCs w:val="24"/>
        </w:rPr>
        <w:t>„</w:t>
      </w:r>
      <w:r w:rsidRPr="00BA33D5">
        <w:rPr>
          <w:rFonts w:ascii="Times New Roman" w:hAnsi="Times New Roman" w:cs="Times New Roman"/>
          <w:i/>
          <w:color w:val="000000"/>
          <w:sz w:val="24"/>
          <w:szCs w:val="24"/>
        </w:rPr>
        <w:t xml:space="preserve">L. v. </w:t>
      </w:r>
      <w:proofErr w:type="spellStart"/>
      <w:r w:rsidRPr="00BA33D5">
        <w:rPr>
          <w:rFonts w:ascii="Times New Roman" w:hAnsi="Times New Roman" w:cs="Times New Roman"/>
          <w:i/>
          <w:color w:val="000000"/>
          <w:sz w:val="24"/>
          <w:szCs w:val="24"/>
        </w:rPr>
        <w:t>the</w:t>
      </w:r>
      <w:proofErr w:type="spellEnd"/>
      <w:r w:rsidRPr="00BA33D5">
        <w:rPr>
          <w:rFonts w:ascii="Times New Roman" w:hAnsi="Times New Roman" w:cs="Times New Roman"/>
          <w:i/>
          <w:color w:val="000000"/>
          <w:sz w:val="24"/>
          <w:szCs w:val="24"/>
        </w:rPr>
        <w:t xml:space="preserve"> </w:t>
      </w:r>
      <w:proofErr w:type="spellStart"/>
      <w:r w:rsidRPr="00BA33D5">
        <w:rPr>
          <w:rFonts w:ascii="Times New Roman" w:hAnsi="Times New Roman" w:cs="Times New Roman"/>
          <w:i/>
          <w:color w:val="000000"/>
          <w:sz w:val="24"/>
          <w:szCs w:val="24"/>
        </w:rPr>
        <w:t>Netherlands</w:t>
      </w:r>
      <w:proofErr w:type="spellEnd"/>
      <w:r w:rsidRPr="00BA33D5">
        <w:rPr>
          <w:rFonts w:ascii="Times New Roman" w:hAnsi="Times New Roman" w:cs="Times New Roman"/>
          <w:i/>
          <w:color w:val="000000"/>
          <w:sz w:val="24"/>
          <w:szCs w:val="24"/>
        </w:rPr>
        <w:t xml:space="preserve">” 36. punktu un 2008. gada 18. marta lēmumu lietā </w:t>
      </w:r>
      <w:r w:rsidR="00703398" w:rsidRPr="00BA33D5">
        <w:rPr>
          <w:rFonts w:ascii="Times New Roman" w:hAnsi="Times New Roman" w:cs="Times New Roman"/>
          <w:i/>
          <w:color w:val="000000"/>
          <w:sz w:val="24"/>
          <w:szCs w:val="24"/>
        </w:rPr>
        <w:t>„</w:t>
      </w:r>
      <w:proofErr w:type="spellStart"/>
      <w:r w:rsidRPr="00BA33D5">
        <w:rPr>
          <w:rFonts w:ascii="Times New Roman" w:hAnsi="Times New Roman" w:cs="Times New Roman"/>
          <w:i/>
          <w:color w:val="000000"/>
          <w:sz w:val="24"/>
          <w:szCs w:val="24"/>
        </w:rPr>
        <w:t>Hülsmann</w:t>
      </w:r>
      <w:proofErr w:type="spellEnd"/>
      <w:r w:rsidRPr="00BA33D5">
        <w:rPr>
          <w:rFonts w:ascii="Times New Roman" w:hAnsi="Times New Roman" w:cs="Times New Roman"/>
          <w:i/>
          <w:color w:val="000000"/>
          <w:sz w:val="24"/>
          <w:szCs w:val="24"/>
        </w:rPr>
        <w:t xml:space="preserve"> v. </w:t>
      </w:r>
      <w:proofErr w:type="spellStart"/>
      <w:r w:rsidRPr="00BA33D5">
        <w:rPr>
          <w:rFonts w:ascii="Times New Roman" w:hAnsi="Times New Roman" w:cs="Times New Roman"/>
          <w:i/>
          <w:color w:val="000000"/>
          <w:sz w:val="24"/>
          <w:szCs w:val="24"/>
        </w:rPr>
        <w:t>Germany</w:t>
      </w:r>
      <w:proofErr w:type="spellEnd"/>
      <w:r w:rsidRPr="00BA33D5">
        <w:rPr>
          <w:rFonts w:ascii="Times New Roman" w:hAnsi="Times New Roman" w:cs="Times New Roman"/>
          <w:i/>
          <w:color w:val="000000"/>
          <w:sz w:val="24"/>
          <w:szCs w:val="24"/>
        </w:rPr>
        <w:t>”, iesnieguma Nr. </w:t>
      </w:r>
      <w:hyperlink r:id="rId15" w:history="1">
        <w:r w:rsidRPr="00BA33D5">
          <w:rPr>
            <w:rStyle w:val="Hyperlink"/>
            <w:rFonts w:ascii="Times New Roman" w:hAnsi="Times New Roman" w:cs="Times New Roman"/>
            <w:i/>
            <w:sz w:val="24"/>
            <w:szCs w:val="24"/>
          </w:rPr>
          <w:t>33375/03</w:t>
        </w:r>
      </w:hyperlink>
      <w:r w:rsidRPr="00BA33D5">
        <w:rPr>
          <w:rFonts w:ascii="Times New Roman" w:hAnsi="Times New Roman" w:cs="Times New Roman"/>
          <w:i/>
          <w:color w:val="000000"/>
          <w:sz w:val="24"/>
          <w:szCs w:val="24"/>
        </w:rPr>
        <w:t xml:space="preserve">; </w:t>
      </w:r>
      <w:r w:rsidRPr="00BA33D5">
        <w:rPr>
          <w:rFonts w:ascii="Times New Roman" w:hAnsi="Times New Roman" w:cs="Times New Roman"/>
          <w:iCs/>
          <w:color w:val="000000"/>
          <w:sz w:val="24"/>
          <w:szCs w:val="24"/>
        </w:rPr>
        <w:t>sal. arī</w:t>
      </w:r>
      <w:r w:rsidRPr="00BA33D5">
        <w:rPr>
          <w:rFonts w:ascii="Times New Roman" w:hAnsi="Times New Roman" w:cs="Times New Roman"/>
          <w:i/>
          <w:color w:val="000000"/>
          <w:sz w:val="24"/>
          <w:szCs w:val="24"/>
        </w:rPr>
        <w:t xml:space="preserve"> 2006. gada 18. maija sprieduma lietā </w:t>
      </w:r>
      <w:r w:rsidR="00703398" w:rsidRPr="00BA33D5">
        <w:rPr>
          <w:rFonts w:ascii="Times New Roman" w:hAnsi="Times New Roman" w:cs="Times New Roman"/>
          <w:i/>
          <w:color w:val="000000"/>
          <w:sz w:val="24"/>
          <w:szCs w:val="24"/>
        </w:rPr>
        <w:t>„</w:t>
      </w:r>
      <w:proofErr w:type="spellStart"/>
      <w:r w:rsidRPr="00BA33D5">
        <w:rPr>
          <w:rFonts w:ascii="Times New Roman" w:hAnsi="Times New Roman" w:cs="Times New Roman"/>
          <w:i/>
          <w:color w:val="000000"/>
          <w:sz w:val="24"/>
          <w:szCs w:val="24"/>
        </w:rPr>
        <w:t>Różański</w:t>
      </w:r>
      <w:proofErr w:type="spellEnd"/>
      <w:r w:rsidRPr="00BA33D5">
        <w:rPr>
          <w:rFonts w:ascii="Times New Roman" w:hAnsi="Times New Roman" w:cs="Times New Roman"/>
          <w:i/>
          <w:color w:val="000000"/>
          <w:sz w:val="24"/>
          <w:szCs w:val="24"/>
        </w:rPr>
        <w:t xml:space="preserve"> v. </w:t>
      </w:r>
      <w:proofErr w:type="spellStart"/>
      <w:r w:rsidRPr="00BA33D5">
        <w:rPr>
          <w:rFonts w:ascii="Times New Roman" w:hAnsi="Times New Roman" w:cs="Times New Roman"/>
          <w:i/>
          <w:color w:val="000000"/>
          <w:sz w:val="24"/>
          <w:szCs w:val="24"/>
        </w:rPr>
        <w:t>Poland</w:t>
      </w:r>
      <w:proofErr w:type="spellEnd"/>
      <w:r w:rsidRPr="00BA33D5">
        <w:rPr>
          <w:rFonts w:ascii="Times New Roman" w:hAnsi="Times New Roman" w:cs="Times New Roman"/>
          <w:i/>
          <w:color w:val="000000"/>
          <w:sz w:val="24"/>
          <w:szCs w:val="24"/>
        </w:rPr>
        <w:t>, iesnieguma Nr. </w:t>
      </w:r>
      <w:hyperlink r:id="rId16" w:history="1">
        <w:r w:rsidRPr="00BA33D5">
          <w:rPr>
            <w:rStyle w:val="Hyperlink"/>
            <w:rFonts w:ascii="Times New Roman" w:hAnsi="Times New Roman" w:cs="Times New Roman"/>
            <w:i/>
            <w:sz w:val="24"/>
            <w:szCs w:val="24"/>
          </w:rPr>
          <w:t>55339/00</w:t>
        </w:r>
      </w:hyperlink>
      <w:r w:rsidRPr="00BA33D5">
        <w:rPr>
          <w:rFonts w:ascii="Times New Roman" w:hAnsi="Times New Roman" w:cs="Times New Roman"/>
          <w:i/>
          <w:color w:val="000000"/>
          <w:sz w:val="24"/>
          <w:szCs w:val="24"/>
        </w:rPr>
        <w:t>, 64. punkt</w:t>
      </w:r>
      <w:r w:rsidR="00073C5D" w:rsidRPr="00BA33D5">
        <w:rPr>
          <w:rFonts w:ascii="Times New Roman" w:hAnsi="Times New Roman" w:cs="Times New Roman"/>
          <w:i/>
          <w:color w:val="000000"/>
          <w:sz w:val="24"/>
          <w:szCs w:val="24"/>
        </w:rPr>
        <w:t>s</w:t>
      </w:r>
      <w:r w:rsidRPr="00BA33D5">
        <w:rPr>
          <w:rFonts w:ascii="Times New Roman" w:hAnsi="Times New Roman" w:cs="Times New Roman"/>
          <w:color w:val="000000"/>
          <w:sz w:val="24"/>
          <w:szCs w:val="24"/>
        </w:rPr>
        <w:t>).</w:t>
      </w:r>
    </w:p>
    <w:p w14:paraId="5DF5512B" w14:textId="566CC6AD" w:rsidR="004B72C4" w:rsidRPr="00BA33D5" w:rsidRDefault="004B72C4" w:rsidP="004B72C4">
      <w:pPr>
        <w:jc w:val="both"/>
        <w:rPr>
          <w:rFonts w:ascii="Times New Roman" w:hAnsi="Times New Roman" w:cs="Times New Roman"/>
          <w:color w:val="000000"/>
          <w:sz w:val="24"/>
          <w:szCs w:val="24"/>
        </w:rPr>
      </w:pPr>
      <w:r w:rsidRPr="00BA33D5">
        <w:rPr>
          <w:rFonts w:ascii="Times New Roman" w:hAnsi="Times New Roman" w:cs="Times New Roman"/>
          <w:color w:val="000000"/>
          <w:sz w:val="24"/>
          <w:szCs w:val="24"/>
        </w:rPr>
        <w:t xml:space="preserve">58. Tiesa arī atkārtoti uzsver, ka 8. pants aizsargā ne vien </w:t>
      </w:r>
      <w:r w:rsidR="00073C5D" w:rsidRPr="00BA33D5">
        <w:rPr>
          <w:rFonts w:ascii="Times New Roman" w:hAnsi="Times New Roman" w:cs="Times New Roman"/>
          <w:color w:val="000000"/>
          <w:sz w:val="24"/>
          <w:szCs w:val="24"/>
        </w:rPr>
        <w:t>„</w:t>
      </w:r>
      <w:r w:rsidRPr="00BA33D5">
        <w:rPr>
          <w:rFonts w:ascii="Times New Roman" w:hAnsi="Times New Roman" w:cs="Times New Roman"/>
          <w:color w:val="000000"/>
          <w:sz w:val="24"/>
          <w:szCs w:val="24"/>
        </w:rPr>
        <w:t xml:space="preserve">ģimenes”, bet arī </w:t>
      </w:r>
      <w:r w:rsidR="00073C5D" w:rsidRPr="00BA33D5">
        <w:rPr>
          <w:rFonts w:ascii="Times New Roman" w:hAnsi="Times New Roman" w:cs="Times New Roman"/>
          <w:color w:val="000000"/>
          <w:sz w:val="24"/>
          <w:szCs w:val="24"/>
        </w:rPr>
        <w:t>„</w:t>
      </w:r>
      <w:r w:rsidRPr="00BA33D5">
        <w:rPr>
          <w:rFonts w:ascii="Times New Roman" w:hAnsi="Times New Roman" w:cs="Times New Roman"/>
          <w:color w:val="000000"/>
          <w:sz w:val="24"/>
          <w:szCs w:val="24"/>
        </w:rPr>
        <w:t xml:space="preserve">privāto” dzīvi. Konvencijas orgānu tradicionālā pieeja bijusi pieņemt, ka ciešas attiecības, kas neveido </w:t>
      </w:r>
      <w:r w:rsidR="00073C5D" w:rsidRPr="00BA33D5">
        <w:rPr>
          <w:rFonts w:ascii="Times New Roman" w:hAnsi="Times New Roman" w:cs="Times New Roman"/>
          <w:color w:val="000000"/>
          <w:sz w:val="24"/>
          <w:szCs w:val="24"/>
        </w:rPr>
        <w:t>„</w:t>
      </w:r>
      <w:r w:rsidRPr="00BA33D5">
        <w:rPr>
          <w:rFonts w:ascii="Times New Roman" w:hAnsi="Times New Roman" w:cs="Times New Roman"/>
          <w:color w:val="000000"/>
          <w:sz w:val="24"/>
          <w:szCs w:val="24"/>
        </w:rPr>
        <w:t xml:space="preserve">ģimenes dzīvi”, parasti ietilps </w:t>
      </w:r>
      <w:r w:rsidR="00073C5D" w:rsidRPr="00BA33D5">
        <w:rPr>
          <w:rFonts w:ascii="Times New Roman" w:hAnsi="Times New Roman" w:cs="Times New Roman"/>
          <w:color w:val="000000"/>
          <w:sz w:val="24"/>
          <w:szCs w:val="24"/>
        </w:rPr>
        <w:t>„</w:t>
      </w:r>
      <w:r w:rsidRPr="00BA33D5">
        <w:rPr>
          <w:rFonts w:ascii="Times New Roman" w:hAnsi="Times New Roman" w:cs="Times New Roman"/>
          <w:color w:val="000000"/>
          <w:sz w:val="24"/>
          <w:szCs w:val="24"/>
        </w:rPr>
        <w:t>privātās dzīves” jomā</w:t>
      </w:r>
      <w:r w:rsidRPr="00BA33D5">
        <w:rPr>
          <w:rFonts w:ascii="Times New Roman" w:hAnsi="Times New Roman" w:cs="Times New Roman"/>
          <w:sz w:val="24"/>
          <w:szCs w:val="24"/>
        </w:rPr>
        <w:t xml:space="preserve"> </w:t>
      </w:r>
      <w:proofErr w:type="gramStart"/>
      <w:r w:rsidRPr="00BA33D5">
        <w:rPr>
          <w:rFonts w:ascii="Times New Roman" w:hAnsi="Times New Roman" w:cs="Times New Roman"/>
          <w:color w:val="000000"/>
          <w:sz w:val="24"/>
          <w:szCs w:val="24"/>
        </w:rPr>
        <w:t>(</w:t>
      </w:r>
      <w:proofErr w:type="gramEnd"/>
      <w:r w:rsidRPr="00BA33D5">
        <w:rPr>
          <w:rFonts w:ascii="Times New Roman" w:hAnsi="Times New Roman" w:cs="Times New Roman"/>
          <w:iCs/>
          <w:color w:val="000000"/>
          <w:sz w:val="24"/>
          <w:szCs w:val="24"/>
        </w:rPr>
        <w:t xml:space="preserve">sk. </w:t>
      </w:r>
      <w:r w:rsidRPr="00BA33D5">
        <w:rPr>
          <w:rFonts w:ascii="Times New Roman" w:hAnsi="Times New Roman" w:cs="Times New Roman"/>
          <w:i/>
          <w:color w:val="000000"/>
          <w:sz w:val="24"/>
          <w:szCs w:val="24"/>
        </w:rPr>
        <w:t xml:space="preserve">iepriekš citētā </w:t>
      </w:r>
      <w:r w:rsidR="00703398" w:rsidRPr="00BA33D5">
        <w:rPr>
          <w:rFonts w:ascii="Times New Roman" w:hAnsi="Times New Roman" w:cs="Times New Roman"/>
          <w:i/>
          <w:color w:val="000000"/>
          <w:sz w:val="24"/>
          <w:szCs w:val="24"/>
        </w:rPr>
        <w:t>„</w:t>
      </w:r>
      <w:proofErr w:type="spellStart"/>
      <w:r w:rsidRPr="00BA33D5">
        <w:rPr>
          <w:rFonts w:ascii="Times New Roman" w:hAnsi="Times New Roman" w:cs="Times New Roman"/>
          <w:i/>
          <w:color w:val="000000"/>
          <w:sz w:val="24"/>
          <w:szCs w:val="24"/>
        </w:rPr>
        <w:t>Znamenskaya</w:t>
      </w:r>
      <w:proofErr w:type="spellEnd"/>
      <w:r w:rsidRPr="00BA33D5">
        <w:rPr>
          <w:rFonts w:ascii="Times New Roman" w:hAnsi="Times New Roman" w:cs="Times New Roman"/>
          <w:i/>
          <w:color w:val="000000"/>
          <w:sz w:val="24"/>
          <w:szCs w:val="24"/>
        </w:rPr>
        <w:t xml:space="preserve"> v. </w:t>
      </w:r>
      <w:proofErr w:type="spellStart"/>
      <w:r w:rsidRPr="00BA33D5">
        <w:rPr>
          <w:rFonts w:ascii="Times New Roman" w:hAnsi="Times New Roman" w:cs="Times New Roman"/>
          <w:i/>
          <w:color w:val="000000"/>
          <w:sz w:val="24"/>
          <w:szCs w:val="24"/>
        </w:rPr>
        <w:t>Russia</w:t>
      </w:r>
      <w:proofErr w:type="spellEnd"/>
      <w:r w:rsidRPr="00BA33D5">
        <w:rPr>
          <w:rFonts w:ascii="Times New Roman" w:hAnsi="Times New Roman" w:cs="Times New Roman"/>
          <w:i/>
          <w:color w:val="000000"/>
          <w:sz w:val="24"/>
          <w:szCs w:val="24"/>
        </w:rPr>
        <w:t>” 27. punktu ar tur norādītajām atsaucēm</w:t>
      </w:r>
      <w:r w:rsidRPr="00BA33D5">
        <w:rPr>
          <w:rFonts w:ascii="Times New Roman" w:hAnsi="Times New Roman" w:cs="Times New Roman"/>
          <w:color w:val="000000"/>
          <w:sz w:val="24"/>
          <w:szCs w:val="24"/>
        </w:rPr>
        <w:t xml:space="preserve">). Tādējādi tiesvedībās par paternitātes noteikšanu vai apstrīdēšanu </w:t>
      </w:r>
      <w:r w:rsidR="00854E48" w:rsidRPr="00BA33D5">
        <w:rPr>
          <w:rFonts w:ascii="Times New Roman" w:hAnsi="Times New Roman" w:cs="Times New Roman"/>
          <w:color w:val="000000"/>
          <w:sz w:val="24"/>
          <w:szCs w:val="24"/>
        </w:rPr>
        <w:t xml:space="preserve">Tiesa </w:t>
      </w:r>
      <w:r w:rsidRPr="00BA33D5">
        <w:rPr>
          <w:rFonts w:ascii="Times New Roman" w:hAnsi="Times New Roman" w:cs="Times New Roman"/>
          <w:color w:val="000000"/>
          <w:sz w:val="24"/>
          <w:szCs w:val="24"/>
        </w:rPr>
        <w:t xml:space="preserve">atzinusi, ka vīrieša un viņa likumīgā vai varbūtējā bērna tiesiskās attiecības var attiekties uz viņa ģimenes dzīvi, bet ka šo jautājumu var atstāt atvērtu, jo jautājums neapšaubāmi attiecas uz šī vīrieša privāto dzīvi saskaņā ar 8. pantu, kas ietver nozīmīgus cilvēka personiskās identitātes aspektus </w:t>
      </w:r>
      <w:proofErr w:type="gramStart"/>
      <w:r w:rsidRPr="00BA33D5">
        <w:rPr>
          <w:rFonts w:ascii="Times New Roman" w:hAnsi="Times New Roman" w:cs="Times New Roman"/>
          <w:color w:val="000000"/>
          <w:sz w:val="24"/>
          <w:szCs w:val="24"/>
        </w:rPr>
        <w:t>(</w:t>
      </w:r>
      <w:proofErr w:type="gramEnd"/>
      <w:r w:rsidRPr="00BA33D5">
        <w:rPr>
          <w:rFonts w:ascii="Times New Roman" w:hAnsi="Times New Roman" w:cs="Times New Roman"/>
          <w:iCs/>
          <w:color w:val="000000"/>
          <w:sz w:val="24"/>
          <w:szCs w:val="24"/>
        </w:rPr>
        <w:t>sk.</w:t>
      </w:r>
      <w:r w:rsidRPr="00BA33D5">
        <w:rPr>
          <w:rFonts w:ascii="Times New Roman" w:hAnsi="Times New Roman" w:cs="Times New Roman"/>
          <w:i/>
          <w:color w:val="000000"/>
          <w:sz w:val="24"/>
          <w:szCs w:val="24"/>
        </w:rPr>
        <w:t xml:space="preserve"> 1984. gada 28. novembra sprieduma lietā </w:t>
      </w:r>
      <w:r w:rsidR="00703398" w:rsidRPr="00BA33D5">
        <w:rPr>
          <w:rFonts w:ascii="Times New Roman" w:hAnsi="Times New Roman" w:cs="Times New Roman"/>
          <w:i/>
          <w:color w:val="000000"/>
          <w:sz w:val="24"/>
          <w:szCs w:val="24"/>
        </w:rPr>
        <w:t>„</w:t>
      </w:r>
      <w:proofErr w:type="spellStart"/>
      <w:r w:rsidRPr="00BA33D5">
        <w:rPr>
          <w:rFonts w:ascii="Times New Roman" w:hAnsi="Times New Roman" w:cs="Times New Roman"/>
          <w:i/>
          <w:color w:val="000000"/>
          <w:sz w:val="24"/>
          <w:szCs w:val="24"/>
        </w:rPr>
        <w:t>Rasmussen</w:t>
      </w:r>
      <w:proofErr w:type="spellEnd"/>
      <w:r w:rsidRPr="00BA33D5">
        <w:rPr>
          <w:rFonts w:ascii="Times New Roman" w:hAnsi="Times New Roman" w:cs="Times New Roman"/>
          <w:i/>
          <w:color w:val="000000"/>
          <w:sz w:val="24"/>
          <w:szCs w:val="24"/>
        </w:rPr>
        <w:t xml:space="preserve"> v. </w:t>
      </w:r>
      <w:proofErr w:type="spellStart"/>
      <w:r w:rsidRPr="00BA33D5">
        <w:rPr>
          <w:rFonts w:ascii="Times New Roman" w:hAnsi="Times New Roman" w:cs="Times New Roman"/>
          <w:i/>
          <w:color w:val="000000"/>
          <w:sz w:val="24"/>
          <w:szCs w:val="24"/>
        </w:rPr>
        <w:t>Denmark</w:t>
      </w:r>
      <w:proofErr w:type="spellEnd"/>
      <w:r w:rsidR="00073C5D" w:rsidRPr="00BA33D5">
        <w:rPr>
          <w:rFonts w:ascii="Times New Roman" w:hAnsi="Times New Roman" w:cs="Times New Roman"/>
          <w:i/>
          <w:color w:val="000000"/>
          <w:sz w:val="24"/>
          <w:szCs w:val="24"/>
        </w:rPr>
        <w:t>”</w:t>
      </w:r>
      <w:r w:rsidRPr="00BA33D5">
        <w:rPr>
          <w:rFonts w:ascii="Times New Roman" w:hAnsi="Times New Roman" w:cs="Times New Roman"/>
          <w:i/>
          <w:color w:val="000000"/>
          <w:sz w:val="24"/>
          <w:szCs w:val="24"/>
        </w:rPr>
        <w:t>, iesnieguma Nr. </w:t>
      </w:r>
      <w:hyperlink r:id="rId17" w:history="1">
        <w:r w:rsidRPr="00BA33D5">
          <w:rPr>
            <w:rStyle w:val="Hyperlink"/>
            <w:rFonts w:ascii="Times New Roman" w:hAnsi="Times New Roman" w:cs="Times New Roman"/>
            <w:i/>
            <w:sz w:val="24"/>
            <w:szCs w:val="24"/>
          </w:rPr>
          <w:t>8777/79</w:t>
        </w:r>
      </w:hyperlink>
      <w:r w:rsidRPr="00BA33D5">
        <w:rPr>
          <w:rFonts w:ascii="Times New Roman" w:hAnsi="Times New Roman" w:cs="Times New Roman"/>
          <w:i/>
          <w:color w:val="000000"/>
          <w:sz w:val="24"/>
          <w:szCs w:val="24"/>
        </w:rPr>
        <w:t xml:space="preserve">, 33. punktu, iepriekš citēto </w:t>
      </w:r>
      <w:r w:rsidR="00703398" w:rsidRPr="00BA33D5">
        <w:rPr>
          <w:rFonts w:ascii="Times New Roman" w:hAnsi="Times New Roman" w:cs="Times New Roman"/>
          <w:i/>
          <w:color w:val="000000"/>
          <w:sz w:val="24"/>
          <w:szCs w:val="24"/>
        </w:rPr>
        <w:t>„</w:t>
      </w:r>
      <w:proofErr w:type="spellStart"/>
      <w:r w:rsidRPr="00BA33D5">
        <w:rPr>
          <w:rFonts w:ascii="Times New Roman" w:hAnsi="Times New Roman" w:cs="Times New Roman"/>
          <w:i/>
          <w:color w:val="000000"/>
          <w:sz w:val="24"/>
          <w:szCs w:val="24"/>
        </w:rPr>
        <w:t>Nylund</w:t>
      </w:r>
      <w:proofErr w:type="spellEnd"/>
      <w:r w:rsidRPr="00BA33D5">
        <w:rPr>
          <w:rFonts w:ascii="Times New Roman" w:hAnsi="Times New Roman" w:cs="Times New Roman"/>
          <w:i/>
          <w:color w:val="000000"/>
          <w:sz w:val="24"/>
          <w:szCs w:val="24"/>
        </w:rPr>
        <w:t xml:space="preserve"> v. </w:t>
      </w:r>
      <w:proofErr w:type="spellStart"/>
      <w:r w:rsidRPr="00BA33D5">
        <w:rPr>
          <w:rFonts w:ascii="Times New Roman" w:hAnsi="Times New Roman" w:cs="Times New Roman"/>
          <w:i/>
          <w:color w:val="000000"/>
          <w:sz w:val="24"/>
          <w:szCs w:val="24"/>
        </w:rPr>
        <w:t>Finland</w:t>
      </w:r>
      <w:proofErr w:type="spellEnd"/>
      <w:r w:rsidRPr="00BA33D5">
        <w:rPr>
          <w:rFonts w:ascii="Times New Roman" w:hAnsi="Times New Roman" w:cs="Times New Roman"/>
          <w:i/>
          <w:color w:val="000000"/>
          <w:sz w:val="24"/>
          <w:szCs w:val="24"/>
        </w:rPr>
        <w:t xml:space="preserve">”, 1999. gada 19. oktobra lēmumu lietā </w:t>
      </w:r>
      <w:r w:rsidR="00703398" w:rsidRPr="00BA33D5">
        <w:rPr>
          <w:rFonts w:ascii="Times New Roman" w:hAnsi="Times New Roman" w:cs="Times New Roman"/>
          <w:i/>
          <w:color w:val="000000"/>
          <w:sz w:val="24"/>
          <w:szCs w:val="24"/>
        </w:rPr>
        <w:t>„</w:t>
      </w:r>
      <w:proofErr w:type="spellStart"/>
      <w:r w:rsidRPr="00BA33D5">
        <w:rPr>
          <w:rFonts w:ascii="Times New Roman" w:hAnsi="Times New Roman" w:cs="Times New Roman"/>
          <w:i/>
          <w:color w:val="000000"/>
          <w:sz w:val="24"/>
          <w:szCs w:val="24"/>
        </w:rPr>
        <w:t>Yildirim</w:t>
      </w:r>
      <w:proofErr w:type="spellEnd"/>
      <w:r w:rsidRPr="00BA33D5">
        <w:rPr>
          <w:rFonts w:ascii="Times New Roman" w:hAnsi="Times New Roman" w:cs="Times New Roman"/>
          <w:i/>
          <w:color w:val="000000"/>
          <w:sz w:val="24"/>
          <w:szCs w:val="24"/>
        </w:rPr>
        <w:t xml:space="preserve"> v. </w:t>
      </w:r>
      <w:proofErr w:type="spellStart"/>
      <w:r w:rsidRPr="00BA33D5">
        <w:rPr>
          <w:rFonts w:ascii="Times New Roman" w:hAnsi="Times New Roman" w:cs="Times New Roman"/>
          <w:i/>
          <w:color w:val="000000"/>
          <w:sz w:val="24"/>
          <w:szCs w:val="24"/>
        </w:rPr>
        <w:t>Austria</w:t>
      </w:r>
      <w:proofErr w:type="spellEnd"/>
      <w:r w:rsidRPr="00BA33D5">
        <w:rPr>
          <w:rFonts w:ascii="Times New Roman" w:hAnsi="Times New Roman" w:cs="Times New Roman"/>
          <w:i/>
          <w:color w:val="000000"/>
          <w:sz w:val="24"/>
          <w:szCs w:val="24"/>
        </w:rPr>
        <w:t>”, iesnieguma Nr. </w:t>
      </w:r>
      <w:hyperlink r:id="rId18" w:history="1">
        <w:r w:rsidRPr="00BA33D5">
          <w:rPr>
            <w:rStyle w:val="Hyperlink"/>
            <w:rFonts w:ascii="Times New Roman" w:hAnsi="Times New Roman" w:cs="Times New Roman"/>
            <w:i/>
            <w:sz w:val="24"/>
            <w:szCs w:val="24"/>
          </w:rPr>
          <w:t>34308/96</w:t>
        </w:r>
      </w:hyperlink>
      <w:r w:rsidRPr="00BA33D5">
        <w:rPr>
          <w:rFonts w:ascii="Times New Roman" w:hAnsi="Times New Roman" w:cs="Times New Roman"/>
          <w:i/>
          <w:color w:val="000000"/>
          <w:sz w:val="24"/>
          <w:szCs w:val="24"/>
        </w:rPr>
        <w:t xml:space="preserve">, un 2010. gada 6. jūlija sprieduma lietā </w:t>
      </w:r>
      <w:r w:rsidR="00703398" w:rsidRPr="00BA33D5">
        <w:rPr>
          <w:rFonts w:ascii="Times New Roman" w:hAnsi="Times New Roman" w:cs="Times New Roman"/>
          <w:i/>
          <w:color w:val="000000"/>
          <w:sz w:val="24"/>
          <w:szCs w:val="24"/>
        </w:rPr>
        <w:t>„</w:t>
      </w:r>
      <w:proofErr w:type="spellStart"/>
      <w:r w:rsidRPr="00BA33D5">
        <w:rPr>
          <w:rFonts w:ascii="Times New Roman" w:hAnsi="Times New Roman" w:cs="Times New Roman"/>
          <w:i/>
          <w:color w:val="000000"/>
          <w:sz w:val="24"/>
          <w:szCs w:val="24"/>
        </w:rPr>
        <w:t>Backlund</w:t>
      </w:r>
      <w:proofErr w:type="spellEnd"/>
      <w:r w:rsidRPr="00BA33D5">
        <w:rPr>
          <w:rFonts w:ascii="Times New Roman" w:hAnsi="Times New Roman" w:cs="Times New Roman"/>
          <w:i/>
          <w:color w:val="000000"/>
          <w:sz w:val="24"/>
          <w:szCs w:val="24"/>
        </w:rPr>
        <w:t xml:space="preserve"> v. </w:t>
      </w:r>
      <w:proofErr w:type="spellStart"/>
      <w:r w:rsidRPr="00BA33D5">
        <w:rPr>
          <w:rFonts w:ascii="Times New Roman" w:hAnsi="Times New Roman" w:cs="Times New Roman"/>
          <w:i/>
          <w:color w:val="000000"/>
          <w:sz w:val="24"/>
          <w:szCs w:val="24"/>
        </w:rPr>
        <w:t>Finland</w:t>
      </w:r>
      <w:proofErr w:type="spellEnd"/>
      <w:r w:rsidRPr="00BA33D5">
        <w:rPr>
          <w:rFonts w:ascii="Times New Roman" w:hAnsi="Times New Roman" w:cs="Times New Roman"/>
          <w:i/>
          <w:color w:val="000000"/>
          <w:sz w:val="24"/>
          <w:szCs w:val="24"/>
        </w:rPr>
        <w:t>”, iesnieguma Nr. </w:t>
      </w:r>
      <w:hyperlink r:id="rId19" w:history="1">
        <w:r w:rsidRPr="00BA33D5">
          <w:rPr>
            <w:rStyle w:val="Hyperlink"/>
            <w:rFonts w:ascii="Times New Roman" w:hAnsi="Times New Roman" w:cs="Times New Roman"/>
            <w:i/>
            <w:sz w:val="24"/>
            <w:szCs w:val="24"/>
          </w:rPr>
          <w:t>36498/05</w:t>
        </w:r>
      </w:hyperlink>
      <w:r w:rsidRPr="00BA33D5">
        <w:rPr>
          <w:rFonts w:ascii="Times New Roman" w:hAnsi="Times New Roman" w:cs="Times New Roman"/>
          <w:i/>
          <w:color w:val="000000"/>
          <w:sz w:val="24"/>
          <w:szCs w:val="24"/>
        </w:rPr>
        <w:t>, 37. punktu</w:t>
      </w:r>
      <w:r w:rsidRPr="00BA33D5">
        <w:rPr>
          <w:rFonts w:ascii="Times New Roman" w:hAnsi="Times New Roman" w:cs="Times New Roman"/>
          <w:color w:val="000000"/>
          <w:sz w:val="24"/>
          <w:szCs w:val="24"/>
        </w:rPr>
        <w:t>).</w:t>
      </w:r>
    </w:p>
    <w:p w14:paraId="2737CD11" w14:textId="372E45AF" w:rsidR="004B72C4" w:rsidRPr="00BA33D5" w:rsidRDefault="004B72C4" w:rsidP="004B72C4">
      <w:pPr>
        <w:jc w:val="both"/>
        <w:rPr>
          <w:rFonts w:ascii="Times New Roman" w:hAnsi="Times New Roman" w:cs="Times New Roman"/>
          <w:color w:val="000000"/>
          <w:sz w:val="24"/>
          <w:szCs w:val="24"/>
        </w:rPr>
      </w:pPr>
      <w:r w:rsidRPr="00BA33D5">
        <w:rPr>
          <w:rFonts w:ascii="Times New Roman" w:hAnsi="Times New Roman" w:cs="Times New Roman"/>
          <w:color w:val="000000"/>
          <w:sz w:val="24"/>
          <w:szCs w:val="24"/>
        </w:rPr>
        <w:t xml:space="preserve">59. [..]Tiesa konstatē, ka iesniedzējs nekad nav dzīvojis kopā ar dvīņiem vai ar viņu māti un līdz šim nekad nav ticies ar bērniem. Šajos apstākļos viņu attiecībām nav pietiekamas noturības, lai tās kvalificētu kā pastāvošu </w:t>
      </w:r>
      <w:r w:rsidR="00073C5D" w:rsidRPr="00BA33D5">
        <w:rPr>
          <w:rFonts w:ascii="Times New Roman" w:hAnsi="Times New Roman" w:cs="Times New Roman"/>
          <w:color w:val="000000"/>
          <w:sz w:val="24"/>
          <w:szCs w:val="24"/>
        </w:rPr>
        <w:t>„</w:t>
      </w:r>
      <w:r w:rsidRPr="00BA33D5">
        <w:rPr>
          <w:rFonts w:ascii="Times New Roman" w:hAnsi="Times New Roman" w:cs="Times New Roman"/>
          <w:color w:val="000000"/>
          <w:sz w:val="24"/>
          <w:szCs w:val="24"/>
        </w:rPr>
        <w:t>ģimenes dzīvi”.</w:t>
      </w:r>
    </w:p>
    <w:p w14:paraId="22C2D4FA" w14:textId="57820E37" w:rsidR="004B72C4" w:rsidRPr="00BA33D5" w:rsidRDefault="004B72C4" w:rsidP="004B72C4">
      <w:pPr>
        <w:jc w:val="both"/>
        <w:rPr>
          <w:rFonts w:ascii="Times New Roman" w:hAnsi="Times New Roman" w:cs="Times New Roman"/>
          <w:color w:val="000000"/>
          <w:sz w:val="24"/>
          <w:szCs w:val="24"/>
        </w:rPr>
      </w:pPr>
      <w:r w:rsidRPr="00BA33D5">
        <w:rPr>
          <w:rFonts w:ascii="Times New Roman" w:hAnsi="Times New Roman" w:cs="Times New Roman"/>
          <w:color w:val="000000"/>
          <w:sz w:val="24"/>
          <w:szCs w:val="24"/>
        </w:rPr>
        <w:t xml:space="preserve">60. Tomēr </w:t>
      </w:r>
      <w:r w:rsidR="00854E48" w:rsidRPr="00BA33D5">
        <w:rPr>
          <w:rFonts w:ascii="Times New Roman" w:hAnsi="Times New Roman" w:cs="Times New Roman"/>
          <w:color w:val="000000"/>
          <w:sz w:val="24"/>
          <w:szCs w:val="24"/>
        </w:rPr>
        <w:t xml:space="preserve">Tiesa </w:t>
      </w:r>
      <w:r w:rsidRPr="00BA33D5">
        <w:rPr>
          <w:rFonts w:ascii="Times New Roman" w:hAnsi="Times New Roman" w:cs="Times New Roman"/>
          <w:color w:val="000000"/>
          <w:sz w:val="24"/>
          <w:szCs w:val="24"/>
        </w:rPr>
        <w:t>ir atzinusi, ka iecerētā ģimenes dzīve izņēmuma kārtā var ietilpt 8. panta darbības jomā, jo īpaši</w:t>
      </w:r>
      <w:proofErr w:type="gramStart"/>
      <w:r w:rsidRPr="00BA33D5">
        <w:rPr>
          <w:rFonts w:ascii="Times New Roman" w:hAnsi="Times New Roman" w:cs="Times New Roman"/>
          <w:color w:val="000000"/>
          <w:sz w:val="24"/>
          <w:szCs w:val="24"/>
        </w:rPr>
        <w:t xml:space="preserve"> gadījumos, kad</w:t>
      </w:r>
      <w:proofErr w:type="gramEnd"/>
      <w:r w:rsidRPr="00BA33D5">
        <w:rPr>
          <w:rFonts w:ascii="Times New Roman" w:hAnsi="Times New Roman" w:cs="Times New Roman"/>
          <w:color w:val="000000"/>
          <w:sz w:val="24"/>
          <w:szCs w:val="24"/>
        </w:rPr>
        <w:t xml:space="preserve"> ģimenes dzīve vēl nav pilnībā izveidojusies ar iesniedzēju nesaistītu iemeslu </w:t>
      </w:r>
      <w:r w:rsidR="00073C5D" w:rsidRPr="00BA33D5">
        <w:rPr>
          <w:rFonts w:ascii="Times New Roman" w:hAnsi="Times New Roman" w:cs="Times New Roman"/>
          <w:color w:val="000000"/>
          <w:sz w:val="24"/>
          <w:szCs w:val="24"/>
        </w:rPr>
        <w:t xml:space="preserve">dēļ </w:t>
      </w:r>
      <w:r w:rsidRPr="00BA33D5">
        <w:rPr>
          <w:rFonts w:ascii="Times New Roman" w:hAnsi="Times New Roman" w:cs="Times New Roman"/>
          <w:color w:val="000000"/>
          <w:sz w:val="24"/>
          <w:szCs w:val="24"/>
        </w:rPr>
        <w:t>(</w:t>
      </w:r>
      <w:r w:rsidRPr="00BA33D5">
        <w:rPr>
          <w:rFonts w:ascii="Times New Roman" w:hAnsi="Times New Roman" w:cs="Times New Roman"/>
          <w:iCs/>
          <w:color w:val="000000"/>
          <w:sz w:val="24"/>
          <w:szCs w:val="24"/>
        </w:rPr>
        <w:t>sk.</w:t>
      </w:r>
      <w:r w:rsidRPr="00BA33D5">
        <w:rPr>
          <w:rFonts w:ascii="Times New Roman" w:hAnsi="Times New Roman" w:cs="Times New Roman"/>
          <w:i/>
          <w:color w:val="000000"/>
          <w:sz w:val="24"/>
          <w:szCs w:val="24"/>
        </w:rPr>
        <w:t xml:space="preserve"> 57. </w:t>
      </w:r>
      <w:r w:rsidR="00073C5D" w:rsidRPr="00BA33D5">
        <w:rPr>
          <w:rFonts w:ascii="Times New Roman" w:hAnsi="Times New Roman" w:cs="Times New Roman"/>
          <w:i/>
          <w:color w:val="000000"/>
          <w:sz w:val="24"/>
          <w:szCs w:val="24"/>
        </w:rPr>
        <w:t xml:space="preserve">punktu </w:t>
      </w:r>
      <w:r w:rsidRPr="00BA33D5">
        <w:rPr>
          <w:rFonts w:ascii="Times New Roman" w:hAnsi="Times New Roman" w:cs="Times New Roman"/>
          <w:i/>
          <w:color w:val="000000"/>
          <w:sz w:val="24"/>
          <w:szCs w:val="24"/>
        </w:rPr>
        <w:t>un iepriekšējos punktus</w:t>
      </w:r>
      <w:r w:rsidRPr="00BA33D5">
        <w:rPr>
          <w:rFonts w:ascii="Times New Roman" w:hAnsi="Times New Roman" w:cs="Times New Roman"/>
          <w:color w:val="000000"/>
          <w:sz w:val="24"/>
          <w:szCs w:val="24"/>
        </w:rPr>
        <w:t>). Tas jo īpaši attiecas uz attiecībām starp ārlaulībā dzimušu bērnu un bērna bioloģisko tēvu, kuri ir negrozāmi saistīti ar dabisku saiti, savukārt viņu faktiskās attiecības praktisku un juridisku iemeslu dēļ var noteikt bērna māte un, ja viņa ir precējusies</w:t>
      </w:r>
      <w:r w:rsidR="00073C5D" w:rsidRPr="00BA33D5">
        <w:rPr>
          <w:rFonts w:ascii="Times New Roman" w:hAnsi="Times New Roman" w:cs="Times New Roman"/>
          <w:color w:val="000000"/>
          <w:sz w:val="24"/>
          <w:szCs w:val="24"/>
        </w:rPr>
        <w:t>,</w:t>
      </w:r>
      <w:r w:rsidRPr="00BA33D5">
        <w:rPr>
          <w:rFonts w:ascii="Times New Roman" w:hAnsi="Times New Roman" w:cs="Times New Roman"/>
          <w:color w:val="000000"/>
          <w:sz w:val="24"/>
          <w:szCs w:val="24"/>
        </w:rPr>
        <w:t xml:space="preserve"> – viņas vīrs. Konkrētajā gadījumā iesniedzējam vēl nav izveidojusies saziņa ar viņa bioloģiskajiem bērniem, jo viņu māte un viņu likumiskais tēvs, kuriem ir tiesības izlemt par bērnu saziņu ar citām personām (</w:t>
      </w:r>
      <w:r w:rsidRPr="00BA33D5">
        <w:rPr>
          <w:rFonts w:ascii="Times New Roman" w:hAnsi="Times New Roman" w:cs="Times New Roman"/>
          <w:i/>
          <w:color w:val="000000"/>
          <w:sz w:val="24"/>
          <w:szCs w:val="24"/>
        </w:rPr>
        <w:t>Civilkodeksa 1632. panta 2. punkts</w:t>
      </w:r>
      <w:r w:rsidRPr="00BA33D5">
        <w:rPr>
          <w:rFonts w:ascii="Times New Roman" w:hAnsi="Times New Roman" w:cs="Times New Roman"/>
          <w:color w:val="000000"/>
          <w:sz w:val="24"/>
          <w:szCs w:val="24"/>
        </w:rPr>
        <w:t>), noraidīja viņa lūgumu atļaut sazināties ar bērniem. Turklāt saskaņā ar Vācijas likuma normām (</w:t>
      </w:r>
      <w:r w:rsidRPr="00BA33D5">
        <w:rPr>
          <w:rFonts w:ascii="Times New Roman" w:hAnsi="Times New Roman" w:cs="Times New Roman"/>
          <w:i/>
          <w:color w:val="000000"/>
          <w:sz w:val="24"/>
          <w:szCs w:val="24"/>
        </w:rPr>
        <w:t>Civilkodeksa 1594. panta 2. punkts un 1600. panta 2. punkts</w:t>
      </w:r>
      <w:r w:rsidRPr="00BA33D5">
        <w:rPr>
          <w:rFonts w:ascii="Times New Roman" w:hAnsi="Times New Roman" w:cs="Times New Roman"/>
          <w:color w:val="000000"/>
          <w:sz w:val="24"/>
          <w:szCs w:val="24"/>
        </w:rPr>
        <w:t>) iesniedzējs nevarēja ne atzīt paternitāti, ne apstrīdēt B. </w:t>
      </w:r>
      <w:r w:rsidR="00703398" w:rsidRPr="00BA33D5">
        <w:rPr>
          <w:rFonts w:ascii="Times New Roman" w:hAnsi="Times New Roman" w:cs="Times New Roman"/>
          <w:color w:val="000000"/>
          <w:sz w:val="24"/>
          <w:szCs w:val="24"/>
        </w:rPr>
        <w:t>k</w:t>
      </w:r>
      <w:r w:rsidRPr="00BA33D5">
        <w:rPr>
          <w:rFonts w:ascii="Times New Roman" w:hAnsi="Times New Roman" w:cs="Times New Roman"/>
          <w:color w:val="000000"/>
          <w:sz w:val="24"/>
          <w:szCs w:val="24"/>
        </w:rPr>
        <w:t>unga paternitāti, lai kļūtu par bērnu likumisko tēvu. Tāpēc t</w:t>
      </w:r>
      <w:r w:rsidR="00073C5D" w:rsidRPr="00BA33D5">
        <w:rPr>
          <w:rFonts w:ascii="Times New Roman" w:hAnsi="Times New Roman" w:cs="Times New Roman"/>
          <w:color w:val="000000"/>
          <w:sz w:val="24"/>
          <w:szCs w:val="24"/>
        </w:rPr>
        <w:t>ā</w:t>
      </w:r>
      <w:r w:rsidRPr="00BA33D5">
        <w:rPr>
          <w:rFonts w:ascii="Times New Roman" w:hAnsi="Times New Roman" w:cs="Times New Roman"/>
          <w:color w:val="000000"/>
          <w:sz w:val="24"/>
          <w:szCs w:val="24"/>
        </w:rPr>
        <w:t>, ka starp viņu un viņa bērniem vēl nav izveidojušās ģimenes attiecības, nav iesniedzēja vaina.</w:t>
      </w:r>
    </w:p>
    <w:p w14:paraId="27713F75" w14:textId="77777777" w:rsidR="004B72C4" w:rsidRPr="00BA33D5" w:rsidRDefault="004B72C4" w:rsidP="004B72C4">
      <w:pPr>
        <w:jc w:val="both"/>
        <w:rPr>
          <w:rFonts w:ascii="Times New Roman" w:hAnsi="Times New Roman" w:cs="Times New Roman"/>
          <w:color w:val="000000"/>
          <w:sz w:val="24"/>
          <w:szCs w:val="24"/>
        </w:rPr>
      </w:pPr>
      <w:r w:rsidRPr="00BA33D5">
        <w:rPr>
          <w:rFonts w:ascii="Times New Roman" w:hAnsi="Times New Roman" w:cs="Times New Roman"/>
          <w:color w:val="000000"/>
          <w:sz w:val="24"/>
          <w:szCs w:val="24"/>
        </w:rPr>
        <w:t xml:space="preserve">[..] </w:t>
      </w:r>
    </w:p>
    <w:p w14:paraId="3E9C2DAA" w14:textId="77777777" w:rsidR="004B72C4" w:rsidRPr="00BA33D5" w:rsidRDefault="004B72C4" w:rsidP="004B72C4">
      <w:pPr>
        <w:jc w:val="both"/>
        <w:rPr>
          <w:rFonts w:ascii="Times New Roman" w:hAnsi="Times New Roman" w:cs="Times New Roman"/>
          <w:color w:val="000000"/>
          <w:sz w:val="24"/>
          <w:szCs w:val="24"/>
        </w:rPr>
      </w:pPr>
      <w:r w:rsidRPr="00BA33D5">
        <w:rPr>
          <w:rFonts w:ascii="Times New Roman" w:hAnsi="Times New Roman" w:cs="Times New Roman"/>
          <w:color w:val="000000"/>
          <w:sz w:val="24"/>
          <w:szCs w:val="24"/>
        </w:rPr>
        <w:t xml:space="preserve">62. [..] Nacionālo tiesu lēmums liegt iesniedzējam saziņu ar viņa bērniem iejaucās vismaz viņa tiesībās uz privāto dzīvi. </w:t>
      </w:r>
    </w:p>
    <w:p w14:paraId="0890BB83" w14:textId="77777777" w:rsidR="004B72C4" w:rsidRPr="00BA33D5" w:rsidRDefault="004B72C4" w:rsidP="004B72C4">
      <w:pPr>
        <w:jc w:val="both"/>
        <w:rPr>
          <w:rFonts w:ascii="Times New Roman" w:hAnsi="Times New Roman" w:cs="Times New Roman"/>
          <w:color w:val="000000"/>
          <w:sz w:val="24"/>
          <w:szCs w:val="24"/>
        </w:rPr>
      </w:pPr>
      <w:r w:rsidRPr="00BA33D5">
        <w:rPr>
          <w:rFonts w:ascii="Times New Roman" w:hAnsi="Times New Roman" w:cs="Times New Roman"/>
          <w:color w:val="000000"/>
          <w:sz w:val="24"/>
          <w:szCs w:val="24"/>
        </w:rPr>
        <w:t>[..]</w:t>
      </w:r>
    </w:p>
    <w:p w14:paraId="33764185" w14:textId="5A553224" w:rsidR="004B72C4" w:rsidRPr="00BA33D5" w:rsidRDefault="004B72C4" w:rsidP="004B72C4">
      <w:pPr>
        <w:jc w:val="both"/>
        <w:rPr>
          <w:rFonts w:ascii="Times New Roman" w:hAnsi="Times New Roman" w:cs="Times New Roman"/>
          <w:sz w:val="24"/>
          <w:szCs w:val="24"/>
        </w:rPr>
      </w:pPr>
      <w:r w:rsidRPr="00BA33D5">
        <w:rPr>
          <w:rFonts w:ascii="Times New Roman" w:hAnsi="Times New Roman" w:cs="Times New Roman"/>
          <w:color w:val="000000"/>
          <w:sz w:val="24"/>
          <w:szCs w:val="24"/>
        </w:rPr>
        <w:t xml:space="preserve">65. Nosakot, vai iejaukšanās bija </w:t>
      </w:r>
      <w:r w:rsidR="00073C5D" w:rsidRPr="00BA33D5">
        <w:rPr>
          <w:rFonts w:ascii="Times New Roman" w:hAnsi="Times New Roman" w:cs="Times New Roman"/>
          <w:color w:val="000000"/>
          <w:sz w:val="24"/>
          <w:szCs w:val="24"/>
        </w:rPr>
        <w:t>„</w:t>
      </w:r>
      <w:r w:rsidRPr="00BA33D5">
        <w:rPr>
          <w:rFonts w:ascii="Times New Roman" w:hAnsi="Times New Roman" w:cs="Times New Roman"/>
          <w:color w:val="000000"/>
          <w:sz w:val="24"/>
          <w:szCs w:val="24"/>
        </w:rPr>
        <w:t xml:space="preserve">nepieciešama demokrātiskā sabiedrībā”, </w:t>
      </w:r>
      <w:r w:rsidR="00854E48" w:rsidRPr="00BA33D5">
        <w:rPr>
          <w:rFonts w:ascii="Times New Roman" w:hAnsi="Times New Roman" w:cs="Times New Roman"/>
          <w:color w:val="000000"/>
          <w:sz w:val="24"/>
          <w:szCs w:val="24"/>
        </w:rPr>
        <w:t xml:space="preserve">Tiesa </w:t>
      </w:r>
      <w:r w:rsidRPr="00BA33D5">
        <w:rPr>
          <w:rFonts w:ascii="Times New Roman" w:hAnsi="Times New Roman" w:cs="Times New Roman"/>
          <w:color w:val="000000"/>
          <w:sz w:val="24"/>
          <w:szCs w:val="24"/>
        </w:rPr>
        <w:t xml:space="preserve">atsaucas uz principiem, kas nostiprināti tās judikatūrā. Tai ir jāizvērtē, vai, ņemot vērā lietas apstākļus kopumā, pamatojums, uz kā balstīta šī iejaukšanās, </w:t>
      </w:r>
      <w:r w:rsidR="0098336D" w:rsidRPr="00BA33D5">
        <w:rPr>
          <w:rFonts w:ascii="Times New Roman" w:hAnsi="Times New Roman" w:cs="Times New Roman"/>
          <w:color w:val="000000"/>
          <w:sz w:val="24"/>
          <w:szCs w:val="24"/>
        </w:rPr>
        <w:t xml:space="preserve">bija </w:t>
      </w:r>
      <w:r w:rsidRPr="00BA33D5">
        <w:rPr>
          <w:rFonts w:ascii="Times New Roman" w:hAnsi="Times New Roman" w:cs="Times New Roman"/>
          <w:color w:val="000000"/>
          <w:sz w:val="24"/>
          <w:szCs w:val="24"/>
        </w:rPr>
        <w:t xml:space="preserve">atbilstošs un pietiekams 8. panta 2. punkta mērķiem </w:t>
      </w:r>
      <w:proofErr w:type="gramStart"/>
      <w:r w:rsidRPr="00BA33D5">
        <w:rPr>
          <w:rFonts w:ascii="Times New Roman" w:hAnsi="Times New Roman" w:cs="Times New Roman"/>
          <w:color w:val="000000"/>
          <w:sz w:val="24"/>
          <w:szCs w:val="24"/>
        </w:rPr>
        <w:t>(</w:t>
      </w:r>
      <w:proofErr w:type="gramEnd"/>
      <w:r w:rsidRPr="00BA33D5">
        <w:rPr>
          <w:rFonts w:ascii="Times New Roman" w:hAnsi="Times New Roman" w:cs="Times New Roman"/>
          <w:color w:val="000000"/>
          <w:sz w:val="24"/>
          <w:szCs w:val="24"/>
        </w:rPr>
        <w:t xml:space="preserve">sk. </w:t>
      </w:r>
      <w:r w:rsidR="004A1336" w:rsidRPr="00BA33D5">
        <w:rPr>
          <w:rFonts w:ascii="Times New Roman" w:hAnsi="Times New Roman" w:cs="Times New Roman"/>
          <w:color w:val="000000"/>
          <w:sz w:val="24"/>
          <w:szCs w:val="24"/>
        </w:rPr>
        <w:t>citstarp</w:t>
      </w:r>
      <w:r w:rsidRPr="00BA33D5">
        <w:rPr>
          <w:rFonts w:ascii="Times New Roman" w:hAnsi="Times New Roman" w:cs="Times New Roman"/>
          <w:i/>
          <w:color w:val="000000"/>
          <w:sz w:val="24"/>
          <w:szCs w:val="24"/>
        </w:rPr>
        <w:t xml:space="preserve">2001. gada 10. maija sprieduma (Lielā palāta) lietā </w:t>
      </w:r>
      <w:r w:rsidR="00703398" w:rsidRPr="00BA33D5">
        <w:rPr>
          <w:rFonts w:ascii="Times New Roman" w:hAnsi="Times New Roman" w:cs="Times New Roman"/>
          <w:i/>
          <w:color w:val="000000"/>
          <w:sz w:val="24"/>
          <w:szCs w:val="24"/>
        </w:rPr>
        <w:t>„</w:t>
      </w:r>
      <w:r w:rsidRPr="00BA33D5">
        <w:rPr>
          <w:rFonts w:ascii="Times New Roman" w:hAnsi="Times New Roman" w:cs="Times New Roman"/>
          <w:i/>
          <w:color w:val="000000"/>
          <w:sz w:val="24"/>
          <w:szCs w:val="24"/>
        </w:rPr>
        <w:t xml:space="preserve">T.P. </w:t>
      </w:r>
      <w:proofErr w:type="spellStart"/>
      <w:r w:rsidRPr="00BA33D5">
        <w:rPr>
          <w:rFonts w:ascii="Times New Roman" w:hAnsi="Times New Roman" w:cs="Times New Roman"/>
          <w:i/>
          <w:color w:val="000000"/>
          <w:sz w:val="24"/>
          <w:szCs w:val="24"/>
        </w:rPr>
        <w:t>and</w:t>
      </w:r>
      <w:proofErr w:type="spellEnd"/>
      <w:r w:rsidRPr="00BA33D5">
        <w:rPr>
          <w:rFonts w:ascii="Times New Roman" w:hAnsi="Times New Roman" w:cs="Times New Roman"/>
          <w:i/>
          <w:color w:val="000000"/>
          <w:sz w:val="24"/>
          <w:szCs w:val="24"/>
        </w:rPr>
        <w:t xml:space="preserve"> K.M. v. </w:t>
      </w:r>
      <w:proofErr w:type="spellStart"/>
      <w:r w:rsidRPr="00BA33D5">
        <w:rPr>
          <w:rFonts w:ascii="Times New Roman" w:hAnsi="Times New Roman" w:cs="Times New Roman"/>
          <w:i/>
          <w:color w:val="000000"/>
          <w:sz w:val="24"/>
          <w:szCs w:val="24"/>
        </w:rPr>
        <w:t>the</w:t>
      </w:r>
      <w:proofErr w:type="spellEnd"/>
      <w:r w:rsidRPr="00BA33D5">
        <w:rPr>
          <w:rFonts w:ascii="Times New Roman" w:hAnsi="Times New Roman" w:cs="Times New Roman"/>
          <w:i/>
          <w:color w:val="000000"/>
          <w:sz w:val="24"/>
          <w:szCs w:val="24"/>
        </w:rPr>
        <w:t xml:space="preserve"> </w:t>
      </w:r>
      <w:proofErr w:type="spellStart"/>
      <w:r w:rsidRPr="00BA33D5">
        <w:rPr>
          <w:rFonts w:ascii="Times New Roman" w:hAnsi="Times New Roman" w:cs="Times New Roman"/>
          <w:i/>
          <w:color w:val="000000"/>
          <w:sz w:val="24"/>
          <w:szCs w:val="24"/>
        </w:rPr>
        <w:t>United</w:t>
      </w:r>
      <w:proofErr w:type="spellEnd"/>
      <w:r w:rsidRPr="00BA33D5">
        <w:rPr>
          <w:rFonts w:ascii="Times New Roman" w:hAnsi="Times New Roman" w:cs="Times New Roman"/>
          <w:i/>
          <w:color w:val="000000"/>
          <w:sz w:val="24"/>
          <w:szCs w:val="24"/>
        </w:rPr>
        <w:t xml:space="preserve"> </w:t>
      </w:r>
      <w:proofErr w:type="spellStart"/>
      <w:r w:rsidRPr="00BA33D5">
        <w:rPr>
          <w:rFonts w:ascii="Times New Roman" w:hAnsi="Times New Roman" w:cs="Times New Roman"/>
          <w:i/>
          <w:color w:val="000000"/>
          <w:sz w:val="24"/>
          <w:szCs w:val="24"/>
        </w:rPr>
        <w:t>Kingdom</w:t>
      </w:r>
      <w:proofErr w:type="spellEnd"/>
      <w:r w:rsidRPr="00BA33D5">
        <w:rPr>
          <w:rFonts w:ascii="Times New Roman" w:hAnsi="Times New Roman" w:cs="Times New Roman"/>
          <w:i/>
          <w:color w:val="000000"/>
          <w:sz w:val="24"/>
          <w:szCs w:val="24"/>
        </w:rPr>
        <w:t>”, ies</w:t>
      </w:r>
      <w:r w:rsidR="00073C5D" w:rsidRPr="00BA33D5">
        <w:rPr>
          <w:rFonts w:ascii="Times New Roman" w:hAnsi="Times New Roman" w:cs="Times New Roman"/>
          <w:i/>
          <w:color w:val="000000"/>
          <w:sz w:val="24"/>
          <w:szCs w:val="24"/>
        </w:rPr>
        <w:t>n</w:t>
      </w:r>
      <w:r w:rsidRPr="00BA33D5">
        <w:rPr>
          <w:rFonts w:ascii="Times New Roman" w:hAnsi="Times New Roman" w:cs="Times New Roman"/>
          <w:i/>
          <w:color w:val="000000"/>
          <w:sz w:val="24"/>
          <w:szCs w:val="24"/>
        </w:rPr>
        <w:t>ieguma Nr. </w:t>
      </w:r>
      <w:hyperlink r:id="rId20" w:history="1">
        <w:r w:rsidRPr="00BA33D5">
          <w:rPr>
            <w:rStyle w:val="Hyperlink"/>
            <w:rFonts w:ascii="Times New Roman" w:hAnsi="Times New Roman" w:cs="Times New Roman"/>
            <w:i/>
            <w:sz w:val="24"/>
            <w:szCs w:val="24"/>
          </w:rPr>
          <w:t>28945/95</w:t>
        </w:r>
      </w:hyperlink>
      <w:r w:rsidRPr="00BA33D5">
        <w:rPr>
          <w:rFonts w:ascii="Times New Roman" w:hAnsi="Times New Roman" w:cs="Times New Roman"/>
          <w:i/>
          <w:color w:val="000000"/>
          <w:sz w:val="24"/>
          <w:szCs w:val="24"/>
        </w:rPr>
        <w:t xml:space="preserve">, 70. punktu un 2003. gada 8. jūlija sprieduma (Lielā palāta) lietā </w:t>
      </w:r>
      <w:r w:rsidR="00703398" w:rsidRPr="00BA33D5">
        <w:rPr>
          <w:rFonts w:ascii="Times New Roman" w:hAnsi="Times New Roman" w:cs="Times New Roman"/>
          <w:i/>
          <w:color w:val="000000"/>
          <w:sz w:val="24"/>
          <w:szCs w:val="24"/>
        </w:rPr>
        <w:t>„</w:t>
      </w:r>
      <w:proofErr w:type="spellStart"/>
      <w:r w:rsidRPr="00BA33D5">
        <w:rPr>
          <w:rFonts w:ascii="Times New Roman" w:hAnsi="Times New Roman" w:cs="Times New Roman"/>
          <w:i/>
          <w:color w:val="000000"/>
          <w:sz w:val="24"/>
          <w:szCs w:val="24"/>
        </w:rPr>
        <w:t>Sommerfeld</w:t>
      </w:r>
      <w:proofErr w:type="spellEnd"/>
      <w:r w:rsidRPr="00BA33D5">
        <w:rPr>
          <w:rFonts w:ascii="Times New Roman" w:hAnsi="Times New Roman" w:cs="Times New Roman"/>
          <w:i/>
          <w:color w:val="000000"/>
          <w:sz w:val="24"/>
          <w:szCs w:val="24"/>
        </w:rPr>
        <w:t xml:space="preserve"> v. </w:t>
      </w:r>
      <w:proofErr w:type="spellStart"/>
      <w:r w:rsidRPr="00BA33D5">
        <w:rPr>
          <w:rFonts w:ascii="Times New Roman" w:hAnsi="Times New Roman" w:cs="Times New Roman"/>
          <w:i/>
          <w:color w:val="000000"/>
          <w:sz w:val="24"/>
          <w:szCs w:val="24"/>
        </w:rPr>
        <w:t>Germany</w:t>
      </w:r>
      <w:proofErr w:type="spellEnd"/>
      <w:r w:rsidRPr="00BA33D5">
        <w:rPr>
          <w:rFonts w:ascii="Times New Roman" w:hAnsi="Times New Roman" w:cs="Times New Roman"/>
          <w:i/>
          <w:color w:val="000000"/>
          <w:sz w:val="24"/>
          <w:szCs w:val="24"/>
        </w:rPr>
        <w:t>”, iesnieguma Nr. </w:t>
      </w:r>
      <w:hyperlink r:id="rId21" w:history="1">
        <w:r w:rsidRPr="00BA33D5">
          <w:rPr>
            <w:rStyle w:val="Hyperlink"/>
            <w:rFonts w:ascii="Times New Roman" w:hAnsi="Times New Roman" w:cs="Times New Roman"/>
            <w:i/>
            <w:sz w:val="24"/>
            <w:szCs w:val="24"/>
          </w:rPr>
          <w:t>31871/96</w:t>
        </w:r>
      </w:hyperlink>
      <w:r w:rsidRPr="00BA33D5">
        <w:rPr>
          <w:rFonts w:ascii="Times New Roman" w:hAnsi="Times New Roman" w:cs="Times New Roman"/>
          <w:i/>
          <w:color w:val="000000"/>
          <w:sz w:val="24"/>
          <w:szCs w:val="24"/>
        </w:rPr>
        <w:t>, 62. punktu</w:t>
      </w:r>
      <w:r w:rsidRPr="00BA33D5">
        <w:rPr>
          <w:rFonts w:ascii="Times New Roman" w:hAnsi="Times New Roman" w:cs="Times New Roman"/>
          <w:color w:val="000000"/>
          <w:sz w:val="24"/>
          <w:szCs w:val="24"/>
        </w:rPr>
        <w:t xml:space="preserve">). Tā nevar apmierinoši novērtēt, vai šis pamatojums ir </w:t>
      </w:r>
      <w:r w:rsidR="00073C5D" w:rsidRPr="00BA33D5">
        <w:rPr>
          <w:rFonts w:ascii="Times New Roman" w:hAnsi="Times New Roman" w:cs="Times New Roman"/>
          <w:color w:val="000000"/>
          <w:sz w:val="24"/>
          <w:szCs w:val="24"/>
        </w:rPr>
        <w:t>„</w:t>
      </w:r>
      <w:r w:rsidRPr="00BA33D5">
        <w:rPr>
          <w:rFonts w:ascii="Times New Roman" w:hAnsi="Times New Roman" w:cs="Times New Roman"/>
          <w:color w:val="000000"/>
          <w:sz w:val="24"/>
          <w:szCs w:val="24"/>
        </w:rPr>
        <w:t xml:space="preserve">pietiekams”, vienlaikus nenosakot, vai lēmumu pieņemšanas </w:t>
      </w:r>
      <w:r w:rsidRPr="00BA33D5">
        <w:rPr>
          <w:rFonts w:ascii="Times New Roman" w:hAnsi="Times New Roman" w:cs="Times New Roman"/>
          <w:color w:val="000000"/>
          <w:sz w:val="24"/>
          <w:szCs w:val="24"/>
        </w:rPr>
        <w:lastRenderedPageBreak/>
        <w:t>process kopumā ir bijis taisnīgs un vai tas ir nodrošinājis atbilstošu viņa 8. pantā garantēto interešu aizsardzību</w:t>
      </w:r>
      <w:r w:rsidRPr="00BA33D5">
        <w:rPr>
          <w:rFonts w:ascii="Times New Roman" w:hAnsi="Times New Roman" w:cs="Times New Roman"/>
          <w:sz w:val="24"/>
          <w:szCs w:val="24"/>
        </w:rPr>
        <w:t xml:space="preserve"> </w:t>
      </w:r>
      <w:r w:rsidRPr="00BA33D5">
        <w:rPr>
          <w:rFonts w:ascii="Times New Roman" w:hAnsi="Times New Roman" w:cs="Times New Roman"/>
          <w:color w:val="000000"/>
          <w:sz w:val="24"/>
          <w:szCs w:val="24"/>
        </w:rPr>
        <w:t>(</w:t>
      </w:r>
      <w:r w:rsidRPr="00BA33D5">
        <w:rPr>
          <w:rFonts w:ascii="Times New Roman" w:hAnsi="Times New Roman" w:cs="Times New Roman"/>
          <w:iCs/>
          <w:color w:val="000000"/>
          <w:sz w:val="24"/>
          <w:szCs w:val="24"/>
        </w:rPr>
        <w:t xml:space="preserve">sk. </w:t>
      </w:r>
      <w:proofErr w:type="spellStart"/>
      <w:r w:rsidR="004A1336" w:rsidRPr="00BA33D5">
        <w:rPr>
          <w:rFonts w:ascii="Times New Roman" w:hAnsi="Times New Roman" w:cs="Times New Roman"/>
          <w:iCs/>
          <w:color w:val="000000"/>
          <w:sz w:val="24"/>
          <w:szCs w:val="24"/>
        </w:rPr>
        <w:t>citstarp</w:t>
      </w:r>
      <w:proofErr w:type="spellEnd"/>
      <w:r w:rsidR="004A1336" w:rsidRPr="00BA33D5">
        <w:rPr>
          <w:rFonts w:ascii="Times New Roman" w:hAnsi="Times New Roman" w:cs="Times New Roman"/>
          <w:iCs/>
          <w:color w:val="000000"/>
          <w:sz w:val="24"/>
          <w:szCs w:val="24"/>
        </w:rPr>
        <w:t xml:space="preserve"> </w:t>
      </w:r>
      <w:r w:rsidRPr="00BA33D5">
        <w:rPr>
          <w:rFonts w:ascii="Times New Roman" w:hAnsi="Times New Roman" w:cs="Times New Roman"/>
          <w:i/>
          <w:color w:val="000000"/>
          <w:sz w:val="24"/>
          <w:szCs w:val="24"/>
        </w:rPr>
        <w:t xml:space="preserve">iepriekš citētā </w:t>
      </w:r>
      <w:r w:rsidR="00703398" w:rsidRPr="00BA33D5">
        <w:rPr>
          <w:rFonts w:ascii="Times New Roman" w:hAnsi="Times New Roman" w:cs="Times New Roman"/>
          <w:i/>
          <w:color w:val="000000"/>
          <w:sz w:val="24"/>
          <w:szCs w:val="24"/>
        </w:rPr>
        <w:t>„</w:t>
      </w:r>
      <w:r w:rsidRPr="00BA33D5">
        <w:rPr>
          <w:rFonts w:ascii="Times New Roman" w:hAnsi="Times New Roman" w:cs="Times New Roman"/>
          <w:i/>
          <w:color w:val="000000"/>
          <w:sz w:val="24"/>
          <w:szCs w:val="24"/>
        </w:rPr>
        <w:t xml:space="preserve">T.P. </w:t>
      </w:r>
      <w:proofErr w:type="spellStart"/>
      <w:r w:rsidRPr="00BA33D5">
        <w:rPr>
          <w:rFonts w:ascii="Times New Roman" w:hAnsi="Times New Roman" w:cs="Times New Roman"/>
          <w:i/>
          <w:color w:val="000000"/>
          <w:sz w:val="24"/>
          <w:szCs w:val="24"/>
        </w:rPr>
        <w:t>and</w:t>
      </w:r>
      <w:proofErr w:type="spellEnd"/>
      <w:r w:rsidRPr="00BA33D5">
        <w:rPr>
          <w:rFonts w:ascii="Times New Roman" w:hAnsi="Times New Roman" w:cs="Times New Roman"/>
          <w:i/>
          <w:color w:val="000000"/>
          <w:sz w:val="24"/>
          <w:szCs w:val="24"/>
        </w:rPr>
        <w:t xml:space="preserve"> K.M. v. </w:t>
      </w:r>
      <w:proofErr w:type="spellStart"/>
      <w:r w:rsidRPr="00BA33D5">
        <w:rPr>
          <w:rFonts w:ascii="Times New Roman" w:hAnsi="Times New Roman" w:cs="Times New Roman"/>
          <w:i/>
          <w:color w:val="000000"/>
          <w:sz w:val="24"/>
          <w:szCs w:val="24"/>
        </w:rPr>
        <w:t>the</w:t>
      </w:r>
      <w:proofErr w:type="spellEnd"/>
      <w:r w:rsidRPr="00BA33D5">
        <w:rPr>
          <w:rFonts w:ascii="Times New Roman" w:hAnsi="Times New Roman" w:cs="Times New Roman"/>
          <w:i/>
          <w:color w:val="000000"/>
          <w:sz w:val="24"/>
          <w:szCs w:val="24"/>
        </w:rPr>
        <w:t xml:space="preserve"> </w:t>
      </w:r>
      <w:proofErr w:type="spellStart"/>
      <w:r w:rsidRPr="00BA33D5">
        <w:rPr>
          <w:rFonts w:ascii="Times New Roman" w:hAnsi="Times New Roman" w:cs="Times New Roman"/>
          <w:i/>
          <w:color w:val="000000"/>
          <w:sz w:val="24"/>
          <w:szCs w:val="24"/>
        </w:rPr>
        <w:t>United</w:t>
      </w:r>
      <w:proofErr w:type="spellEnd"/>
      <w:r w:rsidRPr="00BA33D5">
        <w:rPr>
          <w:rFonts w:ascii="Times New Roman" w:hAnsi="Times New Roman" w:cs="Times New Roman"/>
          <w:i/>
          <w:color w:val="000000"/>
          <w:sz w:val="24"/>
          <w:szCs w:val="24"/>
        </w:rPr>
        <w:t xml:space="preserve"> </w:t>
      </w:r>
      <w:proofErr w:type="spellStart"/>
      <w:r w:rsidRPr="00BA33D5">
        <w:rPr>
          <w:rFonts w:ascii="Times New Roman" w:hAnsi="Times New Roman" w:cs="Times New Roman"/>
          <w:i/>
          <w:color w:val="000000"/>
          <w:sz w:val="24"/>
          <w:szCs w:val="24"/>
        </w:rPr>
        <w:t>Kingdom</w:t>
      </w:r>
      <w:proofErr w:type="spellEnd"/>
      <w:r w:rsidRPr="00BA33D5">
        <w:rPr>
          <w:rFonts w:ascii="Times New Roman" w:hAnsi="Times New Roman" w:cs="Times New Roman"/>
          <w:i/>
          <w:color w:val="000000"/>
          <w:sz w:val="24"/>
          <w:szCs w:val="24"/>
        </w:rPr>
        <w:t xml:space="preserve">” 72. punktu un iepriekš citētā </w:t>
      </w:r>
      <w:r w:rsidR="00703398" w:rsidRPr="00BA33D5">
        <w:rPr>
          <w:rFonts w:ascii="Times New Roman" w:hAnsi="Times New Roman" w:cs="Times New Roman"/>
          <w:i/>
          <w:color w:val="000000"/>
          <w:sz w:val="24"/>
          <w:szCs w:val="24"/>
        </w:rPr>
        <w:t>„</w:t>
      </w:r>
      <w:proofErr w:type="spellStart"/>
      <w:r w:rsidRPr="00BA33D5">
        <w:rPr>
          <w:rFonts w:ascii="Times New Roman" w:hAnsi="Times New Roman" w:cs="Times New Roman"/>
          <w:i/>
          <w:color w:val="000000"/>
          <w:sz w:val="24"/>
          <w:szCs w:val="24"/>
        </w:rPr>
        <w:t>Sommerfeld</w:t>
      </w:r>
      <w:proofErr w:type="spellEnd"/>
      <w:r w:rsidRPr="00BA33D5">
        <w:rPr>
          <w:rFonts w:ascii="Times New Roman" w:hAnsi="Times New Roman" w:cs="Times New Roman"/>
          <w:i/>
          <w:color w:val="000000"/>
          <w:sz w:val="24"/>
          <w:szCs w:val="24"/>
        </w:rPr>
        <w:t xml:space="preserve"> v. Germany”66. punktu</w:t>
      </w:r>
      <w:r w:rsidRPr="00BA33D5">
        <w:rPr>
          <w:rFonts w:ascii="Times New Roman" w:hAnsi="Times New Roman" w:cs="Times New Roman"/>
          <w:color w:val="000000"/>
          <w:sz w:val="24"/>
          <w:szCs w:val="24"/>
        </w:rPr>
        <w:t>). Apsvērumi par to, kas ir attiecīgā bērna interesēs, ir ārkārtīgi svarīgi katrā šāda veida lietā; atkarībā no to rakstura un nopietnības bērna labākās intereses var būt svarīgākas par vecāku interesēm (</w:t>
      </w:r>
      <w:r w:rsidRPr="00BA33D5">
        <w:rPr>
          <w:rFonts w:ascii="Times New Roman" w:hAnsi="Times New Roman" w:cs="Times New Roman"/>
          <w:iCs/>
          <w:color w:val="000000"/>
          <w:sz w:val="24"/>
          <w:szCs w:val="24"/>
        </w:rPr>
        <w:t>sk.</w:t>
      </w:r>
      <w:r w:rsidRPr="00BA33D5">
        <w:rPr>
          <w:rFonts w:ascii="Times New Roman" w:hAnsi="Times New Roman" w:cs="Times New Roman"/>
          <w:i/>
          <w:color w:val="000000"/>
          <w:sz w:val="24"/>
          <w:szCs w:val="24"/>
        </w:rPr>
        <w:t xml:space="preserve"> iepriekš citētā </w:t>
      </w:r>
      <w:r w:rsidR="00703398" w:rsidRPr="00BA33D5">
        <w:rPr>
          <w:rFonts w:ascii="Times New Roman" w:hAnsi="Times New Roman" w:cs="Times New Roman"/>
          <w:i/>
          <w:color w:val="000000"/>
          <w:sz w:val="24"/>
          <w:szCs w:val="24"/>
        </w:rPr>
        <w:t>„</w:t>
      </w:r>
      <w:proofErr w:type="spellStart"/>
      <w:r w:rsidRPr="00BA33D5">
        <w:rPr>
          <w:rFonts w:ascii="Times New Roman" w:hAnsi="Times New Roman" w:cs="Times New Roman"/>
          <w:i/>
          <w:color w:val="000000"/>
          <w:sz w:val="24"/>
          <w:szCs w:val="24"/>
        </w:rPr>
        <w:t>Sommerfeld</w:t>
      </w:r>
      <w:proofErr w:type="spellEnd"/>
      <w:r w:rsidRPr="00BA33D5">
        <w:rPr>
          <w:rFonts w:ascii="Times New Roman" w:hAnsi="Times New Roman" w:cs="Times New Roman"/>
          <w:i/>
          <w:color w:val="000000"/>
          <w:sz w:val="24"/>
          <w:szCs w:val="24"/>
        </w:rPr>
        <w:t xml:space="preserve"> v. </w:t>
      </w:r>
      <w:proofErr w:type="spellStart"/>
      <w:r w:rsidRPr="00BA33D5">
        <w:rPr>
          <w:rFonts w:ascii="Times New Roman" w:hAnsi="Times New Roman" w:cs="Times New Roman"/>
          <w:i/>
          <w:color w:val="000000"/>
          <w:sz w:val="24"/>
          <w:szCs w:val="24"/>
        </w:rPr>
        <w:t>Germany</w:t>
      </w:r>
      <w:proofErr w:type="spellEnd"/>
      <w:r w:rsidRPr="00BA33D5">
        <w:rPr>
          <w:rFonts w:ascii="Times New Roman" w:hAnsi="Times New Roman" w:cs="Times New Roman"/>
          <w:i/>
          <w:color w:val="000000"/>
          <w:sz w:val="24"/>
          <w:szCs w:val="24"/>
        </w:rPr>
        <w:t xml:space="preserve">” 66. punktu un 2004. gada 26. februāra sprieduma lietā </w:t>
      </w:r>
      <w:r w:rsidR="00703398" w:rsidRPr="00BA33D5">
        <w:rPr>
          <w:rFonts w:ascii="Times New Roman" w:hAnsi="Times New Roman" w:cs="Times New Roman"/>
          <w:i/>
          <w:color w:val="000000"/>
          <w:sz w:val="24"/>
          <w:szCs w:val="24"/>
        </w:rPr>
        <w:t>„</w:t>
      </w:r>
      <w:proofErr w:type="spellStart"/>
      <w:r w:rsidRPr="00BA33D5">
        <w:rPr>
          <w:rFonts w:ascii="Times New Roman" w:hAnsi="Times New Roman" w:cs="Times New Roman"/>
          <w:i/>
          <w:color w:val="000000"/>
          <w:sz w:val="24"/>
          <w:szCs w:val="24"/>
        </w:rPr>
        <w:t>Görgülü</w:t>
      </w:r>
      <w:proofErr w:type="spellEnd"/>
      <w:r w:rsidRPr="00BA33D5">
        <w:rPr>
          <w:rFonts w:ascii="Times New Roman" w:hAnsi="Times New Roman" w:cs="Times New Roman"/>
          <w:i/>
          <w:color w:val="000000"/>
          <w:sz w:val="24"/>
          <w:szCs w:val="24"/>
        </w:rPr>
        <w:t xml:space="preserve"> v. </w:t>
      </w:r>
      <w:proofErr w:type="spellStart"/>
      <w:r w:rsidRPr="00BA33D5">
        <w:rPr>
          <w:rFonts w:ascii="Times New Roman" w:hAnsi="Times New Roman" w:cs="Times New Roman"/>
          <w:i/>
          <w:color w:val="000000"/>
          <w:sz w:val="24"/>
          <w:szCs w:val="24"/>
        </w:rPr>
        <w:t>Germany</w:t>
      </w:r>
      <w:proofErr w:type="spellEnd"/>
      <w:r w:rsidRPr="00BA33D5">
        <w:rPr>
          <w:rFonts w:ascii="Times New Roman" w:hAnsi="Times New Roman" w:cs="Times New Roman"/>
          <w:i/>
          <w:color w:val="000000"/>
          <w:sz w:val="24"/>
          <w:szCs w:val="24"/>
        </w:rPr>
        <w:t xml:space="preserve">”, </w:t>
      </w:r>
      <w:proofErr w:type="spellStart"/>
      <w:r w:rsidRPr="00BA33D5">
        <w:rPr>
          <w:rFonts w:ascii="Times New Roman" w:hAnsi="Times New Roman" w:cs="Times New Roman"/>
          <w:i/>
          <w:color w:val="000000"/>
          <w:sz w:val="24"/>
          <w:szCs w:val="24"/>
        </w:rPr>
        <w:t>iesieguma</w:t>
      </w:r>
      <w:proofErr w:type="spellEnd"/>
      <w:r w:rsidRPr="00BA33D5">
        <w:rPr>
          <w:rFonts w:ascii="Times New Roman" w:hAnsi="Times New Roman" w:cs="Times New Roman"/>
          <w:i/>
          <w:color w:val="000000"/>
          <w:sz w:val="24"/>
          <w:szCs w:val="24"/>
        </w:rPr>
        <w:t xml:space="preserve"> Nr. </w:t>
      </w:r>
      <w:hyperlink r:id="rId22" w:history="1">
        <w:r w:rsidRPr="00BA33D5">
          <w:rPr>
            <w:rStyle w:val="Hyperlink"/>
            <w:rFonts w:ascii="Times New Roman" w:hAnsi="Times New Roman" w:cs="Times New Roman"/>
            <w:i/>
            <w:sz w:val="24"/>
            <w:szCs w:val="24"/>
          </w:rPr>
          <w:t>74969/01</w:t>
        </w:r>
      </w:hyperlink>
      <w:r w:rsidRPr="00BA33D5">
        <w:rPr>
          <w:rFonts w:ascii="Times New Roman" w:hAnsi="Times New Roman" w:cs="Times New Roman"/>
          <w:i/>
          <w:color w:val="000000"/>
          <w:sz w:val="24"/>
          <w:szCs w:val="24"/>
        </w:rPr>
        <w:t>, 43. punktu</w:t>
      </w:r>
      <w:r w:rsidRPr="00BA33D5">
        <w:rPr>
          <w:rFonts w:ascii="Times New Roman" w:hAnsi="Times New Roman" w:cs="Times New Roman"/>
          <w:color w:val="000000"/>
          <w:sz w:val="24"/>
          <w:szCs w:val="24"/>
        </w:rPr>
        <w:t>).</w:t>
      </w:r>
    </w:p>
    <w:p w14:paraId="5ABC563E" w14:textId="11716C11" w:rsidR="004B72C4" w:rsidRPr="00BA33D5" w:rsidRDefault="004B72C4" w:rsidP="00BA33D5">
      <w:pPr>
        <w:jc w:val="both"/>
        <w:rPr>
          <w:rFonts w:ascii="Times New Roman" w:hAnsi="Times New Roman" w:cs="Times New Roman"/>
          <w:color w:val="000000"/>
          <w:sz w:val="24"/>
          <w:szCs w:val="24"/>
        </w:rPr>
      </w:pPr>
      <w:r w:rsidRPr="00BA33D5">
        <w:rPr>
          <w:rFonts w:ascii="Times New Roman" w:hAnsi="Times New Roman" w:cs="Times New Roman"/>
          <w:color w:val="000000"/>
          <w:sz w:val="24"/>
          <w:szCs w:val="24"/>
        </w:rPr>
        <w:t xml:space="preserve">66. Saskaņā ar </w:t>
      </w:r>
      <w:r w:rsidR="00854E48" w:rsidRPr="00BA33D5">
        <w:rPr>
          <w:rFonts w:ascii="Times New Roman" w:hAnsi="Times New Roman" w:cs="Times New Roman"/>
          <w:color w:val="000000"/>
          <w:sz w:val="24"/>
          <w:szCs w:val="24"/>
        </w:rPr>
        <w:t xml:space="preserve">Tiesas </w:t>
      </w:r>
      <w:r w:rsidRPr="00BA33D5">
        <w:rPr>
          <w:rFonts w:ascii="Times New Roman" w:hAnsi="Times New Roman" w:cs="Times New Roman"/>
          <w:color w:val="000000"/>
          <w:sz w:val="24"/>
          <w:szCs w:val="24"/>
        </w:rPr>
        <w:t xml:space="preserve">iedibināto judikatūru jāpatur prātā, ka nacionālās varas iestādēm ir tiešs kontakts ar visām iesaistītajām personām. No šiem apsvērumiem izriet, ka </w:t>
      </w:r>
      <w:r w:rsidR="00854E48" w:rsidRPr="00BA33D5">
        <w:rPr>
          <w:rFonts w:ascii="Times New Roman" w:hAnsi="Times New Roman" w:cs="Times New Roman"/>
          <w:color w:val="000000"/>
          <w:sz w:val="24"/>
          <w:szCs w:val="24"/>
        </w:rPr>
        <w:t xml:space="preserve">Tiesas </w:t>
      </w:r>
      <w:r w:rsidRPr="00BA33D5">
        <w:rPr>
          <w:rFonts w:ascii="Times New Roman" w:hAnsi="Times New Roman" w:cs="Times New Roman"/>
          <w:color w:val="000000"/>
          <w:sz w:val="24"/>
          <w:szCs w:val="24"/>
        </w:rPr>
        <w:t xml:space="preserve">uzdevums nav aizstāt nacionālās varas iestādes to pienākumu izpildē attiecībā uz saskarsmes jautājumiem, bet gan pārbaudīt, ņemot vērā Konvenciju, lēmumus, kurus šīs iestādes ir pieņēmušas, īstenojot to novērtēšanas brīvību </w:t>
      </w:r>
      <w:proofErr w:type="gramStart"/>
      <w:r w:rsidRPr="00BA33D5">
        <w:rPr>
          <w:rFonts w:ascii="Times New Roman" w:hAnsi="Times New Roman" w:cs="Times New Roman"/>
          <w:color w:val="000000"/>
          <w:sz w:val="24"/>
          <w:szCs w:val="24"/>
        </w:rPr>
        <w:t>(</w:t>
      </w:r>
      <w:proofErr w:type="gramEnd"/>
      <w:r w:rsidRPr="00BA33D5">
        <w:rPr>
          <w:rFonts w:ascii="Times New Roman" w:hAnsi="Times New Roman" w:cs="Times New Roman"/>
          <w:iCs/>
          <w:color w:val="000000"/>
          <w:sz w:val="24"/>
          <w:szCs w:val="24"/>
        </w:rPr>
        <w:t>sk.</w:t>
      </w:r>
      <w:r w:rsidRPr="00BA33D5">
        <w:rPr>
          <w:rFonts w:ascii="Times New Roman" w:hAnsi="Times New Roman" w:cs="Times New Roman"/>
          <w:i/>
          <w:color w:val="000000"/>
          <w:sz w:val="24"/>
          <w:szCs w:val="24"/>
        </w:rPr>
        <w:t xml:space="preserve"> 1994. gada 23. septembra sprieduma lietā </w:t>
      </w:r>
      <w:r w:rsidR="00703398" w:rsidRPr="00BA33D5">
        <w:rPr>
          <w:rFonts w:ascii="Times New Roman" w:hAnsi="Times New Roman" w:cs="Times New Roman"/>
          <w:i/>
          <w:color w:val="000000"/>
          <w:sz w:val="24"/>
          <w:szCs w:val="24"/>
        </w:rPr>
        <w:t>„</w:t>
      </w:r>
      <w:proofErr w:type="spellStart"/>
      <w:r w:rsidRPr="00BA33D5">
        <w:rPr>
          <w:rFonts w:ascii="Times New Roman" w:hAnsi="Times New Roman" w:cs="Times New Roman"/>
          <w:i/>
          <w:color w:val="000000"/>
          <w:sz w:val="24"/>
          <w:szCs w:val="24"/>
        </w:rPr>
        <w:t>Hokkanen</w:t>
      </w:r>
      <w:proofErr w:type="spellEnd"/>
      <w:r w:rsidRPr="00BA33D5">
        <w:rPr>
          <w:rFonts w:ascii="Times New Roman" w:hAnsi="Times New Roman" w:cs="Times New Roman"/>
          <w:i/>
          <w:color w:val="000000"/>
          <w:sz w:val="24"/>
          <w:szCs w:val="24"/>
        </w:rPr>
        <w:t xml:space="preserve"> v. </w:t>
      </w:r>
      <w:proofErr w:type="spellStart"/>
      <w:r w:rsidRPr="00BA33D5">
        <w:rPr>
          <w:rFonts w:ascii="Times New Roman" w:hAnsi="Times New Roman" w:cs="Times New Roman"/>
          <w:i/>
          <w:color w:val="000000"/>
          <w:sz w:val="24"/>
          <w:szCs w:val="24"/>
        </w:rPr>
        <w:t>Finland</w:t>
      </w:r>
      <w:proofErr w:type="spellEnd"/>
      <w:r w:rsidRPr="00BA33D5">
        <w:rPr>
          <w:rFonts w:ascii="Times New Roman" w:hAnsi="Times New Roman" w:cs="Times New Roman"/>
          <w:i/>
          <w:color w:val="000000"/>
          <w:sz w:val="24"/>
          <w:szCs w:val="24"/>
        </w:rPr>
        <w:t>”, iesnieguma Nr. </w:t>
      </w:r>
      <w:hyperlink r:id="rId23" w:history="1">
        <w:r w:rsidRPr="00BA33D5">
          <w:rPr>
            <w:rStyle w:val="Hyperlink"/>
            <w:rFonts w:ascii="Times New Roman" w:hAnsi="Times New Roman" w:cs="Times New Roman"/>
            <w:i/>
            <w:sz w:val="24"/>
            <w:szCs w:val="24"/>
          </w:rPr>
          <w:t>19823/92</w:t>
        </w:r>
      </w:hyperlink>
      <w:r w:rsidRPr="00BA33D5">
        <w:rPr>
          <w:rFonts w:ascii="Times New Roman" w:hAnsi="Times New Roman" w:cs="Times New Roman"/>
          <w:i/>
          <w:color w:val="000000"/>
          <w:sz w:val="24"/>
          <w:szCs w:val="24"/>
        </w:rPr>
        <w:t xml:space="preserve">, 55. punktu, iepriekš citētā </w:t>
      </w:r>
      <w:r w:rsidR="00703398" w:rsidRPr="00BA33D5">
        <w:rPr>
          <w:rFonts w:ascii="Times New Roman" w:hAnsi="Times New Roman" w:cs="Times New Roman"/>
          <w:i/>
          <w:color w:val="000000"/>
          <w:sz w:val="24"/>
          <w:szCs w:val="24"/>
        </w:rPr>
        <w:t>„</w:t>
      </w:r>
      <w:proofErr w:type="spellStart"/>
      <w:r w:rsidRPr="00BA33D5">
        <w:rPr>
          <w:rFonts w:ascii="Times New Roman" w:hAnsi="Times New Roman" w:cs="Times New Roman"/>
          <w:i/>
          <w:color w:val="000000"/>
          <w:sz w:val="24"/>
          <w:szCs w:val="24"/>
        </w:rPr>
        <w:t>Görgülü</w:t>
      </w:r>
      <w:proofErr w:type="spellEnd"/>
      <w:r w:rsidRPr="00BA33D5">
        <w:rPr>
          <w:rFonts w:ascii="Times New Roman" w:hAnsi="Times New Roman" w:cs="Times New Roman"/>
          <w:i/>
          <w:color w:val="000000"/>
          <w:sz w:val="24"/>
          <w:szCs w:val="24"/>
        </w:rPr>
        <w:t xml:space="preserve"> v. </w:t>
      </w:r>
      <w:proofErr w:type="spellStart"/>
      <w:r w:rsidRPr="00BA33D5">
        <w:rPr>
          <w:rFonts w:ascii="Times New Roman" w:hAnsi="Times New Roman" w:cs="Times New Roman"/>
          <w:i/>
          <w:color w:val="000000"/>
          <w:sz w:val="24"/>
          <w:szCs w:val="24"/>
        </w:rPr>
        <w:t>Germany</w:t>
      </w:r>
      <w:proofErr w:type="spellEnd"/>
      <w:r w:rsidRPr="00BA33D5">
        <w:rPr>
          <w:rFonts w:ascii="Times New Roman" w:hAnsi="Times New Roman" w:cs="Times New Roman"/>
          <w:i/>
          <w:color w:val="000000"/>
          <w:sz w:val="24"/>
          <w:szCs w:val="24"/>
        </w:rPr>
        <w:t xml:space="preserve">” 41. punktu un iepriekš citētā </w:t>
      </w:r>
      <w:r w:rsidR="00703398" w:rsidRPr="00BA33D5">
        <w:rPr>
          <w:rFonts w:ascii="Times New Roman" w:hAnsi="Times New Roman" w:cs="Times New Roman"/>
          <w:i/>
          <w:color w:val="000000"/>
          <w:sz w:val="24"/>
          <w:szCs w:val="24"/>
        </w:rPr>
        <w:t>„</w:t>
      </w:r>
      <w:proofErr w:type="spellStart"/>
      <w:r w:rsidRPr="00BA33D5">
        <w:rPr>
          <w:rFonts w:ascii="Times New Roman" w:hAnsi="Times New Roman" w:cs="Times New Roman"/>
          <w:i/>
          <w:color w:val="000000"/>
          <w:sz w:val="24"/>
          <w:szCs w:val="24"/>
        </w:rPr>
        <w:t>Sommerfeld</w:t>
      </w:r>
      <w:proofErr w:type="spellEnd"/>
      <w:r w:rsidRPr="00BA33D5">
        <w:rPr>
          <w:rFonts w:ascii="Times New Roman" w:hAnsi="Times New Roman" w:cs="Times New Roman"/>
          <w:i/>
          <w:color w:val="000000"/>
          <w:sz w:val="24"/>
          <w:szCs w:val="24"/>
        </w:rPr>
        <w:t xml:space="preserve"> v. </w:t>
      </w:r>
      <w:proofErr w:type="spellStart"/>
      <w:r w:rsidRPr="00BA33D5">
        <w:rPr>
          <w:rFonts w:ascii="Times New Roman" w:hAnsi="Times New Roman" w:cs="Times New Roman"/>
          <w:i/>
          <w:color w:val="000000"/>
          <w:sz w:val="24"/>
          <w:szCs w:val="24"/>
        </w:rPr>
        <w:t>Germany</w:t>
      </w:r>
      <w:proofErr w:type="spellEnd"/>
      <w:r w:rsidRPr="00BA33D5">
        <w:rPr>
          <w:rFonts w:ascii="Times New Roman" w:hAnsi="Times New Roman" w:cs="Times New Roman"/>
          <w:i/>
          <w:color w:val="000000"/>
          <w:sz w:val="24"/>
          <w:szCs w:val="24"/>
        </w:rPr>
        <w:t>” 62. punktu</w:t>
      </w:r>
      <w:r w:rsidRPr="00BA33D5">
        <w:rPr>
          <w:rFonts w:ascii="Times New Roman" w:hAnsi="Times New Roman" w:cs="Times New Roman"/>
          <w:color w:val="000000"/>
          <w:sz w:val="24"/>
          <w:szCs w:val="24"/>
        </w:rPr>
        <w:t>). Tomēr ierobežojumi, ko nacionālās varas iestādes nosaka vecāku saskarsmes tiesībām, ir stingri jāpārbauda, jo tie draud iegrožo</w:t>
      </w:r>
      <w:r w:rsidR="007F2CE4" w:rsidRPr="00BA33D5">
        <w:rPr>
          <w:rFonts w:ascii="Times New Roman" w:hAnsi="Times New Roman" w:cs="Times New Roman"/>
          <w:color w:val="000000"/>
          <w:sz w:val="24"/>
          <w:szCs w:val="24"/>
        </w:rPr>
        <w:t>t</w:t>
      </w:r>
      <w:r w:rsidRPr="00BA33D5">
        <w:rPr>
          <w:rFonts w:ascii="Times New Roman" w:hAnsi="Times New Roman" w:cs="Times New Roman"/>
          <w:color w:val="000000"/>
          <w:sz w:val="24"/>
          <w:szCs w:val="24"/>
        </w:rPr>
        <w:t xml:space="preserve"> ģimenes attiecības starp mazu bērnu un vecāku</w:t>
      </w:r>
      <w:r w:rsidRPr="00BA33D5">
        <w:rPr>
          <w:rFonts w:ascii="Times New Roman" w:hAnsi="Times New Roman" w:cs="Times New Roman"/>
          <w:sz w:val="24"/>
          <w:szCs w:val="24"/>
        </w:rPr>
        <w:t xml:space="preserve"> </w:t>
      </w:r>
      <w:r w:rsidRPr="00BA33D5">
        <w:rPr>
          <w:rFonts w:ascii="Times New Roman" w:hAnsi="Times New Roman" w:cs="Times New Roman"/>
          <w:color w:val="000000"/>
          <w:sz w:val="24"/>
          <w:szCs w:val="24"/>
        </w:rPr>
        <w:t>(</w:t>
      </w:r>
      <w:r w:rsidRPr="00BA33D5">
        <w:rPr>
          <w:rFonts w:ascii="Times New Roman" w:hAnsi="Times New Roman" w:cs="Times New Roman"/>
          <w:iCs/>
          <w:color w:val="000000"/>
          <w:sz w:val="24"/>
          <w:szCs w:val="24"/>
        </w:rPr>
        <w:t>sk.</w:t>
      </w:r>
      <w:r w:rsidR="004A1336" w:rsidRPr="00BA33D5">
        <w:rPr>
          <w:rFonts w:ascii="Times New Roman" w:hAnsi="Times New Roman" w:cs="Times New Roman"/>
          <w:iCs/>
          <w:color w:val="000000"/>
          <w:sz w:val="24"/>
          <w:szCs w:val="24"/>
        </w:rPr>
        <w:t xml:space="preserve"> </w:t>
      </w:r>
      <w:proofErr w:type="spellStart"/>
      <w:r w:rsidR="004A1336" w:rsidRPr="00BA33D5">
        <w:rPr>
          <w:rFonts w:ascii="Times New Roman" w:hAnsi="Times New Roman" w:cs="Times New Roman"/>
          <w:iCs/>
          <w:color w:val="000000"/>
          <w:sz w:val="24"/>
          <w:szCs w:val="24"/>
        </w:rPr>
        <w:t>citstarp</w:t>
      </w:r>
      <w:proofErr w:type="spellEnd"/>
      <w:r w:rsidRPr="00BA33D5">
        <w:rPr>
          <w:rFonts w:ascii="Times New Roman" w:hAnsi="Times New Roman" w:cs="Times New Roman"/>
          <w:i/>
          <w:color w:val="000000"/>
          <w:sz w:val="24"/>
          <w:szCs w:val="24"/>
        </w:rPr>
        <w:t xml:space="preserve"> 2000. gada 13. jūlija sprieduma (Lielā palāta) lietā </w:t>
      </w:r>
      <w:r w:rsidR="00703398" w:rsidRPr="00BA33D5">
        <w:rPr>
          <w:rFonts w:ascii="Times New Roman" w:hAnsi="Times New Roman" w:cs="Times New Roman"/>
          <w:i/>
          <w:color w:val="000000"/>
          <w:sz w:val="24"/>
          <w:szCs w:val="24"/>
        </w:rPr>
        <w:t>„</w:t>
      </w:r>
      <w:proofErr w:type="spellStart"/>
      <w:r w:rsidRPr="00BA33D5">
        <w:rPr>
          <w:rFonts w:ascii="Times New Roman" w:hAnsi="Times New Roman" w:cs="Times New Roman"/>
          <w:i/>
          <w:color w:val="000000"/>
          <w:sz w:val="24"/>
          <w:szCs w:val="24"/>
        </w:rPr>
        <w:t>Elsholz</w:t>
      </w:r>
      <w:proofErr w:type="spellEnd"/>
      <w:r w:rsidRPr="00BA33D5">
        <w:rPr>
          <w:rFonts w:ascii="Times New Roman" w:hAnsi="Times New Roman" w:cs="Times New Roman"/>
          <w:i/>
          <w:color w:val="000000"/>
          <w:sz w:val="24"/>
          <w:szCs w:val="24"/>
        </w:rPr>
        <w:t xml:space="preserve"> v. </w:t>
      </w:r>
      <w:proofErr w:type="spellStart"/>
      <w:r w:rsidRPr="00BA33D5">
        <w:rPr>
          <w:rFonts w:ascii="Times New Roman" w:hAnsi="Times New Roman" w:cs="Times New Roman"/>
          <w:i/>
          <w:color w:val="000000"/>
          <w:sz w:val="24"/>
          <w:szCs w:val="24"/>
        </w:rPr>
        <w:t>Germany</w:t>
      </w:r>
      <w:proofErr w:type="spellEnd"/>
      <w:r w:rsidRPr="00BA33D5">
        <w:rPr>
          <w:rFonts w:ascii="Times New Roman" w:hAnsi="Times New Roman" w:cs="Times New Roman"/>
          <w:i/>
          <w:color w:val="000000"/>
          <w:sz w:val="24"/>
          <w:szCs w:val="24"/>
        </w:rPr>
        <w:t>”, iesnieguma Nr. </w:t>
      </w:r>
      <w:hyperlink r:id="rId24" w:history="1">
        <w:r w:rsidRPr="00BA33D5">
          <w:rPr>
            <w:rStyle w:val="Hyperlink"/>
            <w:rFonts w:ascii="Times New Roman" w:hAnsi="Times New Roman" w:cs="Times New Roman"/>
            <w:i/>
            <w:sz w:val="24"/>
            <w:szCs w:val="24"/>
          </w:rPr>
          <w:t>25735/94</w:t>
        </w:r>
      </w:hyperlink>
      <w:r w:rsidRPr="00BA33D5">
        <w:rPr>
          <w:rFonts w:ascii="Times New Roman" w:hAnsi="Times New Roman" w:cs="Times New Roman"/>
          <w:i/>
          <w:color w:val="000000"/>
          <w:sz w:val="24"/>
          <w:szCs w:val="24"/>
        </w:rPr>
        <w:t xml:space="preserve">, 48.–49. punktu, iepriekš citētā </w:t>
      </w:r>
      <w:r w:rsidR="00703398" w:rsidRPr="00BA33D5">
        <w:rPr>
          <w:rFonts w:ascii="Times New Roman" w:hAnsi="Times New Roman" w:cs="Times New Roman"/>
          <w:i/>
          <w:color w:val="000000"/>
          <w:sz w:val="24"/>
          <w:szCs w:val="24"/>
        </w:rPr>
        <w:t>„</w:t>
      </w:r>
      <w:proofErr w:type="spellStart"/>
      <w:r w:rsidRPr="00BA33D5">
        <w:rPr>
          <w:rFonts w:ascii="Times New Roman" w:hAnsi="Times New Roman" w:cs="Times New Roman"/>
          <w:i/>
          <w:color w:val="000000"/>
          <w:sz w:val="24"/>
          <w:szCs w:val="24"/>
        </w:rPr>
        <w:t>Sommerfeld</w:t>
      </w:r>
      <w:proofErr w:type="spellEnd"/>
      <w:r w:rsidRPr="00BA33D5">
        <w:rPr>
          <w:rFonts w:ascii="Times New Roman" w:hAnsi="Times New Roman" w:cs="Times New Roman"/>
          <w:i/>
          <w:color w:val="000000"/>
          <w:sz w:val="24"/>
          <w:szCs w:val="24"/>
        </w:rPr>
        <w:t xml:space="preserve"> v. </w:t>
      </w:r>
      <w:proofErr w:type="spellStart"/>
      <w:r w:rsidRPr="00BA33D5">
        <w:rPr>
          <w:rFonts w:ascii="Times New Roman" w:hAnsi="Times New Roman" w:cs="Times New Roman"/>
          <w:i/>
          <w:color w:val="000000"/>
          <w:sz w:val="24"/>
          <w:szCs w:val="24"/>
        </w:rPr>
        <w:t>Germany</w:t>
      </w:r>
      <w:proofErr w:type="spellEnd"/>
      <w:r w:rsidRPr="00BA33D5">
        <w:rPr>
          <w:rFonts w:ascii="Times New Roman" w:hAnsi="Times New Roman" w:cs="Times New Roman"/>
          <w:i/>
          <w:color w:val="000000"/>
          <w:sz w:val="24"/>
          <w:szCs w:val="24"/>
        </w:rPr>
        <w:t>” 62.–63. punktu</w:t>
      </w:r>
      <w:r w:rsidR="007F2CE4" w:rsidRPr="00BA33D5">
        <w:rPr>
          <w:rFonts w:ascii="Times New Roman" w:hAnsi="Times New Roman" w:cs="Times New Roman"/>
          <w:i/>
          <w:color w:val="000000"/>
          <w:sz w:val="24"/>
          <w:szCs w:val="24"/>
        </w:rPr>
        <w:t>,</w:t>
      </w:r>
      <w:r w:rsidRPr="00BA33D5">
        <w:rPr>
          <w:rFonts w:ascii="Times New Roman" w:hAnsi="Times New Roman" w:cs="Times New Roman"/>
          <w:i/>
          <w:color w:val="000000"/>
          <w:sz w:val="24"/>
          <w:szCs w:val="24"/>
        </w:rPr>
        <w:t xml:space="preserve"> iepriekš citētā </w:t>
      </w:r>
      <w:r w:rsidR="00703398" w:rsidRPr="00BA33D5">
        <w:rPr>
          <w:rFonts w:ascii="Times New Roman" w:hAnsi="Times New Roman" w:cs="Times New Roman"/>
          <w:i/>
          <w:color w:val="000000"/>
          <w:sz w:val="24"/>
          <w:szCs w:val="24"/>
        </w:rPr>
        <w:t>„</w:t>
      </w:r>
      <w:proofErr w:type="spellStart"/>
      <w:r w:rsidRPr="00BA33D5">
        <w:rPr>
          <w:rFonts w:ascii="Times New Roman" w:hAnsi="Times New Roman" w:cs="Times New Roman"/>
          <w:i/>
          <w:color w:val="000000"/>
          <w:sz w:val="24"/>
          <w:szCs w:val="24"/>
        </w:rPr>
        <w:t>Görgülü</w:t>
      </w:r>
      <w:proofErr w:type="spellEnd"/>
      <w:r w:rsidRPr="00BA33D5">
        <w:rPr>
          <w:rFonts w:ascii="Times New Roman" w:hAnsi="Times New Roman" w:cs="Times New Roman"/>
          <w:i/>
          <w:color w:val="000000"/>
          <w:sz w:val="24"/>
          <w:szCs w:val="24"/>
        </w:rPr>
        <w:t xml:space="preserve"> v. </w:t>
      </w:r>
      <w:proofErr w:type="spellStart"/>
      <w:r w:rsidRPr="00BA33D5">
        <w:rPr>
          <w:rFonts w:ascii="Times New Roman" w:hAnsi="Times New Roman" w:cs="Times New Roman"/>
          <w:i/>
          <w:color w:val="000000"/>
          <w:sz w:val="24"/>
          <w:szCs w:val="24"/>
        </w:rPr>
        <w:t>Germany</w:t>
      </w:r>
      <w:proofErr w:type="spellEnd"/>
      <w:r w:rsidRPr="00BA33D5">
        <w:rPr>
          <w:rFonts w:ascii="Times New Roman" w:hAnsi="Times New Roman" w:cs="Times New Roman"/>
          <w:i/>
          <w:color w:val="000000"/>
          <w:sz w:val="24"/>
          <w:szCs w:val="24"/>
        </w:rPr>
        <w:t>” 41.–42. punktu</w:t>
      </w:r>
      <w:r w:rsidRPr="00BA33D5">
        <w:rPr>
          <w:rFonts w:ascii="Times New Roman" w:hAnsi="Times New Roman" w:cs="Times New Roman"/>
          <w:color w:val="000000"/>
          <w:sz w:val="24"/>
          <w:szCs w:val="24"/>
        </w:rPr>
        <w:t xml:space="preserve">). Iepriekš minētie principi jāpiemēro arī tādos gadījumos kā izskatāmā lieta, kurā saziņas liegums starp bioloģisko tēvu un viņa bērniem ir iejaukšanās vismaz viņa tiesībās uz </w:t>
      </w:r>
      <w:r w:rsidR="007F2CE4" w:rsidRPr="00BA33D5">
        <w:rPr>
          <w:rFonts w:ascii="Times New Roman" w:hAnsi="Times New Roman" w:cs="Times New Roman"/>
          <w:color w:val="000000"/>
          <w:sz w:val="24"/>
          <w:szCs w:val="24"/>
        </w:rPr>
        <w:t>„</w:t>
      </w:r>
      <w:r w:rsidRPr="00BA33D5">
        <w:rPr>
          <w:rFonts w:ascii="Times New Roman" w:hAnsi="Times New Roman" w:cs="Times New Roman"/>
          <w:color w:val="000000"/>
          <w:sz w:val="24"/>
          <w:szCs w:val="24"/>
        </w:rPr>
        <w:t xml:space="preserve">privāto dzīvi”. </w:t>
      </w:r>
    </w:p>
    <w:p w14:paraId="06457AF1" w14:textId="77777777" w:rsidR="004B72C4" w:rsidRPr="00BA33D5" w:rsidRDefault="004B72C4" w:rsidP="00BA33D5">
      <w:pPr>
        <w:jc w:val="both"/>
        <w:rPr>
          <w:rFonts w:ascii="Times New Roman" w:hAnsi="Times New Roman" w:cs="Times New Roman"/>
          <w:color w:val="000000"/>
          <w:sz w:val="24"/>
          <w:szCs w:val="24"/>
        </w:rPr>
      </w:pPr>
      <w:r w:rsidRPr="00BA33D5">
        <w:rPr>
          <w:rFonts w:ascii="Times New Roman" w:hAnsi="Times New Roman" w:cs="Times New Roman"/>
          <w:color w:val="000000"/>
          <w:sz w:val="24"/>
          <w:szCs w:val="24"/>
        </w:rPr>
        <w:t>67. Šajā lietā Apelācijas tiesa liedza iesniedzējam, bioloģiskajam tēvam, saskarsmi ar viņa diviem bērniem, neizvērtējot, vai saziņa starp viņiem būtu bērnu labākajās interesēs [..]</w:t>
      </w:r>
    </w:p>
    <w:p w14:paraId="1D9D8F22" w14:textId="474B8B9C" w:rsidR="00FA3EC9" w:rsidRPr="00BA33D5" w:rsidRDefault="004B72C4" w:rsidP="00BA33D5">
      <w:pPr>
        <w:jc w:val="both"/>
        <w:rPr>
          <w:rFonts w:ascii="Times New Roman" w:hAnsi="Times New Roman" w:cs="Times New Roman"/>
          <w:sz w:val="24"/>
          <w:szCs w:val="24"/>
        </w:rPr>
      </w:pPr>
      <w:r w:rsidRPr="00BA33D5">
        <w:rPr>
          <w:rFonts w:ascii="Times New Roman" w:hAnsi="Times New Roman" w:cs="Times New Roman"/>
          <w:color w:val="000000"/>
          <w:sz w:val="24"/>
          <w:szCs w:val="24"/>
        </w:rPr>
        <w:t xml:space="preserve">68. Šajā sakarā tiesa arī norāda, ka salīdzinošo tiesību analīze atklāja, ka Eiropas Padomes dalībvalstīs nav vienotas pieejas jautājumam par to, vai un, ja jā, tad kādos apstākļos bioloģiskajam tēvam ir tiesības uz saziņu ar viņa bērnu, ja ir </w:t>
      </w:r>
      <w:proofErr w:type="gramStart"/>
      <w:r w:rsidRPr="00BA33D5">
        <w:rPr>
          <w:rFonts w:ascii="Times New Roman" w:hAnsi="Times New Roman" w:cs="Times New Roman"/>
          <w:color w:val="000000"/>
          <w:sz w:val="24"/>
          <w:szCs w:val="24"/>
        </w:rPr>
        <w:t>cits likumiskais tēvs</w:t>
      </w:r>
      <w:proofErr w:type="gramEnd"/>
      <w:r w:rsidRPr="00BA33D5">
        <w:rPr>
          <w:rFonts w:ascii="Times New Roman" w:hAnsi="Times New Roman" w:cs="Times New Roman"/>
          <w:color w:val="000000"/>
          <w:sz w:val="24"/>
          <w:szCs w:val="24"/>
        </w:rPr>
        <w:t>. Tomēr daudzās Eiropas valstīs nacionālās tiesas varētu pēc būtības pārbaudīt, vai iesniedzēja situācijā esoša</w:t>
      </w:r>
      <w:r w:rsidR="007F2CE4" w:rsidRPr="00BA33D5">
        <w:rPr>
          <w:rFonts w:ascii="Times New Roman" w:hAnsi="Times New Roman" w:cs="Times New Roman"/>
          <w:color w:val="000000"/>
          <w:sz w:val="24"/>
          <w:szCs w:val="24"/>
        </w:rPr>
        <w:t>m</w:t>
      </w:r>
      <w:r w:rsidRPr="00BA33D5">
        <w:rPr>
          <w:rFonts w:ascii="Times New Roman" w:hAnsi="Times New Roman" w:cs="Times New Roman"/>
          <w:color w:val="000000"/>
          <w:sz w:val="24"/>
          <w:szCs w:val="24"/>
        </w:rPr>
        <w:t xml:space="preserve"> </w:t>
      </w:r>
      <w:r w:rsidR="007F2CE4" w:rsidRPr="00BA33D5">
        <w:rPr>
          <w:rFonts w:ascii="Times New Roman" w:hAnsi="Times New Roman" w:cs="Times New Roman"/>
          <w:color w:val="000000"/>
          <w:sz w:val="24"/>
          <w:szCs w:val="24"/>
        </w:rPr>
        <w:t xml:space="preserve">bioloģiskajam </w:t>
      </w:r>
      <w:r w:rsidRPr="00BA33D5">
        <w:rPr>
          <w:rFonts w:ascii="Times New Roman" w:hAnsi="Times New Roman" w:cs="Times New Roman"/>
          <w:color w:val="000000"/>
          <w:sz w:val="24"/>
          <w:szCs w:val="24"/>
        </w:rPr>
        <w:t>tēvam saziņa ar bērnu būtu bērna interesēs, un šādā gadījumā varētu tēvam noteikt saskarsmes tiesības.</w:t>
      </w:r>
    </w:p>
    <w:sectPr w:rsidR="00FA3EC9" w:rsidRPr="00BA33D5" w:rsidSect="00381112">
      <w:headerReference w:type="even" r:id="rId25"/>
      <w:headerReference w:type="default" r:id="rId26"/>
      <w:footerReference w:type="even" r:id="rId27"/>
      <w:footerReference w:type="default" r:id="rId28"/>
      <w:headerReference w:type="first" r:id="rId29"/>
      <w:footerReference w:type="first" r:id="rId30"/>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B6A26" w14:textId="77777777" w:rsidR="007C2671" w:rsidRDefault="007C2671" w:rsidP="003F3171">
      <w:pPr>
        <w:spacing w:after="0" w:line="240" w:lineRule="auto"/>
      </w:pPr>
      <w:r>
        <w:separator/>
      </w:r>
    </w:p>
  </w:endnote>
  <w:endnote w:type="continuationSeparator" w:id="0">
    <w:p w14:paraId="144CEC81" w14:textId="77777777" w:rsidR="007C2671" w:rsidRDefault="007C2671" w:rsidP="003F3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383D2" w14:textId="77777777" w:rsidR="003F3171" w:rsidRDefault="003F3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9272799"/>
      <w:docPartObj>
        <w:docPartGallery w:val="Page Numbers (Bottom of Page)"/>
        <w:docPartUnique/>
      </w:docPartObj>
    </w:sdtPr>
    <w:sdtEndPr>
      <w:rPr>
        <w:noProof/>
      </w:rPr>
    </w:sdtEndPr>
    <w:sdtContent>
      <w:p w14:paraId="50571A42" w14:textId="1E793DCD" w:rsidR="003F3171" w:rsidRDefault="003F31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1EDEB8" w14:textId="77777777" w:rsidR="003F3171" w:rsidRDefault="003F3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0C5AA" w14:textId="77777777" w:rsidR="003F3171" w:rsidRDefault="003F3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980BD" w14:textId="77777777" w:rsidR="007C2671" w:rsidRDefault="007C2671" w:rsidP="003F3171">
      <w:pPr>
        <w:spacing w:after="0" w:line="240" w:lineRule="auto"/>
      </w:pPr>
      <w:r>
        <w:separator/>
      </w:r>
    </w:p>
  </w:footnote>
  <w:footnote w:type="continuationSeparator" w:id="0">
    <w:p w14:paraId="52D50F80" w14:textId="77777777" w:rsidR="007C2671" w:rsidRDefault="007C2671" w:rsidP="003F3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EF77C" w14:textId="77777777" w:rsidR="003F3171" w:rsidRDefault="003F3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77BEA" w14:textId="254FAB24" w:rsidR="003F3171" w:rsidRPr="003F3171" w:rsidRDefault="003F3171" w:rsidP="003F3171">
    <w:pPr>
      <w:pStyle w:val="Header"/>
      <w:tabs>
        <w:tab w:val="clear" w:pos="4513"/>
        <w:tab w:val="clear" w:pos="9026"/>
        <w:tab w:val="left" w:pos="1485"/>
      </w:tabs>
      <w:jc w:val="right"/>
      <w:rPr>
        <w:sz w:val="20"/>
        <w:szCs w:val="20"/>
      </w:rPr>
    </w:pPr>
    <w:r>
      <w:tab/>
    </w:r>
    <w:r w:rsidRPr="003F3171">
      <w:rPr>
        <w:sz w:val="20"/>
        <w:szCs w:val="20"/>
      </w:rPr>
      <w:t>Judikatūras un zinātniski analītiskā nodaļa, 17.09.2020.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F9C7D" w14:textId="77777777" w:rsidR="003F3171" w:rsidRDefault="003F31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2C4"/>
    <w:rsid w:val="00073C5D"/>
    <w:rsid w:val="0024190C"/>
    <w:rsid w:val="00381112"/>
    <w:rsid w:val="003C7E48"/>
    <w:rsid w:val="003F3171"/>
    <w:rsid w:val="00407449"/>
    <w:rsid w:val="004A1336"/>
    <w:rsid w:val="004B72C4"/>
    <w:rsid w:val="00703398"/>
    <w:rsid w:val="007876F7"/>
    <w:rsid w:val="007C2671"/>
    <w:rsid w:val="007F2CE4"/>
    <w:rsid w:val="00854E48"/>
    <w:rsid w:val="008D26D9"/>
    <w:rsid w:val="0098336D"/>
    <w:rsid w:val="00BA33D5"/>
    <w:rsid w:val="00E039FA"/>
    <w:rsid w:val="00F26313"/>
    <w:rsid w:val="00FA3E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C16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2C4"/>
  </w:style>
  <w:style w:type="paragraph" w:styleId="Heading2">
    <w:name w:val="heading 2"/>
    <w:basedOn w:val="Normal"/>
    <w:next w:val="Normal"/>
    <w:link w:val="Heading2Char"/>
    <w:uiPriority w:val="9"/>
    <w:unhideWhenUsed/>
    <w:qFormat/>
    <w:rsid w:val="004B72C4"/>
    <w:pPr>
      <w:keepNext/>
      <w:keepLines/>
      <w:spacing w:before="40" w:after="120"/>
      <w:jc w:val="both"/>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72C4"/>
    <w:rPr>
      <w:rFonts w:ascii="Times New Roman" w:eastAsiaTheme="majorEastAsia" w:hAnsi="Times New Roman" w:cstheme="majorBidi"/>
      <w:b/>
      <w:sz w:val="24"/>
      <w:szCs w:val="26"/>
    </w:rPr>
  </w:style>
  <w:style w:type="character" w:styleId="Hyperlink">
    <w:name w:val="Hyperlink"/>
    <w:basedOn w:val="DefaultParagraphFont"/>
    <w:uiPriority w:val="99"/>
    <w:unhideWhenUsed/>
    <w:rsid w:val="004B72C4"/>
    <w:rPr>
      <w:color w:val="0563C1" w:themeColor="hyperlink"/>
      <w:u w:val="single"/>
    </w:rPr>
  </w:style>
  <w:style w:type="paragraph" w:styleId="BalloonText">
    <w:name w:val="Balloon Text"/>
    <w:basedOn w:val="Normal"/>
    <w:link w:val="BalloonTextChar"/>
    <w:uiPriority w:val="99"/>
    <w:semiHidden/>
    <w:unhideWhenUsed/>
    <w:rsid w:val="00983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36D"/>
    <w:rPr>
      <w:rFonts w:ascii="Segoe UI" w:hAnsi="Segoe UI" w:cs="Segoe UI"/>
      <w:sz w:val="18"/>
      <w:szCs w:val="18"/>
    </w:rPr>
  </w:style>
  <w:style w:type="paragraph" w:styleId="Header">
    <w:name w:val="header"/>
    <w:basedOn w:val="Normal"/>
    <w:link w:val="HeaderChar"/>
    <w:uiPriority w:val="99"/>
    <w:unhideWhenUsed/>
    <w:rsid w:val="003F3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171"/>
  </w:style>
  <w:style w:type="paragraph" w:styleId="Footer">
    <w:name w:val="footer"/>
    <w:basedOn w:val="Normal"/>
    <w:link w:val="FooterChar"/>
    <w:uiPriority w:val="99"/>
    <w:unhideWhenUsed/>
    <w:rsid w:val="003F3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194421">
      <w:bodyDiv w:val="1"/>
      <w:marLeft w:val="0"/>
      <w:marRight w:val="0"/>
      <w:marTop w:val="0"/>
      <w:marBottom w:val="0"/>
      <w:divBdr>
        <w:top w:val="none" w:sz="0" w:space="0" w:color="auto"/>
        <w:left w:val="none" w:sz="0" w:space="0" w:color="auto"/>
        <w:bottom w:val="none" w:sz="0" w:space="0" w:color="auto"/>
        <w:right w:val="none" w:sz="0" w:space="0" w:color="auto"/>
      </w:divBdr>
    </w:div>
    <w:div w:id="192363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doc.echr.coe.int/eng?i=001-61799" TargetMode="External"/><Relationship Id="rId13" Type="http://schemas.openxmlformats.org/officeDocument/2006/relationships/hyperlink" Target="http://hudoc.echr.coe.int/eng?i=001-21999" TargetMode="External"/><Relationship Id="rId18" Type="http://schemas.openxmlformats.org/officeDocument/2006/relationships/hyperlink" Target="http://hudoc.echr.coe.int/eng?i=001-4820"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hudoc.echr.coe.int/eng?i=001-61195" TargetMode="External"/><Relationship Id="rId7" Type="http://schemas.openxmlformats.org/officeDocument/2006/relationships/hyperlink" Target="http://hudoc.echr.coe.int/eng?i=001-57881" TargetMode="External"/><Relationship Id="rId12" Type="http://schemas.openxmlformats.org/officeDocument/2006/relationships/hyperlink" Target="http://hudoc.echr.coe.int/eng?i=001-61837" TargetMode="External"/><Relationship Id="rId17" Type="http://schemas.openxmlformats.org/officeDocument/2006/relationships/hyperlink" Target="http://hudoc.echr.coe.int/eng?i=001-57563"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hudoc.echr.coe.int/eng?i=001-75423" TargetMode="External"/><Relationship Id="rId20" Type="http://schemas.openxmlformats.org/officeDocument/2006/relationships/hyperlink" Target="http://hudoc.echr.coe.int/eng?i=001-59456" TargetMode="External"/><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hudoc.echr.coe.int/eng?i=001-102443" TargetMode="External"/><Relationship Id="rId11" Type="http://schemas.openxmlformats.org/officeDocument/2006/relationships/hyperlink" Target="http://hudoc.echr.coe.int/eng?i=001-61837" TargetMode="External"/><Relationship Id="rId24" Type="http://schemas.openxmlformats.org/officeDocument/2006/relationships/hyperlink" Target="http://hudoc.echr.coe.int/eng?i=001-58763"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hudoc.echr.coe.int/eng?i=001-85951" TargetMode="External"/><Relationship Id="rId23" Type="http://schemas.openxmlformats.org/officeDocument/2006/relationships/hyperlink" Target="http://hudoc.echr.coe.int/eng?i=001-57911" TargetMode="External"/><Relationship Id="rId28" Type="http://schemas.openxmlformats.org/officeDocument/2006/relationships/footer" Target="footer2.xml"/><Relationship Id="rId10" Type="http://schemas.openxmlformats.org/officeDocument/2006/relationships/hyperlink" Target="http://hudoc.echr.coe.int/eng?i=001-57904" TargetMode="External"/><Relationship Id="rId19" Type="http://schemas.openxmlformats.org/officeDocument/2006/relationships/hyperlink" Target="http://hudoc.echr.coe.int/eng?i=001-99784"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hudoc.echr.coe.int/eng?i=001-69239" TargetMode="External"/><Relationship Id="rId14" Type="http://schemas.openxmlformats.org/officeDocument/2006/relationships/hyperlink" Target="http://hudoc.echr.coe.int/eng?i=001-23277" TargetMode="External"/><Relationship Id="rId22" Type="http://schemas.openxmlformats.org/officeDocument/2006/relationships/hyperlink" Target="http://hudoc.echr.coe.int/eng?i=001-61646"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6417</Words>
  <Characters>3658</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2020-09-16T14:02:00Z</dcterms:created>
  <dcterms:modified xsi:type="dcterms:W3CDTF">2020-09-16T14:13:00Z</dcterms:modified>
</cp:coreProperties>
</file>