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4A" w:rsidRPr="008C514A" w:rsidRDefault="008C514A" w:rsidP="008C514A">
      <w:pPr>
        <w:shd w:val="clear" w:color="auto" w:fill="FFFFFF"/>
        <w:spacing w:after="120" w:line="240" w:lineRule="auto"/>
        <w:jc w:val="right"/>
        <w:outlineLvl w:val="0"/>
        <w:rPr>
          <w:rFonts w:eastAsia="Times New Roman" w:cs="Times New Roman"/>
          <w:b/>
          <w:bCs/>
          <w:i/>
          <w:kern w:val="36"/>
          <w:szCs w:val="24"/>
          <w:u w:val="single"/>
          <w:lang w:eastAsia="lv-LV"/>
        </w:rPr>
      </w:pPr>
      <w:r w:rsidRPr="008C514A">
        <w:rPr>
          <w:rFonts w:eastAsia="Times New Roman" w:cs="Times New Roman"/>
          <w:b/>
          <w:bCs/>
          <w:i/>
          <w:kern w:val="36"/>
          <w:szCs w:val="24"/>
          <w:u w:val="single"/>
          <w:lang w:eastAsia="lv-LV"/>
        </w:rPr>
        <w:t>Avots: Ārlietu ministrijas Komunikācijas grupa</w:t>
      </w:r>
    </w:p>
    <w:p w:rsidR="00233905" w:rsidRPr="008C514A" w:rsidRDefault="00233905" w:rsidP="008C514A">
      <w:pPr>
        <w:shd w:val="clear" w:color="auto" w:fill="FFFFFF"/>
        <w:spacing w:after="120" w:line="240" w:lineRule="auto"/>
        <w:jc w:val="center"/>
        <w:outlineLvl w:val="0"/>
        <w:rPr>
          <w:rFonts w:eastAsia="Times New Roman" w:cs="Times New Roman"/>
          <w:b/>
          <w:bCs/>
          <w:kern w:val="36"/>
          <w:sz w:val="28"/>
          <w:szCs w:val="28"/>
          <w:lang w:eastAsia="lv-LV"/>
        </w:rPr>
      </w:pPr>
      <w:r w:rsidRPr="008C514A">
        <w:rPr>
          <w:rFonts w:eastAsia="Times New Roman" w:cs="Times New Roman"/>
          <w:b/>
          <w:bCs/>
          <w:kern w:val="36"/>
          <w:sz w:val="28"/>
          <w:szCs w:val="28"/>
          <w:lang w:eastAsia="lv-LV"/>
        </w:rPr>
        <w:t>Eiropas Cilvēktiesību tiesa noraida sūdzīb</w:t>
      </w:r>
      <w:r w:rsidR="008C514A">
        <w:rPr>
          <w:rFonts w:eastAsia="Times New Roman" w:cs="Times New Roman"/>
          <w:b/>
          <w:bCs/>
          <w:kern w:val="36"/>
          <w:sz w:val="28"/>
          <w:szCs w:val="28"/>
          <w:lang w:eastAsia="lv-LV"/>
        </w:rPr>
        <w:t xml:space="preserve">u </w:t>
      </w:r>
      <w:r w:rsidRPr="008C514A">
        <w:rPr>
          <w:rFonts w:eastAsia="Times New Roman" w:cs="Times New Roman"/>
          <w:b/>
          <w:bCs/>
          <w:kern w:val="36"/>
          <w:sz w:val="28"/>
          <w:szCs w:val="28"/>
          <w:lang w:eastAsia="lv-LV"/>
        </w:rPr>
        <w:t>lietā</w:t>
      </w:r>
      <w:r w:rsidR="008C514A">
        <w:rPr>
          <w:rFonts w:eastAsia="Times New Roman" w:cs="Times New Roman"/>
          <w:b/>
          <w:bCs/>
          <w:kern w:val="36"/>
          <w:sz w:val="28"/>
          <w:szCs w:val="28"/>
          <w:lang w:eastAsia="lv-LV"/>
        </w:rPr>
        <w:t xml:space="preserve"> “Rungainis </w:t>
      </w:r>
      <w:r w:rsidRPr="008C514A">
        <w:rPr>
          <w:rFonts w:eastAsia="Times New Roman" w:cs="Times New Roman"/>
          <w:b/>
          <w:bCs/>
          <w:kern w:val="36"/>
          <w:sz w:val="28"/>
          <w:szCs w:val="28"/>
          <w:lang w:eastAsia="lv-LV"/>
        </w:rPr>
        <w:t>pret Latviju</w:t>
      </w:r>
      <w:r w:rsidR="008C514A">
        <w:rPr>
          <w:rFonts w:eastAsia="Times New Roman" w:cs="Times New Roman"/>
          <w:b/>
          <w:bCs/>
          <w:kern w:val="36"/>
          <w:sz w:val="28"/>
          <w:szCs w:val="28"/>
          <w:lang w:eastAsia="lv-LV"/>
        </w:rPr>
        <w:t>”</w:t>
      </w:r>
    </w:p>
    <w:p w:rsidR="00233905" w:rsidRPr="008C514A" w:rsidRDefault="00233905" w:rsidP="008C514A">
      <w:pPr>
        <w:pStyle w:val="NormalWeb"/>
        <w:shd w:val="clear" w:color="auto" w:fill="FFFFFF"/>
        <w:spacing w:before="0" w:beforeAutospacing="0" w:after="120" w:afterAutospacing="0"/>
        <w:jc w:val="both"/>
      </w:pPr>
      <w:r w:rsidRPr="008C514A">
        <w:t xml:space="preserve">Eiropas Cilvēktiesību tiesa (Tiesa) 14.jūnijā pasludināja nolēmumus </w:t>
      </w:r>
      <w:proofErr w:type="spellStart"/>
      <w:r w:rsidRPr="008C514A">
        <w:t>lietās </w:t>
      </w:r>
      <w:r w:rsidRPr="008C514A">
        <w:rPr>
          <w:rStyle w:val="Emphasis"/>
        </w:rPr>
        <w:t>Soročinskis</w:t>
      </w:r>
      <w:proofErr w:type="spellEnd"/>
      <w:r w:rsidRPr="008C514A">
        <w:rPr>
          <w:rStyle w:val="Emphasis"/>
        </w:rPr>
        <w:t xml:space="preserve"> pret </w:t>
      </w:r>
      <w:proofErr w:type="spellStart"/>
      <w:r w:rsidRPr="008C514A">
        <w:rPr>
          <w:rStyle w:val="Emphasis"/>
        </w:rPr>
        <w:t>Latviju</w:t>
      </w:r>
      <w:r w:rsidRPr="008C514A">
        <w:t> un </w:t>
      </w:r>
      <w:r w:rsidRPr="008C514A">
        <w:rPr>
          <w:rStyle w:val="Emphasis"/>
        </w:rPr>
        <w:t>Rungainis</w:t>
      </w:r>
      <w:proofErr w:type="spellEnd"/>
      <w:r w:rsidRPr="008C514A">
        <w:rPr>
          <w:rStyle w:val="Emphasis"/>
        </w:rPr>
        <w:t xml:space="preserve"> pret Latviju.</w:t>
      </w:r>
    </w:p>
    <w:p w:rsidR="008C514A" w:rsidRDefault="008C514A" w:rsidP="008C514A">
      <w:pPr>
        <w:pStyle w:val="NormalWeb"/>
        <w:shd w:val="clear" w:color="auto" w:fill="FFFFFF"/>
        <w:spacing w:before="0" w:beforeAutospacing="0" w:after="120" w:afterAutospacing="0"/>
        <w:jc w:val="both"/>
        <w:rPr>
          <w:rStyle w:val="Strong"/>
        </w:rPr>
      </w:pPr>
    </w:p>
    <w:p w:rsidR="00233905" w:rsidRPr="008C514A" w:rsidRDefault="00233905" w:rsidP="008C514A">
      <w:pPr>
        <w:pStyle w:val="NormalWeb"/>
        <w:shd w:val="clear" w:color="auto" w:fill="FFFFFF"/>
        <w:spacing w:before="0" w:beforeAutospacing="0" w:after="120" w:afterAutospacing="0"/>
        <w:jc w:val="both"/>
      </w:pPr>
      <w:proofErr w:type="spellStart"/>
      <w:r w:rsidRPr="008C514A">
        <w:rPr>
          <w:rStyle w:val="Strong"/>
        </w:rPr>
        <w:t>Lieta </w:t>
      </w:r>
      <w:r w:rsidRPr="008C514A">
        <w:rPr>
          <w:rStyle w:val="Emphasis"/>
          <w:b/>
          <w:bCs/>
        </w:rPr>
        <w:t>Rungainis</w:t>
      </w:r>
      <w:proofErr w:type="spellEnd"/>
      <w:r w:rsidRPr="008C514A">
        <w:rPr>
          <w:rStyle w:val="Emphasis"/>
          <w:b/>
          <w:bCs/>
        </w:rPr>
        <w:t xml:space="preserve"> pret Latviju</w:t>
      </w:r>
    </w:p>
    <w:p w:rsidR="00233905" w:rsidRPr="008C514A" w:rsidRDefault="00233905" w:rsidP="008C514A">
      <w:pPr>
        <w:pStyle w:val="NormalWeb"/>
        <w:shd w:val="clear" w:color="auto" w:fill="FFFFFF"/>
        <w:spacing w:before="0" w:beforeAutospacing="0" w:after="120" w:afterAutospacing="0"/>
        <w:jc w:val="both"/>
      </w:pPr>
      <w:r w:rsidRPr="008C514A">
        <w:t>Savā 2008.gada 4.jūlija iesniegumā Tiesai iesniedzējs Ģirts Rungainis sūdzējās par iespējamu Eiropas Cilvēka tiesību un pamatbrīvību aizsardzības konvencijas (turpmāk - Konvencija) 10.panta (tiesības uz vārda brīvību) pārkāpumu Latvijā. Iesniedzējs uzskatīja, ka nacionālo tiesu uzliktais pienākums atsaukt godu un cieņu aizskarošas ziņas un izmaksāt prasītājam A.L. kompensāciju 10</w:t>
      </w:r>
      <w:r w:rsidR="008C514A">
        <w:t> </w:t>
      </w:r>
      <w:r w:rsidRPr="008C514A">
        <w:t>000 latu (14</w:t>
      </w:r>
      <w:r w:rsidR="008C514A">
        <w:t> </w:t>
      </w:r>
      <w:r w:rsidRPr="008C514A">
        <w:t>285,72 </w:t>
      </w:r>
      <w:r w:rsidRPr="008C514A">
        <w:rPr>
          <w:rStyle w:val="Emphasis"/>
        </w:rPr>
        <w:t>eiro</w:t>
      </w:r>
      <w:r w:rsidRPr="008C514A">
        <w:t>) apmērā pārkāpj viņa tiesības uz vārda brīvību. Taču Tiesa atzina, ka Latvijas tiesas ir pienācīgi līdzsvarojušas visu pušu tiesības un intereses, kā arī vārda brīvības ierobežojums ir bijis samērīgs.</w:t>
      </w:r>
    </w:p>
    <w:p w:rsidR="00233905" w:rsidRPr="008C514A" w:rsidRDefault="00233905" w:rsidP="008C514A">
      <w:pPr>
        <w:pStyle w:val="NormalWeb"/>
        <w:shd w:val="clear" w:color="auto" w:fill="FFFFFF"/>
        <w:spacing w:before="0" w:beforeAutospacing="0" w:after="120" w:afterAutospacing="0"/>
        <w:jc w:val="both"/>
      </w:pPr>
      <w:r w:rsidRPr="008C514A">
        <w:t>Izskatot iesniedzēja sūdzības būtību, Tiesa visupirms konstatēja, ka nacionālo tiesu uzliktais pienākums atsaukt godu un cieņu aizskarošas ziņas un izmaksāt prasītājam A.L. kompensāciju iejaucās iesniedzēja tiesībās uz vārda brīvību, tādēļ turpinājumā vērtēja, vai šī iejaukšanās atbilst Konvencijas 10.pantā noteiktajiem kritērijiem, proti, vai tā bija noteikta ar likumu, vai tai bija leģitīms mērķis un vai tā bija samērīga.</w:t>
      </w:r>
    </w:p>
    <w:p w:rsidR="00233905" w:rsidRPr="008C514A" w:rsidRDefault="00233905" w:rsidP="008C514A">
      <w:pPr>
        <w:pStyle w:val="NormalWeb"/>
        <w:shd w:val="clear" w:color="auto" w:fill="FFFFFF"/>
        <w:spacing w:before="0" w:beforeAutospacing="0" w:after="120" w:afterAutospacing="0"/>
        <w:jc w:val="both"/>
      </w:pPr>
      <w:r w:rsidRPr="008C514A">
        <w:t xml:space="preserve">Tiesa norādīja, ka puses bija vienisprātis par to, ka iejaukšanās notika atbilstoši likumam un kalpoja leģitīma mērķa sasniegšanai – aizsargāt citas personas (A.L.) reputāciju. Vērtējot ierobežojuma samērīgumu, Tiesa atgādināja kritērijus, kurus nacionālajām tiesām ir jāizmanto līdzsvarojot tiesības uz vārda brīvību un nepieciešamību aizsargāt otras personas reputāciju: cik lielu ieguldījumu sabiedrībai nozīmīgā diskusijā sniedz strīdīgā </w:t>
      </w:r>
      <w:proofErr w:type="spellStart"/>
      <w:r w:rsidRPr="008C514A">
        <w:t>publickācija</w:t>
      </w:r>
      <w:proofErr w:type="spellEnd"/>
      <w:r w:rsidRPr="008C514A">
        <w:t>; cik atpazīstama ir strīdīgajā publikācijā minētā persona; publikācijas tēma; publikācijā minētās personas iepriekšējās darbības; pausto ziņu saturs; forma un sekas personas reputācijai. Tiesa arī atgādināja, ka izvērtējumā tā ņem vērā arī veidu, kādā informācija tiek iegūta, publicētās informācijas patiesumu un pret personu vērsto sankciju bardzību. Tāpat Tiesa atgādināja par nepieciešamību nošķirt faktus no viedokļa. Ja publikācija satur personas viedokli, iejaukšanās samērīgums būs atkarīgs no tā, vai šis viedoklis ir pienācīgi balstīts uz faktiem. Ņemot vērā, ka strīdīgās ziņas tika publicētas pirmsvēlēšanu laikā, Tiesa arī atgādināja par brīvu politisko debašu nozīmi demokrātiskā sistēmā, īpaši pirmsvēlēšanu posmā, taču uzsverot arī to, ka tiesības uz vārda brīvību nav absolūtas.</w:t>
      </w:r>
    </w:p>
    <w:p w:rsidR="00233905" w:rsidRPr="008C514A" w:rsidRDefault="00233905" w:rsidP="008C514A">
      <w:pPr>
        <w:pStyle w:val="NormalWeb"/>
        <w:shd w:val="clear" w:color="auto" w:fill="FFFFFF"/>
        <w:spacing w:before="0" w:beforeAutospacing="0" w:after="120" w:afterAutospacing="0"/>
        <w:jc w:val="both"/>
      </w:pPr>
      <w:r w:rsidRPr="008C514A">
        <w:t>Pievēršoties izskatāmās lietas faktiem, Tiesa uzsvēra, ka tai ir jāatbild uz jautājumu, vai iesniedzēja, kurš lietas notikumu laikā bija “Latvijas Krājbankas” (turpmāk - Krājbanka) padomes priekšsēdētājs, izteikumi par Krājbankas reklāmas un mārketinga izdevumiem un A.L. kā Krājbankas prezidenta lomu bija pienācīgi balstīti faktos. Tiesa piekrita iesniedzējam, ka šie izteikumi bija par sabiedrībai svarīgu jautājumu, jo A.L. kā Krājbankas prezidents veica sabiedrībai nozīmīgas darbības, turk</w:t>
      </w:r>
      <w:r w:rsidR="008C514A">
        <w:t>l</w:t>
      </w:r>
      <w:r w:rsidRPr="008C514A">
        <w:t>āt A.L. arī kandidēja vēlēšanās. Tomēr Tiesa atzina, ka daļa strīdīgo ziņu atspoguļoja ne tikai iesniedzēja personisko viedokli, bet arī faktus. Tiesas ieskatā pūles, kas tika ieguldītas informācijas pareizības pārbaudē, ir jāvērtē atbilstoši situācijai lietas notikumu laikā, nevis vēlāk iegūtas informācijas gaismā. Līdz ar to Tiesa atsaucās uz “pienākumiem un atbildību”, kas saistīti ar tiesību uz vārda brīvību īstenošanu un izskatāmajā lietā ir nozīmīgi saistībā ar iesniedzēja kā padomes priekšsēdētāja statusu, ņemot vērā viņa paša sniegto apstiprinājumu, ka viņam bija pienākums informēt sabiedrību par padomes darbību. Tiesa uzsvēra, ka attiecībā uz politiķi pieļaujamās kritikas robežas ir plašākas nekā attiecībā uz privātpersonu, taču nopietni apgalvojumi par politiķa iespējami prettiesiskām darbībām var ietekmēt sabiedrības viedokli un pat vēlēšanu rezultātus, tādēļ šādās situācijās īpaša uzmanība ir jāpievērš faktu, uz kuriem balstīta informācija, pienācīgai pārbaudei.</w:t>
      </w:r>
    </w:p>
    <w:p w:rsidR="00233905" w:rsidRPr="008C514A" w:rsidRDefault="00233905" w:rsidP="008C514A">
      <w:pPr>
        <w:pStyle w:val="NormalWeb"/>
        <w:shd w:val="clear" w:color="auto" w:fill="FFFFFF"/>
        <w:spacing w:before="0" w:beforeAutospacing="0" w:after="120" w:afterAutospacing="0"/>
        <w:jc w:val="both"/>
      </w:pPr>
      <w:r w:rsidRPr="008C514A">
        <w:lastRenderedPageBreak/>
        <w:t>Tiesa uzskatīja, ka iesniedzēja žurnālistiem sniegtā informācija nebija pietiekami balstīta uz pārbaudītiem faktiem, pat ja šo informāciju uzskatītu par iesniedzēja viedokli. Tiesa norādīja uz vairākiem apsvērumiem, kuri tai lika apšaubīt iesniedzēja rīcību. Pirmkārt, Tiesa norādīja, ka iesniedzējam vajadzēja apzināties savu amatpersonas statusu un to, ka žurnālisti paļausies uz viņa teiktā patiesumu; otrkārt, Tiesai nebija skaidrs, kādēļ iesniedzējs pirms informācijas sniegšanas žurnālistiem nekonsultējās ar Krājbankas Iekšējā audita departamentu, kas tobrīd jau gatavoja savu atzinumu; treškārt, Tiesa atgādināja, ka iesniedzējs informāciju žurnālistiem sniedza mēnesi pirms parlamenta vēlēšanām, kad informācijas precizitātei būtu jāpievērš īpaša rūpība, īpaši ņemot vērā iesniedzēja amatu un informācijas saturu; ceturtkārt, Tiesa norādīja, ka iesniedzējs nekādi necentās atsaukt ziņas, kas tika publicētas jau pēc tam, kad bija pieejams audita ziņojums.</w:t>
      </w:r>
    </w:p>
    <w:p w:rsidR="00233905" w:rsidRPr="008C514A" w:rsidRDefault="00233905" w:rsidP="008C514A">
      <w:pPr>
        <w:pStyle w:val="NormalWeb"/>
        <w:shd w:val="clear" w:color="auto" w:fill="FFFFFF"/>
        <w:spacing w:before="0" w:beforeAutospacing="0" w:after="120" w:afterAutospacing="0"/>
        <w:jc w:val="both"/>
      </w:pPr>
      <w:r w:rsidRPr="008C514A">
        <w:t>Visu šo apsvērumu dēļ Tiesa atzina, ka nacionālās tiesas bija pienācīgi līdzsvarojušas iesniedzēja tiesības uz vārda brīvību un nepieciešamību aizsargāt A.L. tiesības, un vienbalsīgi secināja, ka Konvencijas 10.pants nav pārkāpts.</w:t>
      </w:r>
    </w:p>
    <w:p w:rsidR="00233905" w:rsidRPr="008C514A" w:rsidRDefault="00233905" w:rsidP="008C514A">
      <w:pPr>
        <w:pStyle w:val="NormalWeb"/>
        <w:shd w:val="clear" w:color="auto" w:fill="FFFFFF"/>
        <w:spacing w:before="0" w:beforeAutospacing="0" w:after="120" w:afterAutospacing="0"/>
        <w:jc w:val="both"/>
      </w:pPr>
      <w:r w:rsidRPr="008C514A">
        <w:t xml:space="preserve">Pilns 2018.gada 14.jūnija Tiesas sprieduma teksts angļu valodā ir </w:t>
      </w:r>
      <w:proofErr w:type="spellStart"/>
      <w:r w:rsidRPr="008C514A">
        <w:t>pieejams </w:t>
      </w:r>
      <w:hyperlink r:id="rId5" w:tgtFrame="_blank" w:history="1">
        <w:r w:rsidRPr="008C514A">
          <w:rPr>
            <w:rStyle w:val="Hyperlink"/>
            <w:color w:val="auto"/>
            <w:bdr w:val="none" w:sz="0" w:space="0" w:color="auto" w:frame="1"/>
          </w:rPr>
          <w:t>Tiesas</w:t>
        </w:r>
        <w:proofErr w:type="spellEnd"/>
        <w:r w:rsidRPr="008C514A">
          <w:rPr>
            <w:rStyle w:val="Hyperlink"/>
            <w:color w:val="auto"/>
            <w:bdr w:val="none" w:sz="0" w:space="0" w:color="auto" w:frame="1"/>
          </w:rPr>
          <w:t xml:space="preserve"> tiešsaistes vietnē</w:t>
        </w:r>
      </w:hyperlink>
      <w:r w:rsidRPr="008C514A">
        <w:t>. Lai atrastu spriedumu, Tiesas datu bāzes izvērstās meklēšanas sadaļā (ADVANCED SEARCH) jāievada iesnieguma numurs (40597/08) un sprieduma pasludināšanas datums (14/06/2018).</w:t>
      </w:r>
    </w:p>
    <w:p w:rsidR="008C514A" w:rsidRDefault="008C514A" w:rsidP="008C514A">
      <w:pPr>
        <w:pStyle w:val="NormalWeb"/>
        <w:shd w:val="clear" w:color="auto" w:fill="FFFFFF"/>
        <w:spacing w:before="0" w:beforeAutospacing="0" w:after="120" w:afterAutospacing="0"/>
        <w:jc w:val="both"/>
        <w:rPr>
          <w:rStyle w:val="Emphasis"/>
          <w:u w:val="single"/>
        </w:rPr>
      </w:pPr>
    </w:p>
    <w:p w:rsidR="00233905" w:rsidRPr="008C514A" w:rsidRDefault="00233905" w:rsidP="008C514A">
      <w:pPr>
        <w:pStyle w:val="NormalWeb"/>
        <w:shd w:val="clear" w:color="auto" w:fill="FFFFFF"/>
        <w:spacing w:before="0" w:beforeAutospacing="0" w:after="120" w:afterAutospacing="0"/>
        <w:jc w:val="both"/>
        <w:rPr>
          <w:b/>
        </w:rPr>
      </w:pPr>
      <w:r w:rsidRPr="008C514A">
        <w:rPr>
          <w:rStyle w:val="Emphasis"/>
          <w:b/>
          <w:u w:val="single"/>
        </w:rPr>
        <w:t xml:space="preserve">Fakti lietā </w:t>
      </w:r>
      <w:proofErr w:type="spellStart"/>
      <w:r w:rsidRPr="008C514A">
        <w:rPr>
          <w:rStyle w:val="Emphasis"/>
          <w:b/>
          <w:u w:val="single"/>
        </w:rPr>
        <w:t>Rungainis</w:t>
      </w:r>
      <w:r w:rsidRPr="008C514A">
        <w:rPr>
          <w:b/>
          <w:u w:val="single"/>
        </w:rPr>
        <w:t> </w:t>
      </w:r>
      <w:r w:rsidRPr="008C514A">
        <w:rPr>
          <w:rStyle w:val="Emphasis"/>
          <w:b/>
          <w:u w:val="single"/>
        </w:rPr>
        <w:t>pret</w:t>
      </w:r>
      <w:proofErr w:type="spellEnd"/>
      <w:r w:rsidRPr="008C514A">
        <w:rPr>
          <w:rStyle w:val="Emphasis"/>
          <w:b/>
          <w:u w:val="single"/>
        </w:rPr>
        <w:t xml:space="preserve"> Latviju</w:t>
      </w:r>
    </w:p>
    <w:p w:rsidR="00233905" w:rsidRPr="008C514A" w:rsidRDefault="00233905" w:rsidP="008C514A">
      <w:pPr>
        <w:pStyle w:val="NormalWeb"/>
        <w:shd w:val="clear" w:color="auto" w:fill="FFFFFF"/>
        <w:spacing w:before="0" w:beforeAutospacing="0" w:after="120" w:afterAutospacing="0"/>
        <w:jc w:val="both"/>
      </w:pPr>
      <w:r w:rsidRPr="008C514A">
        <w:t>2002.gada septembrī Ģirts Rungainis, kurš tobrīd bija Krājbankas padomes priekšsēdētājs, pieprasīja Krājbankas Mārketinga un Ekonomikas pārvaldei sniegt informāciju par Krājbankas Sabiedrisko attiecību pārvaldes budžeta izpildi 2001. gadā un 2002.gada pirmajos septiņos mēnešos.</w:t>
      </w:r>
    </w:p>
    <w:p w:rsidR="00233905" w:rsidRPr="008C514A" w:rsidRDefault="00233905" w:rsidP="008C514A">
      <w:pPr>
        <w:pStyle w:val="NormalWeb"/>
        <w:shd w:val="clear" w:color="auto" w:fill="FFFFFF"/>
        <w:spacing w:before="0" w:beforeAutospacing="0" w:after="120" w:afterAutospacing="0"/>
        <w:jc w:val="both"/>
      </w:pPr>
      <w:r w:rsidRPr="008C514A">
        <w:t>2002.gada 5.oktobrī Saeimas vēlēšanās deputāta mandātu ieguva bijušais Krājbankas prezidents A.L., kurš 2002.gada 4.februārī pēc paša lūguma tika atbrīvots no Krājbankas prezidenta amata.</w:t>
      </w:r>
    </w:p>
    <w:p w:rsidR="00233905" w:rsidRPr="008C514A" w:rsidRDefault="00233905" w:rsidP="008C514A">
      <w:pPr>
        <w:pStyle w:val="NormalWeb"/>
        <w:shd w:val="clear" w:color="auto" w:fill="FFFFFF"/>
        <w:spacing w:before="0" w:beforeAutospacing="0" w:after="120" w:afterAutospacing="0"/>
        <w:jc w:val="both"/>
      </w:pPr>
      <w:r w:rsidRPr="008C514A">
        <w:t>2002.gada oktobrī iesniedzējs vairākkārt informēja laikrakstu “Neatkarīgā Rīta Avīze” (turpmāk – NRA) par iepriekšējās Krājbankas vadības iespējamām prettiesiskām darbībām. Proti, deviņās NRA publikācijās iesniedzējs norādīja, ka laikā, kad A.L. bija Krājbankas prezidents, reklāmas un mārketinga aktivitātēm ir pārskaitīti 522 000 lati (742 739 eiro), par kuru izlietojumu nav informācijas. Iesniedzējs apgalvoja, ka vairāk nekā 200 000 lati (284 574 eiro) tika pārskaitīti reklāmas aģentūrai, kas bija A.L. politiskās partijas priekšvēlēšanu kampaņas veidotāja. Iesniedzējs apgalvoja, ka “tā ir akcionāriem nozagta nauda” un ka par Krājbankas naudu, iespējams, tiek gatavotas pavisam cita veida reklāmas, nekā uzrādīts pieejamos dokumentos.</w:t>
      </w:r>
    </w:p>
    <w:p w:rsidR="00233905" w:rsidRPr="008C514A" w:rsidRDefault="00233905" w:rsidP="008C514A">
      <w:pPr>
        <w:pStyle w:val="NormalWeb"/>
        <w:shd w:val="clear" w:color="auto" w:fill="FFFFFF"/>
        <w:spacing w:before="0" w:beforeAutospacing="0" w:after="120" w:afterAutospacing="0"/>
        <w:jc w:val="both"/>
      </w:pPr>
      <w:r w:rsidRPr="008C514A">
        <w:t xml:space="preserve">Gan Krājbankas iekšējais audits, gan </w:t>
      </w:r>
      <w:proofErr w:type="spellStart"/>
      <w:r w:rsidRPr="008C514A">
        <w:t>auditsabiedrība</w:t>
      </w:r>
      <w:proofErr w:type="spellEnd"/>
      <w:r w:rsidRPr="008C514A">
        <w:t xml:space="preserve"> “</w:t>
      </w:r>
      <w:proofErr w:type="spellStart"/>
      <w:r w:rsidRPr="008C514A">
        <w:t>Deloitte</w:t>
      </w:r>
      <w:proofErr w:type="spellEnd"/>
      <w:r w:rsidRPr="008C514A">
        <w:t xml:space="preserve"> &amp; </w:t>
      </w:r>
      <w:proofErr w:type="spellStart"/>
      <w:r w:rsidRPr="008C514A">
        <w:t>Touche</w:t>
      </w:r>
      <w:proofErr w:type="spellEnd"/>
      <w:r w:rsidRPr="008C514A">
        <w:t>” savā neatkarīgajā atzinumā un vēlāk arī Ģenerālprokuratūra secināja, ka nepamatotu operāciju veikšana nav konstatēta un Krājbankas reklāmas produkti ir izstrādāti un reklāmas pakalpojumi ir sniegti saskaņā ar noslēgtajiem līgumiem.</w:t>
      </w:r>
    </w:p>
    <w:p w:rsidR="00233905" w:rsidRPr="008C514A" w:rsidRDefault="00233905" w:rsidP="008C514A">
      <w:pPr>
        <w:pStyle w:val="NormalWeb"/>
        <w:shd w:val="clear" w:color="auto" w:fill="FFFFFF"/>
        <w:spacing w:before="0" w:beforeAutospacing="0" w:after="120" w:afterAutospacing="0"/>
        <w:jc w:val="both"/>
      </w:pPr>
      <w:r w:rsidRPr="008C514A">
        <w:t>2003.gada 28.jūlijā A.L. vērsās Rīgas apgabaltiesā ar prasību pret SIA “M</w:t>
      </w:r>
      <w:r w:rsidR="008C514A">
        <w:t>e</w:t>
      </w:r>
      <w:r w:rsidRPr="008C514A">
        <w:t>diju Nams” (NRA izdevējs) un iesniedzēju par godu un cieņu aizskarošu ziņu atsaukšanu un kompensācijas piedziņu. 2004. gada 16. janvārī Rīgas apgabaltiesas sēdē iesniedzējs atzina, ka NRA sniegtās ziņas nav patiesas un atvainojās A.L. un žurnālistiem.</w:t>
      </w:r>
    </w:p>
    <w:p w:rsidR="00233905" w:rsidRPr="008C514A" w:rsidRDefault="00233905" w:rsidP="008C514A">
      <w:pPr>
        <w:pStyle w:val="NormalWeb"/>
        <w:shd w:val="clear" w:color="auto" w:fill="FFFFFF"/>
        <w:spacing w:before="0" w:beforeAutospacing="0" w:after="120" w:afterAutospacing="0"/>
        <w:jc w:val="both"/>
      </w:pPr>
      <w:r w:rsidRPr="008C514A">
        <w:t>Ar Rīgas apgabaltiesas 2005.gada 3.oktobra spriedumu A.L. prasība tika daļēji apmierināta attiecībā pret SIA “M</w:t>
      </w:r>
      <w:r w:rsidR="008C514A">
        <w:t>e</w:t>
      </w:r>
      <w:r w:rsidRPr="008C514A">
        <w:t>diju Nams” un AS “Preses nams” (SIA “M</w:t>
      </w:r>
      <w:r w:rsidR="008C514A">
        <w:t>e</w:t>
      </w:r>
      <w:r w:rsidRPr="008C514A">
        <w:t xml:space="preserve">diju nams” tiesību pārņēmējs), bet noraidīta pret iesniedzēju. Ar Augstākās tiesas Civillietu palātas 2007.gada 28.maija spriedumu A.L. prasība tika apmierināta, cita starpā, uzliekot par pienākumu no </w:t>
      </w:r>
      <w:r w:rsidRPr="008C514A">
        <w:lastRenderedPageBreak/>
        <w:t>iesniedzēja par labu A.L. piedzīt 10 000 latu (14 228,74 eiro) apmērā par paustajām ziņām deviņās publikācijās. Ar Augstākās tiesas Senāta 2008.gada 30.janvāra spriedumu tika grozīts 2007.gada 28.</w:t>
      </w:r>
      <w:bookmarkStart w:id="0" w:name="_GoBack"/>
      <w:bookmarkEnd w:id="0"/>
      <w:r w:rsidRPr="008C514A">
        <w:t>maija spriedums daļā, nosakot, ka iesniedzējam, nevis AS “Preses nams” ir pienākums atsaukt deviņas nepatiesas A.L. godu un cieņu aizskarošas ziņas laikrakstā NRA.</w:t>
      </w:r>
    </w:p>
    <w:sectPr w:rsidR="00233905" w:rsidRPr="008C514A" w:rsidSect="00A82E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905"/>
    <w:rsid w:val="00233905"/>
    <w:rsid w:val="008235B2"/>
    <w:rsid w:val="008C514A"/>
    <w:rsid w:val="00A82E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3905"/>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905"/>
    <w:rPr>
      <w:rFonts w:eastAsia="Times New Roman" w:cs="Times New Roman"/>
      <w:b/>
      <w:bCs/>
      <w:kern w:val="36"/>
      <w:sz w:val="48"/>
      <w:szCs w:val="48"/>
      <w:lang w:eastAsia="lv-LV"/>
    </w:rPr>
  </w:style>
  <w:style w:type="paragraph" w:styleId="NormalWeb">
    <w:name w:val="Normal (Web)"/>
    <w:basedOn w:val="Normal"/>
    <w:uiPriority w:val="99"/>
    <w:semiHidden/>
    <w:unhideWhenUsed/>
    <w:rsid w:val="00233905"/>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33905"/>
    <w:rPr>
      <w:i/>
      <w:iCs/>
    </w:rPr>
  </w:style>
  <w:style w:type="character" w:styleId="Strong">
    <w:name w:val="Strong"/>
    <w:basedOn w:val="DefaultParagraphFont"/>
    <w:uiPriority w:val="22"/>
    <w:qFormat/>
    <w:rsid w:val="00233905"/>
    <w:rPr>
      <w:b/>
      <w:bCs/>
    </w:rPr>
  </w:style>
  <w:style w:type="character" w:styleId="Hyperlink">
    <w:name w:val="Hyperlink"/>
    <w:basedOn w:val="DefaultParagraphFont"/>
    <w:uiPriority w:val="99"/>
    <w:semiHidden/>
    <w:unhideWhenUsed/>
    <w:rsid w:val="002339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3905"/>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905"/>
    <w:rPr>
      <w:rFonts w:eastAsia="Times New Roman" w:cs="Times New Roman"/>
      <w:b/>
      <w:bCs/>
      <w:kern w:val="36"/>
      <w:sz w:val="48"/>
      <w:szCs w:val="48"/>
      <w:lang w:eastAsia="lv-LV"/>
    </w:rPr>
  </w:style>
  <w:style w:type="paragraph" w:styleId="NormalWeb">
    <w:name w:val="Normal (Web)"/>
    <w:basedOn w:val="Normal"/>
    <w:uiPriority w:val="99"/>
    <w:semiHidden/>
    <w:unhideWhenUsed/>
    <w:rsid w:val="00233905"/>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33905"/>
    <w:rPr>
      <w:i/>
      <w:iCs/>
    </w:rPr>
  </w:style>
  <w:style w:type="character" w:styleId="Strong">
    <w:name w:val="Strong"/>
    <w:basedOn w:val="DefaultParagraphFont"/>
    <w:uiPriority w:val="22"/>
    <w:qFormat/>
    <w:rsid w:val="00233905"/>
    <w:rPr>
      <w:b/>
      <w:bCs/>
    </w:rPr>
  </w:style>
  <w:style w:type="character" w:styleId="Hyperlink">
    <w:name w:val="Hyperlink"/>
    <w:basedOn w:val="DefaultParagraphFont"/>
    <w:uiPriority w:val="99"/>
    <w:semiHidden/>
    <w:unhideWhenUsed/>
    <w:rsid w:val="00233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28439">
      <w:bodyDiv w:val="1"/>
      <w:marLeft w:val="0"/>
      <w:marRight w:val="0"/>
      <w:marTop w:val="0"/>
      <w:marBottom w:val="0"/>
      <w:divBdr>
        <w:top w:val="none" w:sz="0" w:space="0" w:color="auto"/>
        <w:left w:val="none" w:sz="0" w:space="0" w:color="auto"/>
        <w:bottom w:val="none" w:sz="0" w:space="0" w:color="auto"/>
        <w:right w:val="none" w:sz="0" w:space="0" w:color="auto"/>
      </w:divBdr>
    </w:div>
    <w:div w:id="173921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cp:lastModifiedBy>
  <cp:revision>2</cp:revision>
  <dcterms:created xsi:type="dcterms:W3CDTF">2018-06-15T05:22:00Z</dcterms:created>
  <dcterms:modified xsi:type="dcterms:W3CDTF">2018-06-15T20:12:00Z</dcterms:modified>
</cp:coreProperties>
</file>