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0D" w:rsidRPr="002A45CB" w:rsidRDefault="0098410D" w:rsidP="002A45CB">
      <w:pPr>
        <w:jc w:val="center"/>
      </w:pPr>
    </w:p>
    <w:p w:rsidR="00D00805" w:rsidRPr="002A45CB" w:rsidRDefault="00D00805" w:rsidP="002A45CB">
      <w:pPr>
        <w:jc w:val="center"/>
      </w:pPr>
    </w:p>
    <w:p w:rsidR="0098410D" w:rsidRPr="002A45CB" w:rsidRDefault="0098410D" w:rsidP="002A45CB">
      <w:pPr>
        <w:jc w:val="center"/>
      </w:pPr>
    </w:p>
    <w:p w:rsidR="0098410D" w:rsidRPr="002A45CB" w:rsidRDefault="00703D24" w:rsidP="002A45CB">
      <w:pPr>
        <w:tabs>
          <w:tab w:val="left" w:pos="5529"/>
        </w:tabs>
        <w:jc w:val="center"/>
      </w:pPr>
      <w:r>
        <w:t>PIEKTĀ NODAĻA</w:t>
      </w:r>
    </w:p>
    <w:p w:rsidR="0098410D" w:rsidRPr="002A45CB" w:rsidRDefault="0098410D" w:rsidP="002A45CB">
      <w:pPr>
        <w:jc w:val="center"/>
      </w:pPr>
    </w:p>
    <w:p w:rsidR="0098410D" w:rsidRPr="002A45CB" w:rsidRDefault="0098410D" w:rsidP="002A45CB">
      <w:pPr>
        <w:jc w:val="center"/>
      </w:pPr>
    </w:p>
    <w:p w:rsidR="00D00805" w:rsidRPr="002A45CB" w:rsidRDefault="00D00805" w:rsidP="002A45CB">
      <w:pPr>
        <w:jc w:val="center"/>
      </w:pPr>
    </w:p>
    <w:p w:rsidR="0098410D" w:rsidRPr="002A45CB" w:rsidRDefault="0098410D" w:rsidP="002A45CB">
      <w:pPr>
        <w:jc w:val="center"/>
      </w:pPr>
    </w:p>
    <w:p w:rsidR="0098410D" w:rsidRPr="002A45CB" w:rsidRDefault="0098410D" w:rsidP="002A45CB">
      <w:pPr>
        <w:jc w:val="right"/>
      </w:pPr>
    </w:p>
    <w:p w:rsidR="0098410D" w:rsidRPr="002A45CB" w:rsidRDefault="0098410D" w:rsidP="002A45CB">
      <w:pPr>
        <w:jc w:val="center"/>
      </w:pPr>
    </w:p>
    <w:p w:rsidR="0098410D" w:rsidRPr="002A45CB" w:rsidRDefault="0098410D" w:rsidP="002A45CB">
      <w:pPr>
        <w:jc w:val="center"/>
        <w:rPr>
          <w:b/>
        </w:rPr>
      </w:pPr>
      <w:r>
        <w:rPr>
          <w:b/>
        </w:rPr>
        <w:t>LIETA ĻUTOVA pret LATVIJU</w:t>
      </w:r>
    </w:p>
    <w:p w:rsidR="0098410D" w:rsidRPr="002A45CB" w:rsidRDefault="0098410D" w:rsidP="002A45CB">
      <w:pPr>
        <w:jc w:val="right"/>
      </w:pPr>
    </w:p>
    <w:p w:rsidR="0098410D" w:rsidRPr="002A45CB" w:rsidRDefault="0098410D" w:rsidP="002A45CB">
      <w:pPr>
        <w:jc w:val="center"/>
        <w:rPr>
          <w:i/>
        </w:rPr>
      </w:pPr>
      <w:r>
        <w:rPr>
          <w:i/>
        </w:rPr>
        <w:t>(Iesniegums Nr. 37105/09)</w:t>
      </w: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D00805" w:rsidRPr="002A45CB" w:rsidRDefault="00D00805" w:rsidP="002A45CB">
      <w:pPr>
        <w:jc w:val="center"/>
      </w:pPr>
    </w:p>
    <w:p w:rsidR="00D00805" w:rsidRPr="002A45CB" w:rsidRDefault="00D00805" w:rsidP="002A45CB">
      <w:pPr>
        <w:jc w:val="center"/>
      </w:pPr>
    </w:p>
    <w:p w:rsidR="00D00805" w:rsidRPr="002A45CB" w:rsidRDefault="00D00805" w:rsidP="002A45CB">
      <w:pPr>
        <w:jc w:val="center"/>
      </w:pPr>
    </w:p>
    <w:p w:rsidR="00D00805" w:rsidRPr="002A45CB" w:rsidRDefault="00D00805" w:rsidP="002A45CB">
      <w:pPr>
        <w:jc w:val="center"/>
      </w:pPr>
    </w:p>
    <w:p w:rsidR="00D00805" w:rsidRPr="002A45CB" w:rsidRDefault="00D00805" w:rsidP="002A45CB">
      <w:pPr>
        <w:jc w:val="center"/>
      </w:pPr>
    </w:p>
    <w:p w:rsidR="00D00805" w:rsidRPr="002A45CB" w:rsidRDefault="00D00805" w:rsidP="002A45CB">
      <w:pPr>
        <w:jc w:val="center"/>
      </w:pPr>
    </w:p>
    <w:p w:rsidR="00D00805" w:rsidRPr="002A45CB" w:rsidRDefault="00D00805" w:rsidP="002A45CB">
      <w:pPr>
        <w:jc w:val="center"/>
      </w:pP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r>
        <w:t>SPRIEDUMS</w:t>
      </w:r>
    </w:p>
    <w:p w:rsidR="0098410D" w:rsidRPr="002A45CB" w:rsidRDefault="0098410D" w:rsidP="002A45CB">
      <w:pPr>
        <w:jc w:val="center"/>
      </w:pPr>
    </w:p>
    <w:p w:rsidR="0098410D" w:rsidRPr="002A45CB" w:rsidRDefault="0098410D" w:rsidP="002A45CB">
      <w:pPr>
        <w:jc w:val="center"/>
      </w:pPr>
      <w:r>
        <w:t>STRASBŪRA</w:t>
      </w:r>
    </w:p>
    <w:p w:rsidR="0098410D" w:rsidRPr="002A45CB" w:rsidRDefault="0098410D" w:rsidP="002A45CB">
      <w:pPr>
        <w:jc w:val="center"/>
      </w:pPr>
    </w:p>
    <w:p w:rsidR="0098410D" w:rsidRPr="002A45CB" w:rsidRDefault="00703D24" w:rsidP="002A45CB">
      <w:pPr>
        <w:jc w:val="center"/>
      </w:pPr>
      <w:r>
        <w:t>2017.gada 9.novembris</w:t>
      </w:r>
    </w:p>
    <w:p w:rsidR="0098410D" w:rsidRPr="002A45CB" w:rsidRDefault="0098410D" w:rsidP="002A45CB">
      <w:pPr>
        <w:jc w:val="center"/>
      </w:pPr>
    </w:p>
    <w:p w:rsidR="0098410D" w:rsidRPr="002A45CB" w:rsidRDefault="0098410D" w:rsidP="002A45CB">
      <w:pPr>
        <w:jc w:val="center"/>
      </w:pPr>
    </w:p>
    <w:p w:rsidR="0098410D" w:rsidRPr="002A45CB" w:rsidRDefault="0098410D" w:rsidP="002A45CB">
      <w:pPr>
        <w:jc w:val="center"/>
      </w:pPr>
    </w:p>
    <w:p w:rsidR="002422B6" w:rsidRPr="002A45CB" w:rsidRDefault="0098410D" w:rsidP="002A45CB">
      <w:pPr>
        <w:rPr>
          <w:i/>
          <w:sz w:val="22"/>
        </w:rPr>
      </w:pPr>
      <w:r>
        <w:rPr>
          <w:i/>
          <w:sz w:val="22"/>
        </w:rPr>
        <w:t>Šis spriedums ir galīgs, taču tajā var tikt izdarītas redakcionālas izmaiņas</w:t>
      </w:r>
      <w:r w:rsidR="00204E8F">
        <w:rPr>
          <w:i/>
          <w:sz w:val="22"/>
        </w:rPr>
        <w:t>.</w:t>
      </w:r>
    </w:p>
    <w:p w:rsidR="0098410D" w:rsidRPr="002A45CB" w:rsidRDefault="0098410D" w:rsidP="002A45CB">
      <w:pPr>
        <w:sectPr w:rsidR="0098410D" w:rsidRPr="002A45CB">
          <w:headerReference w:type="default" r:id="rId11"/>
          <w:footerReference w:type="default" r:id="rId12"/>
          <w:headerReference w:type="first" r:id="rId13"/>
          <w:footnotePr>
            <w:numRestart w:val="eachSect"/>
          </w:footnotePr>
          <w:pgSz w:w="11906" w:h="16838" w:code="9"/>
          <w:pgMar w:top="2274" w:right="2274" w:bottom="2274" w:left="2274" w:header="1701" w:footer="720" w:gutter="0"/>
          <w:pgNumType w:start="1"/>
          <w:cols w:space="720"/>
          <w:noEndnote/>
        </w:sectPr>
      </w:pPr>
    </w:p>
    <w:p w:rsidR="0098410D" w:rsidRPr="002A45CB" w:rsidRDefault="0098410D" w:rsidP="002A45CB">
      <w:pPr>
        <w:pStyle w:val="JuCase"/>
      </w:pPr>
      <w:r>
        <w:lastRenderedPageBreak/>
        <w:t>Lietā Ļutova pret Latviju</w:t>
      </w:r>
    </w:p>
    <w:p w:rsidR="00703D24" w:rsidRPr="002A45CB" w:rsidRDefault="00703D24" w:rsidP="002A45CB">
      <w:pPr>
        <w:pStyle w:val="ECHRPara"/>
        <w:rPr>
          <w:b/>
        </w:rPr>
      </w:pPr>
      <w:r>
        <w:t>Eiropas Cilvēktiesību tiesa (Piektā nodaļa), sanākusi kā komi</w:t>
      </w:r>
      <w:r w:rsidR="00204E8F">
        <w:t>te</w:t>
      </w:r>
      <w:r>
        <w:t>ja šādā sastāvā:</w:t>
      </w:r>
    </w:p>
    <w:p w:rsidR="00703D24" w:rsidRPr="002A45CB" w:rsidRDefault="00703D24" w:rsidP="002A45CB">
      <w:pPr>
        <w:pStyle w:val="ECHRDecisionBody"/>
      </w:pPr>
      <w:r>
        <w:tab/>
      </w:r>
      <w:r w:rsidRPr="00541C5F">
        <w:rPr>
          <w:i/>
        </w:rPr>
        <w:t>André Potocki</w:t>
      </w:r>
      <w:r>
        <w:rPr>
          <w:i/>
        </w:rPr>
        <w:t xml:space="preserve">, </w:t>
      </w:r>
      <w:r w:rsidRPr="003549B0">
        <w:rPr>
          <w:i/>
        </w:rPr>
        <w:t>priekšsēdētājs</w:t>
      </w:r>
      <w:r>
        <w:t>,</w:t>
      </w:r>
      <w:r>
        <w:rPr>
          <w:i/>
        </w:rPr>
        <w:br/>
      </w:r>
      <w:r>
        <w:tab/>
        <w:t>Mārtiņš Mits,</w:t>
      </w:r>
      <w:r>
        <w:rPr>
          <w:i/>
        </w:rPr>
        <w:br/>
      </w:r>
      <w:r>
        <w:tab/>
      </w:r>
      <w:r w:rsidRPr="00541C5F">
        <w:rPr>
          <w:i/>
        </w:rPr>
        <w:t>Lәtif Hüseynov</w:t>
      </w:r>
      <w:r>
        <w:t>,</w:t>
      </w:r>
      <w:r>
        <w:rPr>
          <w:i/>
        </w:rPr>
        <w:t xml:space="preserve"> </w:t>
      </w:r>
      <w:r w:rsidRPr="003549B0">
        <w:rPr>
          <w:i/>
        </w:rPr>
        <w:t>tiesneši</w:t>
      </w:r>
      <w:r>
        <w:t>,</w:t>
      </w:r>
    </w:p>
    <w:p w:rsidR="00703D24" w:rsidRPr="002A45CB" w:rsidRDefault="00703D24" w:rsidP="002A45CB">
      <w:pPr>
        <w:pStyle w:val="ECHRDecisionBody"/>
      </w:pPr>
      <w:r>
        <w:t xml:space="preserve">un </w:t>
      </w:r>
      <w:r w:rsidRPr="00541C5F">
        <w:rPr>
          <w:i/>
        </w:rPr>
        <w:t>Anne-Marie Dougin</w:t>
      </w:r>
      <w:r>
        <w:t xml:space="preserve">, </w:t>
      </w:r>
      <w:r w:rsidRPr="003549B0">
        <w:rPr>
          <w:i/>
        </w:rPr>
        <w:t xml:space="preserve">nodaļas sekretāra vietnieka </w:t>
      </w:r>
      <w:r w:rsidR="00204E8F">
        <w:rPr>
          <w:i/>
        </w:rPr>
        <w:t>pienākumu</w:t>
      </w:r>
      <w:r w:rsidR="00204E8F" w:rsidRPr="003549B0">
        <w:rPr>
          <w:i/>
        </w:rPr>
        <w:t xml:space="preserve"> </w:t>
      </w:r>
      <w:r w:rsidRPr="003549B0">
        <w:rPr>
          <w:i/>
        </w:rPr>
        <w:t>izpildītāja</w:t>
      </w:r>
      <w:r>
        <w:t>,</w:t>
      </w:r>
    </w:p>
    <w:p w:rsidR="00703D24" w:rsidRPr="002A45CB" w:rsidRDefault="00703D24" w:rsidP="002A45CB">
      <w:pPr>
        <w:pStyle w:val="ECHRPara"/>
      </w:pPr>
      <w:r>
        <w:t>pēc apspriešanās slēgtā sēdē 2017.gada 17.oktobrī,</w:t>
      </w:r>
    </w:p>
    <w:p w:rsidR="00703D24" w:rsidRPr="002A45CB" w:rsidRDefault="00703D24" w:rsidP="002A45CB">
      <w:pPr>
        <w:pStyle w:val="ECHRPara"/>
      </w:pPr>
      <w:r>
        <w:t>pasludina šādu spriedumu, kas pieņemts šajā datumā:</w:t>
      </w:r>
    </w:p>
    <w:p w:rsidR="00703D24" w:rsidRPr="002A45CB" w:rsidRDefault="00703D24" w:rsidP="002A45CB">
      <w:pPr>
        <w:pStyle w:val="ECHRTitle1"/>
      </w:pPr>
      <w:r>
        <w:t>TIESVEDĪBA</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w:t>
      </w:r>
      <w:r w:rsidRPr="002A45CB">
        <w:fldChar w:fldCharType="end"/>
      </w:r>
      <w:r w:rsidR="00703D24">
        <w:t>.  Lietas pamatā ir iesniegums (Nr. 37105/09), kuru pret Latvijas Republiku Tiesā saskaņā ar Cilvēk</w:t>
      </w:r>
      <w:r w:rsidR="00204E8F">
        <w:t xml:space="preserve">a </w:t>
      </w:r>
      <w:r w:rsidR="00703D24">
        <w:t xml:space="preserve">tiesību un pamatbrīvību aizsardzības konvencijas („Konvencija”) 34. pantu 2009. gada 26.jūnijā iesniedza Latvijas </w:t>
      </w:r>
      <w:r w:rsidR="00204E8F">
        <w:t xml:space="preserve">valstspiederīgā </w:t>
      </w:r>
      <w:r w:rsidR="00703D24">
        <w:t xml:space="preserve">Tatjana Seļezņova („iesniedzēja”). Nezināmā datumā iesniedzēja </w:t>
      </w:r>
      <w:r w:rsidR="00541C5F">
        <w:t xml:space="preserve">mainīja </w:t>
      </w:r>
      <w:r w:rsidR="00703D24">
        <w:t>savu uzvārdu uz Ļutova.</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w:t>
      </w:r>
      <w:r w:rsidRPr="002A45CB">
        <w:fldChar w:fldCharType="end"/>
      </w:r>
      <w:r w:rsidR="00703D24">
        <w:t>.  Iesniedzēju pārstāvēja S.Seļezņovs. Latvijas valdību („Valdība”) pārstāvēja tās pārstāve K. Līce.</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3</w:t>
      </w:r>
      <w:r w:rsidRPr="002A45CB">
        <w:fldChar w:fldCharType="end"/>
      </w:r>
      <w:r w:rsidR="00703D24">
        <w:t xml:space="preserve">.  2014.gada 2.aprīlī Valdībai tikai nosūtīta sūdzība par </w:t>
      </w:r>
      <w:r w:rsidR="00541C5F">
        <w:t>tiesvedības ilgumu civillietā,</w:t>
      </w:r>
      <w:r w:rsidR="00703D24">
        <w:t xml:space="preserve"> pārējā daļā </w:t>
      </w:r>
      <w:r w:rsidR="00541C5F">
        <w:t xml:space="preserve">iesniegums </w:t>
      </w:r>
      <w:r w:rsidR="00703D24">
        <w:t>tika atzīts par nepieņemamu izskatīšanai.</w:t>
      </w:r>
    </w:p>
    <w:p w:rsidR="00703D24" w:rsidRPr="002A45CB" w:rsidRDefault="00703D24" w:rsidP="002A45CB">
      <w:pPr>
        <w:pStyle w:val="ECHRTitle1"/>
      </w:pPr>
      <w:r>
        <w:t>FAKTI</w:t>
      </w:r>
    </w:p>
    <w:p w:rsidR="00703D24" w:rsidRPr="002A45CB" w:rsidRDefault="00703D24" w:rsidP="002A45CB">
      <w:pPr>
        <w:pStyle w:val="ECHRHeading1"/>
      </w:pPr>
      <w:r>
        <w:t>I. LIETAS APSTĀKĻI</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4</w:t>
      </w:r>
      <w:r w:rsidRPr="002A45CB">
        <w:fldChar w:fldCharType="end"/>
      </w:r>
      <w:r w:rsidR="00703D24">
        <w:t>.  Iesniedzēja ir dzimusi 1964.gadā un dzīvo Rīgā.</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5</w:t>
      </w:r>
      <w:r w:rsidRPr="002A45CB">
        <w:fldChar w:fldCharType="end"/>
      </w:r>
      <w:r w:rsidR="00703D24">
        <w:t>.  </w:t>
      </w:r>
      <w:r w:rsidR="003549B0">
        <w:t xml:space="preserve">2005.gada 24.novembrī dzīvojamo </w:t>
      </w:r>
      <w:r w:rsidR="00703D24">
        <w:t xml:space="preserve">ēku apsaimniekošanas pakalpojumu sniedzējs </w:t>
      </w:r>
      <w:r w:rsidR="00541C5F">
        <w:t>SIA</w:t>
      </w:r>
      <w:r w:rsidR="00703D24">
        <w:t xml:space="preserve"> “Kurzemes </w:t>
      </w:r>
      <w:r w:rsidR="00541C5F">
        <w:t xml:space="preserve">namu apsaimniekotājs </w:t>
      </w:r>
      <w:r w:rsidR="00703D24">
        <w:t>(“prasītājs”) cēla prasību pret iesniedzēju par parāda piedziņu par viņu sniegtajiem pakalp</w:t>
      </w:r>
      <w:r w:rsidR="00F67447">
        <w:t xml:space="preserve">ojumiem 320 Latvijas latu (LVL – </w:t>
      </w:r>
      <w:r w:rsidR="00703D24">
        <w:t xml:space="preserve">aptuveni 455 eiro (EUR)) apmērā. Nākamajā dienā tika ierosināta civillieta. Iesniedzēja nepiekrita; viņa apgalvoja, ka viņa prasītājam </w:t>
      </w:r>
      <w:r w:rsidR="00F67447">
        <w:t xml:space="preserve">nav parādā nekādu naudas summu – </w:t>
      </w:r>
      <w:r w:rsidR="00703D24">
        <w:t xml:space="preserve">viņi nav noslēguši </w:t>
      </w:r>
      <w:r w:rsidR="006E0094">
        <w:t xml:space="preserve">apsaimniekošanas </w:t>
      </w:r>
      <w:r w:rsidR="00703D24">
        <w:t>līgumu</w:t>
      </w:r>
      <w:r w:rsidR="006E0094">
        <w:t xml:space="preserve">, </w:t>
      </w:r>
      <w:r w:rsidR="00703D24">
        <w:t xml:space="preserve">un viņa </w:t>
      </w:r>
      <w:r w:rsidR="006E0094">
        <w:t xml:space="preserve">varēja izvēlēties jebkuru </w:t>
      </w:r>
      <w:r w:rsidR="00703D24">
        <w:t xml:space="preserve">citu pakalpojumu sniedzēju. </w:t>
      </w:r>
      <w:r w:rsidR="006E0094">
        <w:t>Tiesvedībā civillietā</w:t>
      </w:r>
      <w:r w:rsidR="00703D24">
        <w:t xml:space="preserve"> iesniedzēju pārstāvēja </w:t>
      </w:r>
      <w:proofErr w:type="spellStart"/>
      <w:r w:rsidR="00703D24">
        <w:t>S.Seļ</w:t>
      </w:r>
      <w:r w:rsidR="00AC0199">
        <w:t>e</w:t>
      </w:r>
      <w:r w:rsidR="00703D24">
        <w:t>zņovs</w:t>
      </w:r>
      <w:proofErr w:type="spellEnd"/>
      <w:r w:rsidR="00703D24">
        <w:t xml:space="preserve">, kurš nebija </w:t>
      </w:r>
      <w:r w:rsidR="006E0094">
        <w:t>jurists</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6</w:t>
      </w:r>
      <w:r w:rsidRPr="002A45CB">
        <w:fldChar w:fldCharType="end"/>
      </w:r>
      <w:r w:rsidR="00703D24">
        <w:t>.  2005.gada 30.decembrī Rīgas pilsētas Kurzeme</w:t>
      </w:r>
      <w:r w:rsidR="00F67447">
        <w:t>s rajona tiesa</w:t>
      </w:r>
      <w:r w:rsidR="00D67EBA">
        <w:t>s</w:t>
      </w:r>
      <w:r w:rsidR="00F67447">
        <w:t xml:space="preserve"> (turpmāk tekstā – </w:t>
      </w:r>
      <w:r w:rsidR="00703D24">
        <w:t>“</w:t>
      </w:r>
      <w:r w:rsidR="006E0094">
        <w:t xml:space="preserve">rajona </w:t>
      </w:r>
      <w:r w:rsidR="00703D24">
        <w:t xml:space="preserve">tiesa”) </w:t>
      </w:r>
      <w:r w:rsidR="00D67EBA">
        <w:t xml:space="preserve">tiesnesis </w:t>
      </w:r>
      <w:r w:rsidR="00703D24">
        <w:t xml:space="preserve">pirmo tiesas sēdi nozīmēja 2006.gada 21.aprīlī. Šīs tiesas sēdes laikā iesniedzējas pārstāvis lūdza dot papildu laiku, </w:t>
      </w:r>
      <w:r w:rsidR="00703D24">
        <w:lastRenderedPageBreak/>
        <w:t xml:space="preserve">lai izpētītu </w:t>
      </w:r>
      <w:r w:rsidR="00D67EBA">
        <w:t>atbilstošās tiesību</w:t>
      </w:r>
      <w:r w:rsidR="00703D24">
        <w:t xml:space="preserve"> normas un saņemtu attiecīgos dokumentus no prasītāja. </w:t>
      </w:r>
      <w:r w:rsidR="00163496">
        <w:t xml:space="preserve">Rajona </w:t>
      </w:r>
      <w:r w:rsidR="00703D24">
        <w:t xml:space="preserve">tiesa atlika lietas izskatīšanu, lai </w:t>
      </w:r>
      <w:r w:rsidR="00163496">
        <w:t xml:space="preserve">dotu laiku </w:t>
      </w:r>
      <w:r w:rsidR="00703D24">
        <w:t>abām pusēm “sagatavot dokumentus”. Nākamā tiesas sēde bija nozīmēta 2006.gada 9.august</w:t>
      </w:r>
      <w:r w:rsidR="00CB1CFA">
        <w:t>ā</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7</w:t>
      </w:r>
      <w:r w:rsidRPr="002A45CB">
        <w:fldChar w:fldCharType="end"/>
      </w:r>
      <w:r w:rsidR="00703D24">
        <w:t xml:space="preserve">.  2006.gada 9.augustā prasītājs vērsās ar lūgumu </w:t>
      </w:r>
      <w:r w:rsidR="009F2A58">
        <w:t xml:space="preserve">tiesā </w:t>
      </w:r>
      <w:r w:rsidR="00703D24">
        <w:t>atlikt tiesas sēdi</w:t>
      </w:r>
      <w:r w:rsidR="009F2A58">
        <w:t>, jo</w:t>
      </w:r>
      <w:r w:rsidR="00703D24">
        <w:t xml:space="preserve"> iesniedzējas parāds par pakalpojumiem šajā laika posmā </w:t>
      </w:r>
      <w:r w:rsidR="00D67EBA">
        <w:t xml:space="preserve">bija </w:t>
      </w:r>
      <w:r w:rsidR="00703D24">
        <w:t>palielinājies</w:t>
      </w:r>
      <w:r w:rsidR="00BC137E">
        <w:t>,</w:t>
      </w:r>
      <w:r w:rsidR="00703D24">
        <w:t xml:space="preserve"> un prasītājs vēl </w:t>
      </w:r>
      <w:r w:rsidR="00F05FFA">
        <w:t xml:space="preserve">nebija </w:t>
      </w:r>
      <w:r w:rsidR="00703D24">
        <w:t xml:space="preserve">samaksājis tiesas nodevas par prasības summas palielinājumu. </w:t>
      </w:r>
      <w:r w:rsidR="00F05FFA">
        <w:t>Prasītāja lūgums tika apmierināts,</w:t>
      </w:r>
      <w:r w:rsidR="00703D24">
        <w:t xml:space="preserve"> un nākamā tiesas sēde tika nozīmēta 2006.gada 17.oktobr</w:t>
      </w:r>
      <w:r w:rsidR="00CB1CFA">
        <w:t>ī</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8</w:t>
      </w:r>
      <w:r w:rsidRPr="002A45CB">
        <w:fldChar w:fldCharType="end"/>
      </w:r>
      <w:r w:rsidR="00703D24">
        <w:t xml:space="preserve">.  2006.gada 17.oktobrī prasītājs palielināja prasības summu un iesniedza attiecīgos dokumentus. Iesniedzējas pārstāvis lūdza atlikt tiesas sēdi, lai </w:t>
      </w:r>
      <w:r w:rsidR="00F05FFA">
        <w:t>iepazītos ar prasītāja iesniegtajiem</w:t>
      </w:r>
      <w:r w:rsidR="00703D24">
        <w:t xml:space="preserve"> dokument</w:t>
      </w:r>
      <w:r w:rsidR="00F05FFA">
        <w:t>iem</w:t>
      </w:r>
      <w:r w:rsidR="00703D24">
        <w:t xml:space="preserve">. </w:t>
      </w:r>
      <w:r w:rsidR="00F05FFA">
        <w:t xml:space="preserve">Prasītājas pārstāvja lūgums </w:t>
      </w:r>
      <w:r w:rsidR="00703D24">
        <w:t xml:space="preserve">tika </w:t>
      </w:r>
      <w:r w:rsidR="00F05FFA">
        <w:t xml:space="preserve">apmierināts, </w:t>
      </w:r>
      <w:r w:rsidR="00703D24">
        <w:t>un nākamā tiesas sēde tika nozīmēta 2007.gada 31.janvār</w:t>
      </w:r>
      <w:r w:rsidR="00CB1CFA">
        <w:t>ī</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9</w:t>
      </w:r>
      <w:r w:rsidRPr="002A45CB">
        <w:fldChar w:fldCharType="end"/>
      </w:r>
      <w:r w:rsidR="00703D24">
        <w:t xml:space="preserve">.  2007.gada 31.janvārī prasītājs palielināja prasības summu līdz </w:t>
      </w:r>
      <w:r w:rsidR="003549B0">
        <w:t xml:space="preserve">LVL </w:t>
      </w:r>
      <w:r w:rsidR="00703D24">
        <w:t xml:space="preserve">426 (aptuveni </w:t>
      </w:r>
      <w:r w:rsidR="00C12A4C">
        <w:t xml:space="preserve">EUR </w:t>
      </w:r>
      <w:r w:rsidR="00703D24">
        <w:t>606)</w:t>
      </w:r>
      <w:r w:rsidR="00F05FFA">
        <w:t>,</w:t>
      </w:r>
      <w:r w:rsidR="00703D24">
        <w:t xml:space="preserve"> un iesniedza vēl dokumentus. Iesniedzējas pārstāvis iesniedza rakstveida paskaidrojumus un dažus dokumentus, norādot </w:t>
      </w:r>
      <w:r w:rsidR="00F05FFA">
        <w:t>uz maksājumiem, ar kuriem daži</w:t>
      </w:r>
      <w:r w:rsidR="00703D24">
        <w:t xml:space="preserve"> </w:t>
      </w:r>
      <w:r w:rsidR="00F05FFA">
        <w:t>parādi samaksāti</w:t>
      </w:r>
      <w:r w:rsidR="00703D24">
        <w:t xml:space="preserve">. </w:t>
      </w:r>
      <w:r w:rsidR="00F05FFA">
        <w:t xml:space="preserve">Rajona </w:t>
      </w:r>
      <w:r w:rsidR="00703D24">
        <w:t>tiesa pievienoja tos lietas materiāliem un nozīmēja nākamo tiesas sēdi 2007.gada 23.mart</w:t>
      </w:r>
      <w:r w:rsidR="00CB1CFA">
        <w:t>ā</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10</w:t>
      </w:r>
      <w:r w:rsidRPr="002A45CB">
        <w:fldChar w:fldCharType="end"/>
      </w:r>
      <w:r w:rsidR="00703D24">
        <w:t>.  2007.gada 23.martā prasītājs palielināja prasības summu un iesniedza vēl dokumentus.</w:t>
      </w:r>
      <w:r w:rsidR="00446452">
        <w:t xml:space="preserve"> Šajā saistībā i</w:t>
      </w:r>
      <w:r w:rsidR="00703D24">
        <w:t xml:space="preserve">esniedzējas pārstāvis lūdza sniegt </w:t>
      </w:r>
      <w:r w:rsidR="00446452">
        <w:t xml:space="preserve">detalizētāku </w:t>
      </w:r>
      <w:r w:rsidR="00703D24">
        <w:t xml:space="preserve">informāciju. </w:t>
      </w:r>
      <w:r w:rsidR="00446452">
        <w:t xml:space="preserve">Rajona </w:t>
      </w:r>
      <w:r w:rsidR="00703D24">
        <w:t>tiesa uzdeva prasītājam sniegt paskaidrojumus līdz 2007.gada 13.augustam</w:t>
      </w:r>
      <w:r w:rsidR="00446452">
        <w:t>,</w:t>
      </w:r>
      <w:r w:rsidR="00703D24">
        <w:t xml:space="preserve"> un nozīmēja nākamo tiesas sēdi 2007.gada 12.septembr</w:t>
      </w:r>
      <w:r w:rsidR="00CB1CFA">
        <w:t>ī</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11</w:t>
      </w:r>
      <w:r w:rsidRPr="002A45CB">
        <w:fldChar w:fldCharType="end"/>
      </w:r>
      <w:r w:rsidR="00703D24">
        <w:t xml:space="preserve">.  2007.gada 11.septembrī </w:t>
      </w:r>
      <w:r w:rsidR="00446452">
        <w:t xml:space="preserve">rajona </w:t>
      </w:r>
      <w:r w:rsidR="00703D24">
        <w:t>tiesa informēja abas puses, ka liet</w:t>
      </w:r>
      <w:r w:rsidR="00446452">
        <w:t>as izskatīšanu</w:t>
      </w:r>
      <w:r w:rsidR="00703D24">
        <w:t xml:space="preserve"> pārņem cits tiesnesis; nākamā tiesas sēde tika nozīmēta 2007.gada 17.oktobr</w:t>
      </w:r>
      <w:r w:rsidR="00CB1CFA">
        <w:t>ī</w:t>
      </w:r>
      <w:r w:rsidR="00703D24">
        <w:t>.</w:t>
      </w:r>
      <w:r w:rsidR="00446452">
        <w:t xml:space="preserve"> </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12</w:t>
      </w:r>
      <w:r w:rsidRPr="002A45CB">
        <w:fldChar w:fldCharType="end"/>
      </w:r>
      <w:r w:rsidR="00703D24">
        <w:t xml:space="preserve">.  2007.gada 17.oktobrī </w:t>
      </w:r>
      <w:r w:rsidR="00974C81">
        <w:t>notik</w:t>
      </w:r>
      <w:r w:rsidR="005A2431">
        <w:t>a</w:t>
      </w:r>
      <w:r w:rsidR="00974C81">
        <w:t xml:space="preserve"> lietas izskatīšana pēc būtības.</w:t>
      </w:r>
      <w:r w:rsidR="00703D24">
        <w:t xml:space="preserve"> </w:t>
      </w:r>
      <w:r w:rsidR="00974C81">
        <w:t xml:space="preserve">Rajona </w:t>
      </w:r>
      <w:r w:rsidR="00703D24">
        <w:t xml:space="preserve">tiesa </w:t>
      </w:r>
      <w:r w:rsidR="00974C81">
        <w:t xml:space="preserve">uzlika par pienākumu </w:t>
      </w:r>
      <w:r w:rsidR="00703D24">
        <w:t xml:space="preserve">prasītājam </w:t>
      </w:r>
      <w:r w:rsidR="00974C81">
        <w:t>ie</w:t>
      </w:r>
      <w:r w:rsidR="00703D24">
        <w:t xml:space="preserve">sniegt </w:t>
      </w:r>
      <w:r w:rsidR="00974C81">
        <w:t>detalizētāku</w:t>
      </w:r>
      <w:r w:rsidR="00703D24">
        <w:t xml:space="preserve"> informāciju </w:t>
      </w:r>
      <w:r w:rsidR="00974C81">
        <w:t xml:space="preserve">par maksājumu aprēķinu, </w:t>
      </w:r>
      <w:r w:rsidR="00703D24">
        <w:t>un nozīmēja nākamo tiesas sēdi 2007.gada 13.novembr</w:t>
      </w:r>
      <w:r w:rsidR="00CB1CFA">
        <w:t>ī</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13</w:t>
      </w:r>
      <w:r w:rsidRPr="002A45CB">
        <w:fldChar w:fldCharType="end"/>
      </w:r>
      <w:r w:rsidR="00703D24">
        <w:t>.  2007.gada 13.novembrī iesniedzējas pārstāvis lūdza atlikt tiesas sēdi, jo viņš bija saņēmis attiecīgos dokumentus tikai iepriekšējā dienā.</w:t>
      </w:r>
      <w:r w:rsidR="00974C81">
        <w:t xml:space="preserve"> Tiesa apmierināja iesniedzējas pārstāvja lūgumu,</w:t>
      </w:r>
      <w:r w:rsidR="00703D24">
        <w:t xml:space="preserve"> un nākamā tiesas sēde tika nozīmēta 2008.gada 14.februār</w:t>
      </w:r>
      <w:r w:rsidR="00536BA6">
        <w:t>ī</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14</w:t>
      </w:r>
      <w:r w:rsidRPr="002A45CB">
        <w:fldChar w:fldCharType="end"/>
      </w:r>
      <w:r w:rsidR="00703D24">
        <w:t xml:space="preserve">.  2008.gada 14.februārī </w:t>
      </w:r>
      <w:r w:rsidR="003549B0">
        <w:t>notika tiesas sēde</w:t>
      </w:r>
      <w:r w:rsidR="00703D24">
        <w:t xml:space="preserve">. </w:t>
      </w:r>
      <w:r w:rsidR="003549B0">
        <w:t>Iesniedzējas pārstāvis</w:t>
      </w:r>
      <w:r w:rsidR="00703D24">
        <w:t xml:space="preserve"> apgalvoja, ka maks</w:t>
      </w:r>
      <w:r w:rsidR="002745F3">
        <w:t>ājumu aprēķins par sniegtajiem</w:t>
      </w:r>
      <w:r w:rsidR="00703D24">
        <w:t xml:space="preserve"> pakalpojum</w:t>
      </w:r>
      <w:r w:rsidR="002745F3">
        <w:t>iem ir neprecīzs.</w:t>
      </w:r>
      <w:r w:rsidR="00703D24">
        <w:t xml:space="preserve"> Prasītājam </w:t>
      </w:r>
      <w:r w:rsidR="005A2431">
        <w:t xml:space="preserve">tiesas sēdē </w:t>
      </w:r>
      <w:r w:rsidR="00703D24">
        <w:t xml:space="preserve">nebija </w:t>
      </w:r>
      <w:r w:rsidR="005A2431">
        <w:t xml:space="preserve">pieejami </w:t>
      </w:r>
      <w:r w:rsidR="002745F3">
        <w:t>visi attiecīgie dokumenti ,</w:t>
      </w:r>
      <w:r w:rsidR="00703D24">
        <w:t xml:space="preserve"> </w:t>
      </w:r>
      <w:r w:rsidR="002745F3">
        <w:t>tādēļ lūdza lietas izskatīšanu atlikt, lai varētu</w:t>
      </w:r>
      <w:r w:rsidR="00703D24">
        <w:t xml:space="preserve"> iesniegt papildu informāciju. </w:t>
      </w:r>
      <w:r w:rsidR="002745F3">
        <w:t xml:space="preserve">Rajona </w:t>
      </w:r>
      <w:r w:rsidR="00703D24">
        <w:t xml:space="preserve">tiesa uzdeva prasītājam iesniegt </w:t>
      </w:r>
      <w:r w:rsidR="005A2431">
        <w:t xml:space="preserve">konkrētus </w:t>
      </w:r>
      <w:r w:rsidR="00703D24">
        <w:t>dokumentus</w:t>
      </w:r>
      <w:r w:rsidR="002745F3">
        <w:t>,</w:t>
      </w:r>
      <w:r w:rsidR="00703D24">
        <w:t xml:space="preserve"> un nozīmēja nākamo tiesas sēdi 2008.gada 17.aprīl</w:t>
      </w:r>
      <w:r w:rsidR="004240C2">
        <w:t>ī</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15</w:t>
      </w:r>
      <w:r w:rsidRPr="002A45CB">
        <w:fldChar w:fldCharType="end"/>
      </w:r>
      <w:r w:rsidR="00703D24">
        <w:t>.  2008.gada 17.aprīlī prasītājs iesniedza attiecīgos dokumentus</w:t>
      </w:r>
      <w:r w:rsidR="00CB1CFA">
        <w:t>,</w:t>
      </w:r>
      <w:r w:rsidR="00703D24">
        <w:t xml:space="preserve"> un iesniedzējas pārstāvis lūdza atlikt tiesas sēdi, lai iepazītos ar </w:t>
      </w:r>
      <w:r w:rsidR="00CB1CFA">
        <w:t>iesniegtajiem dokumentiem</w:t>
      </w:r>
      <w:r w:rsidR="00703D24">
        <w:t xml:space="preserve">. Viņa lūgums tika </w:t>
      </w:r>
      <w:r w:rsidR="00CB1CFA">
        <w:t>apmierināts,</w:t>
      </w:r>
      <w:r w:rsidR="00703D24">
        <w:t xml:space="preserve"> un nākamā tiesas sēde tika nozīmēta 2008.gada 4.</w:t>
      </w:r>
      <w:r w:rsidR="004240C2">
        <w:t>jūnijā</w:t>
      </w:r>
      <w:r w:rsidR="00703D24">
        <w:t>.</w:t>
      </w:r>
    </w:p>
    <w:p w:rsidR="00703D24" w:rsidRPr="002A45CB" w:rsidRDefault="006F2BD7" w:rsidP="002A45CB">
      <w:pPr>
        <w:pStyle w:val="ECHRPara"/>
      </w:pPr>
      <w:r w:rsidRPr="002A45CB">
        <w:lastRenderedPageBreak/>
        <w:fldChar w:fldCharType="begin"/>
      </w:r>
      <w:r w:rsidR="00703D24" w:rsidRPr="002A45CB">
        <w:instrText xml:space="preserve"> SEQ level0 \*arabic </w:instrText>
      </w:r>
      <w:r w:rsidRPr="002A45CB">
        <w:fldChar w:fldCharType="separate"/>
      </w:r>
      <w:r w:rsidR="002A45CB" w:rsidRPr="002A45CB">
        <w:rPr>
          <w:noProof/>
        </w:rPr>
        <w:t>16</w:t>
      </w:r>
      <w:r w:rsidRPr="002A45CB">
        <w:fldChar w:fldCharType="end"/>
      </w:r>
      <w:r w:rsidR="00703D24">
        <w:t>.  </w:t>
      </w:r>
      <w:r w:rsidR="004854B8">
        <w:t>Lietas izskatīšana tika turpināta</w:t>
      </w:r>
      <w:r w:rsidR="00703D24">
        <w:t xml:space="preserve"> 2008.gada 4.jūnija tiesas sēdē. </w:t>
      </w:r>
      <w:r w:rsidR="004854B8">
        <w:t xml:space="preserve">Rajona </w:t>
      </w:r>
      <w:r w:rsidR="00703D24">
        <w:t xml:space="preserve">tiesa piemēroja naudas sodu iesniedzējas pārstāvim par </w:t>
      </w:r>
      <w:r w:rsidR="004854B8">
        <w:t>nekorektu uzvedību</w:t>
      </w:r>
      <w:r w:rsidR="00703D24">
        <w:t>. Pēc prasītāja lūguma tiesas sēde tika atlikta</w:t>
      </w:r>
      <w:r w:rsidR="004854B8">
        <w:t>, jo</w:t>
      </w:r>
      <w:r w:rsidR="00703D24">
        <w:t xml:space="preserve"> iesniedzējas parāds par pakalpojumiem šajā laika posmā bija </w:t>
      </w:r>
      <w:r w:rsidR="004854B8">
        <w:t>pieaudzis</w:t>
      </w:r>
      <w:r w:rsidR="00703D24">
        <w:t xml:space="preserve">; </w:t>
      </w:r>
      <w:r w:rsidR="004854B8">
        <w:t xml:space="preserve">prasītājs </w:t>
      </w:r>
      <w:r w:rsidR="00703D24">
        <w:t>nebija sagatavoj</w:t>
      </w:r>
      <w:r w:rsidR="004854B8">
        <w:t>is</w:t>
      </w:r>
      <w:r w:rsidR="00703D24">
        <w:t xml:space="preserve"> dokumentus par </w:t>
      </w:r>
      <w:r w:rsidR="004854B8">
        <w:t xml:space="preserve">galējo </w:t>
      </w:r>
      <w:r w:rsidR="00703D24">
        <w:t>parāda summu. Prasītājam tika uzdots iesniegt attiecīgos dokumentus līdz nezināmam datumam 2008.gada septembrī</w:t>
      </w:r>
      <w:r w:rsidR="004854B8">
        <w:t>,</w:t>
      </w:r>
      <w:r w:rsidR="00703D24">
        <w:t xml:space="preserve"> un nākamā tiesas sēde tika nozīmēta izskatīšanai 2008.gada 28.oktobrī.</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17</w:t>
      </w:r>
      <w:r w:rsidRPr="002A45CB">
        <w:rPr>
          <w:noProof/>
        </w:rPr>
        <w:fldChar w:fldCharType="end"/>
      </w:r>
      <w:r w:rsidR="00BF6CAA">
        <w:t xml:space="preserve">.  2008.gada 28.oktobrī </w:t>
      </w:r>
      <w:r w:rsidR="004854B8">
        <w:t xml:space="preserve">rajona </w:t>
      </w:r>
      <w:r w:rsidR="00BF6CAA">
        <w:t xml:space="preserve">tiesā notika pēdējā tiesas sēde šajā lietā; tā noraidīja prasītāja lūgumu vēlreiz atlikt tiesas sēdi. 2008.gada 6.novembrī </w:t>
      </w:r>
      <w:r w:rsidR="004854B8">
        <w:t xml:space="preserve">rajona </w:t>
      </w:r>
      <w:r w:rsidR="00BF6CAA">
        <w:t xml:space="preserve">tiesa noraidīja prasītāja prasību </w:t>
      </w:r>
      <w:r w:rsidR="004854B8">
        <w:t xml:space="preserve">pret iesniedzēju kā nepamatotu – </w:t>
      </w:r>
      <w:r w:rsidR="00BF6CAA">
        <w:t xml:space="preserve">prasītājs nebija pierādījis, ka izdevumi </w:t>
      </w:r>
      <w:r w:rsidR="005D69C4">
        <w:t xml:space="preserve">bija </w:t>
      </w:r>
      <w:r w:rsidR="00BF6CAA">
        <w:t xml:space="preserve">faktiski radušies un ka tie </w:t>
      </w:r>
      <w:r w:rsidR="005D69C4">
        <w:t xml:space="preserve">pilnībā </w:t>
      </w:r>
      <w:r w:rsidR="00BF6CAA">
        <w:t xml:space="preserve">atspoguļoja sniegtos pakalpojumus. 2008.gada 27.novembrī prasītājs </w:t>
      </w:r>
      <w:r w:rsidR="005D69C4">
        <w:t xml:space="preserve">iesniedza apelācijas sūdzību par </w:t>
      </w:r>
      <w:r w:rsidR="00BF6CAA">
        <w:t xml:space="preserve">spriedumu. 2008.gada 28.novembrī </w:t>
      </w:r>
      <w:r w:rsidR="00D20349">
        <w:t xml:space="preserve">rajona </w:t>
      </w:r>
      <w:r w:rsidR="00BF6CAA">
        <w:t xml:space="preserve">tiesas tiesnesis deva prasītājam papildu laiku procesuālo </w:t>
      </w:r>
      <w:r w:rsidR="00D20349">
        <w:t>trūkumu novēršanai</w:t>
      </w:r>
      <w:r w:rsidR="00BF6CAA">
        <w:t xml:space="preserve">, iesniedzot apelācijas sūdzību. 2008.gada 2.decembrī prasītājs novērsa </w:t>
      </w:r>
      <w:r w:rsidR="00D20349">
        <w:t xml:space="preserve">minētos </w:t>
      </w:r>
      <w:r w:rsidR="00BF6CAA">
        <w:t>trūkumus. 2008.gada 3.decembrī apelācijas sūdzība tika pieņemta un nosūtīta Rīgas</w:t>
      </w:r>
      <w:r w:rsidR="00D20349">
        <w:t xml:space="preserve"> apgabaltiesai (turpmāk tekstā – </w:t>
      </w:r>
      <w:r w:rsidR="00BF6CAA">
        <w:t>“apgabaltiesa”).</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18</w:t>
      </w:r>
      <w:r w:rsidRPr="002A45CB">
        <w:fldChar w:fldCharType="end"/>
      </w:r>
      <w:r w:rsidR="00703D24">
        <w:t>.  Pirmā tiesas sēde apgabaltiesā notika 2010.gada 13.septembrī. Prasītājs palielināja prasības summu</w:t>
      </w:r>
      <w:r w:rsidR="00D20349">
        <w:t>, jo</w:t>
      </w:r>
      <w:r w:rsidR="00703D24">
        <w:t xml:space="preserve"> iesniedzējas parāds par pakalpojumiem tikmēr bija pieaudzis līdz </w:t>
      </w:r>
      <w:r w:rsidR="00D20349">
        <w:t xml:space="preserve">LVL </w:t>
      </w:r>
      <w:r w:rsidR="00703D24">
        <w:t xml:space="preserve">3 173 (aptuveni </w:t>
      </w:r>
      <w:r w:rsidR="00D20349">
        <w:t xml:space="preserve">EUR </w:t>
      </w:r>
      <w:r w:rsidR="00703D24">
        <w:t>4 515)</w:t>
      </w:r>
      <w:r w:rsidR="00D20349">
        <w:t>,</w:t>
      </w:r>
      <w:r w:rsidR="00703D24">
        <w:t xml:space="preserve"> un iesniedza attiecīgos dokumentus. Iesniedzējas pārstāvis nepiekrita prasības </w:t>
      </w:r>
      <w:r w:rsidR="00D20349">
        <w:t>summas pieaugumam</w:t>
      </w:r>
      <w:r w:rsidR="00703D24">
        <w:t>. Apgabaltiesa pievienoja šos dokumentus lietas materiāliem</w:t>
      </w:r>
      <w:r w:rsidR="00D20349">
        <w:t>,</w:t>
      </w:r>
      <w:r w:rsidR="00703D24">
        <w:t xml:space="preserve"> un nozīmēja nākamo tiesas sēdi 2010.gada 8.decembr</w:t>
      </w:r>
      <w:r w:rsidR="00D20349">
        <w:t>ī</w:t>
      </w:r>
      <w:r w:rsidR="00703D24">
        <w:t>.</w:t>
      </w:r>
    </w:p>
    <w:p w:rsidR="00703D24" w:rsidRPr="002A45CB" w:rsidRDefault="006F2BD7" w:rsidP="002A45CB">
      <w:pPr>
        <w:pStyle w:val="ECHRPara"/>
        <w:rPr>
          <w:vertAlign w:val="subscript"/>
        </w:rPr>
      </w:pPr>
      <w:r w:rsidRPr="002A45CB">
        <w:fldChar w:fldCharType="begin"/>
      </w:r>
      <w:r w:rsidR="00703D24" w:rsidRPr="002A45CB">
        <w:instrText xml:space="preserve"> SEQ level0 \*arabic </w:instrText>
      </w:r>
      <w:r w:rsidRPr="002A45CB">
        <w:fldChar w:fldCharType="separate"/>
      </w:r>
      <w:r w:rsidR="002A45CB" w:rsidRPr="002A45CB">
        <w:rPr>
          <w:noProof/>
        </w:rPr>
        <w:t>19</w:t>
      </w:r>
      <w:r w:rsidRPr="002A45CB">
        <w:fldChar w:fldCharType="end"/>
      </w:r>
      <w:r w:rsidR="00703D24">
        <w:t>.  2010.gada 8.decembrī apgabaltiesā notika pēdējā tiesas sēde šajā lietā. Prasītājs neieradās</w:t>
      </w:r>
      <w:r w:rsidR="00C12A4C">
        <w:t xml:space="preserve"> uz tiesas sēdi,</w:t>
      </w:r>
      <w:r w:rsidR="00703D24">
        <w:t xml:space="preserve"> un arī neinformēja tiesu par neierašanās iemesliem. Apgabaltiesa nolēma turpināt izskatīt lietu. 2010.gada 22.decembrī Rīgas apgabaltiesa </w:t>
      </w:r>
      <w:r w:rsidR="00C12A4C">
        <w:t xml:space="preserve">nosprieda apmierināt </w:t>
      </w:r>
      <w:r w:rsidR="00703D24">
        <w:t xml:space="preserve">prasītāja prasību </w:t>
      </w:r>
      <w:r w:rsidR="00C12A4C">
        <w:t xml:space="preserve">daļēji </w:t>
      </w:r>
      <w:r w:rsidR="00703D24">
        <w:t xml:space="preserve">un </w:t>
      </w:r>
      <w:r w:rsidR="00C12A4C">
        <w:t>piedzīt no iesniedzējas par labu prasītājam</w:t>
      </w:r>
      <w:r w:rsidR="00703D24">
        <w:t xml:space="preserve"> parādu par kopējo summu </w:t>
      </w:r>
      <w:r w:rsidR="00C12A4C">
        <w:t xml:space="preserve">LVL </w:t>
      </w:r>
      <w:r w:rsidR="00703D24">
        <w:t xml:space="preserve">2 854 (aptuveni </w:t>
      </w:r>
      <w:r w:rsidR="00C12A4C">
        <w:t xml:space="preserve">EUR </w:t>
      </w:r>
      <w:r w:rsidR="00703D24">
        <w:t xml:space="preserve">4 059). Neskatoties uz to, ka </w:t>
      </w:r>
      <w:r w:rsidR="00C12A4C">
        <w:t>starp pusēm nebija noslēgts apsaimniekošanas līgums</w:t>
      </w:r>
      <w:r w:rsidR="00703D24">
        <w:t xml:space="preserve">, iesniedzējai bija pienākums </w:t>
      </w:r>
      <w:r w:rsidR="0038359D">
        <w:t>ap</w:t>
      </w:r>
      <w:r w:rsidR="00703D24">
        <w:t>maksāt</w:t>
      </w:r>
      <w:r w:rsidR="0038359D">
        <w:t xml:space="preserve"> rēķinos uzrādītos izdevumus par apsaimniekošanu</w:t>
      </w:r>
      <w:r w:rsidR="00703D24">
        <w:t xml:space="preserve"> saskaņā ar </w:t>
      </w:r>
      <w:r w:rsidR="0038359D">
        <w:t>nacionālajiem tiesību aktiem</w:t>
      </w:r>
      <w:r w:rsidR="00703D24">
        <w:t xml:space="preserve">. </w:t>
      </w:r>
      <w:r w:rsidR="0038359D">
        <w:t xml:space="preserve">Iesniedzēja </w:t>
      </w:r>
      <w:r w:rsidR="00703D24">
        <w:t xml:space="preserve">varēja apstrīdēt prasītāja iesniegtos rēķinus, taču viņa to nebija izdarījusi. Iesniedzēja bija </w:t>
      </w:r>
      <w:r w:rsidR="0038359D">
        <w:t xml:space="preserve">apmaksājusi tikai </w:t>
      </w:r>
      <w:r w:rsidR="00703D24">
        <w:t>dažus rēķinus</w:t>
      </w:r>
      <w:r w:rsidR="0038359D" w:rsidRPr="0038359D">
        <w:t xml:space="preserve"> </w:t>
      </w:r>
      <w:r w:rsidR="0038359D">
        <w:t>pēc saviem ieskatiem</w:t>
      </w:r>
      <w:r w:rsidR="00703D24">
        <w:t xml:space="preserve">, bet ne visus no tiem. Apgabaltiesa noraidīja prasītāja prasību </w:t>
      </w:r>
      <w:r w:rsidR="0038359D">
        <w:t>daļā par</w:t>
      </w:r>
      <w:r w:rsidR="00703D24">
        <w:t xml:space="preserve"> līgumsod</w:t>
      </w:r>
      <w:r w:rsidR="0038359D">
        <w:t>a piedziņu</w:t>
      </w:r>
      <w:r w:rsidR="00703D24">
        <w:t xml:space="preserve"> par </w:t>
      </w:r>
      <w:r w:rsidR="0038359D">
        <w:t>kavētajiem maksājumiem</w:t>
      </w:r>
      <w:r w:rsidR="00703D24">
        <w:t>, bet</w:t>
      </w:r>
      <w:r w:rsidR="0038359D">
        <w:t xml:space="preserve"> atzina prasītāja tiesības saņemt no iesniedzējas</w:t>
      </w:r>
      <w:r w:rsidR="00703D24">
        <w:t xml:space="preserve"> </w:t>
      </w:r>
      <w:r w:rsidR="0038359D">
        <w:t>likumiskos</w:t>
      </w:r>
      <w:r w:rsidR="00703D24">
        <w:t xml:space="preserve"> procentus 6% </w:t>
      </w:r>
      <w:r w:rsidR="00833301">
        <w:t>gadā no nesamaksātās parāda summas</w:t>
      </w:r>
      <w:r w:rsidR="00703D24">
        <w:t xml:space="preserve">. 2011.gada 18.janvārī iesniedzēja iesniedza kasācijas sūdzību. 2012.gada 3.februārī Augstākās tiesas Senāts </w:t>
      </w:r>
      <w:r w:rsidR="00833301">
        <w:t>pārsūtīja iesniedzējas kasācijas sūdzību</w:t>
      </w:r>
      <w:r w:rsidR="00703D24">
        <w:t xml:space="preserve"> apgabaltiesai, jo ies</w:t>
      </w:r>
      <w:r w:rsidR="00833301">
        <w:t>n</w:t>
      </w:r>
      <w:r w:rsidR="00703D24">
        <w:t>iedzēja nebija samaksājusi drošības naudu par sūdzības iesniegšanu. Šie trūkumi tika novērsti.</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20</w:t>
      </w:r>
      <w:r w:rsidRPr="002A45CB">
        <w:fldChar w:fldCharType="end"/>
      </w:r>
      <w:r w:rsidR="00703D24">
        <w:t xml:space="preserve">.  2012.gada 3.aprīlī Augstākās tiesas Senāts </w:t>
      </w:r>
      <w:r w:rsidR="00833301">
        <w:t>rīcības sēdē nolēma atteikt</w:t>
      </w:r>
      <w:r w:rsidR="00703D24">
        <w:t xml:space="preserve"> ierosināt kasācijas tiesvedību.</w:t>
      </w:r>
      <w:r w:rsidR="0038359D">
        <w:t xml:space="preserve"> </w:t>
      </w:r>
    </w:p>
    <w:p w:rsidR="00703D24" w:rsidRPr="002A45CB" w:rsidRDefault="00703D24" w:rsidP="002A45CB">
      <w:pPr>
        <w:pStyle w:val="ECHRHeading1"/>
      </w:pPr>
      <w:r>
        <w:lastRenderedPageBreak/>
        <w:t xml:space="preserve">II.  PIEMĒROJAMIE NACIONĀLIE </w:t>
      </w:r>
      <w:r w:rsidR="00833301">
        <w:t>TIESĪBU AKTI</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21</w:t>
      </w:r>
      <w:r w:rsidRPr="002A45CB">
        <w:fldChar w:fldCharType="end"/>
      </w:r>
      <w:r w:rsidR="00703D24">
        <w:t>.  </w:t>
      </w:r>
      <w:r w:rsidR="00E86D4B">
        <w:t xml:space="preserve">Piemērojamās </w:t>
      </w:r>
      <w:r w:rsidR="003839B5">
        <w:t xml:space="preserve">tiesību </w:t>
      </w:r>
      <w:r w:rsidR="00E86D4B">
        <w:t>normas attiecībā uz tiesvedību civillietā</w:t>
      </w:r>
      <w:r w:rsidR="00703D24">
        <w:t xml:space="preserve"> (Satversmes 92.pants un Civillikuma 1635.pants) ir citētas lietā </w:t>
      </w:r>
      <w:r w:rsidR="00703D24">
        <w:rPr>
          <w:i/>
        </w:rPr>
        <w:t>Zikovs pret Latviju</w:t>
      </w:r>
      <w:r w:rsidR="00703D24">
        <w:t xml:space="preserve"> (lēmums) (Nr. 17689/14, 14. un 17.rindkopa, 2015.gada 30.jūnijs).</w:t>
      </w:r>
    </w:p>
    <w:p w:rsidR="00703D24" w:rsidRPr="002A45CB" w:rsidRDefault="00703D24" w:rsidP="002A45CB">
      <w:pPr>
        <w:pStyle w:val="ECHRTitle1"/>
      </w:pPr>
      <w:r>
        <w:t>JURIDISKAIS ASPEKTS</w:t>
      </w:r>
    </w:p>
    <w:p w:rsidR="00703D24" w:rsidRPr="002A45CB" w:rsidRDefault="00703D24" w:rsidP="002A45CB">
      <w:pPr>
        <w:pStyle w:val="ECHRHeading1"/>
      </w:pPr>
      <w:r>
        <w:t xml:space="preserve">I. KONVENCIJAS 6. PANTA </w:t>
      </w:r>
      <w:r w:rsidR="00E86D4B">
        <w:t>IESPĒJAMAIS PĀRKĀPUMS</w:t>
      </w:r>
    </w:p>
    <w:p w:rsidR="00703D24" w:rsidRPr="002A45CB" w:rsidRDefault="00703D24" w:rsidP="002A45CB">
      <w:pPr>
        <w:pStyle w:val="ECHRHeading2"/>
      </w:pPr>
      <w:r>
        <w:t>A. Pieņemamība</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22</w:t>
      </w:r>
      <w:r w:rsidRPr="002A45CB">
        <w:fldChar w:fldCharType="end"/>
      </w:r>
      <w:r w:rsidR="00703D24">
        <w:t xml:space="preserve">.  Valdība izvirzīja divus iebildumus. Pirmkārt, </w:t>
      </w:r>
      <w:r w:rsidR="000E4537">
        <w:t xml:space="preserve">Valdība </w:t>
      </w:r>
      <w:r w:rsidR="00703D24">
        <w:t xml:space="preserve">apgalvoja, ka iesniedzēja nav cietusi būtisku </w:t>
      </w:r>
      <w:r w:rsidR="000E4537">
        <w:t xml:space="preserve">kaitējumu </w:t>
      </w:r>
      <w:r w:rsidR="00703D24">
        <w:t>Konvencijas 35.panta 3.</w:t>
      </w:r>
      <w:r w:rsidR="000E4537">
        <w:t xml:space="preserve">punkta </w:t>
      </w:r>
      <w:r w:rsidR="00703D24">
        <w:t xml:space="preserve">b) </w:t>
      </w:r>
      <w:r w:rsidR="000E4537">
        <w:t>apakš</w:t>
      </w:r>
      <w:r w:rsidR="00703D24">
        <w:t>pu</w:t>
      </w:r>
      <w:r w:rsidR="000E4537">
        <w:t>n</w:t>
      </w:r>
      <w:r w:rsidR="00703D24">
        <w:t xml:space="preserve">kta izpratnē. Otrkārt, </w:t>
      </w:r>
      <w:r w:rsidR="000E4537">
        <w:t xml:space="preserve">Valdība </w:t>
      </w:r>
      <w:r w:rsidR="00703D24">
        <w:t xml:space="preserve">apgalvoja, ka </w:t>
      </w:r>
      <w:r w:rsidR="000E4537">
        <w:t xml:space="preserve">iesniedzēja </w:t>
      </w:r>
      <w:r w:rsidR="00703D24">
        <w:t xml:space="preserve">nav izmantojusi </w:t>
      </w:r>
      <w:r w:rsidR="000E4537">
        <w:t>nacionālos tiesību</w:t>
      </w:r>
      <w:r w:rsidR="00703D24">
        <w:t xml:space="preserve"> aizsardzības līdzekļus, jo viņa </w:t>
      </w:r>
      <w:r w:rsidR="002C585D">
        <w:t>nedeva nacionālajām</w:t>
      </w:r>
      <w:r w:rsidR="00703D24">
        <w:t xml:space="preserve"> iestādēm iespēju </w:t>
      </w:r>
      <w:r w:rsidR="00F16424">
        <w:t>iz</w:t>
      </w:r>
      <w:r w:rsidR="00703D24">
        <w:t xml:space="preserve">skatīt </w:t>
      </w:r>
      <w:r w:rsidR="002C585D">
        <w:t xml:space="preserve">viņas </w:t>
      </w:r>
      <w:r w:rsidR="00703D24">
        <w:t xml:space="preserve">sūdzību un labot situāciju šajā </w:t>
      </w:r>
      <w:r w:rsidR="002C585D">
        <w:t>saistībā</w:t>
      </w:r>
      <w:r w:rsidR="00703D24">
        <w:t xml:space="preserve">. Valdība </w:t>
      </w:r>
      <w:r w:rsidR="002C585D">
        <w:t xml:space="preserve">jo īpaši </w:t>
      </w:r>
      <w:r w:rsidR="00703D24">
        <w:t xml:space="preserve">apgalvoja, ka iesniedzēja </w:t>
      </w:r>
      <w:r w:rsidR="002C585D">
        <w:t>varēja vērsties ar kompensācijas</w:t>
      </w:r>
      <w:r w:rsidR="00703D24">
        <w:t xml:space="preserve"> prasību vispārējās jurisdikcijas tiesās, pamatojoties uz Satversmes 92.pantu un Civillikuma 1635.pantu par saprātīga termiņa prasības pārkāpumu.</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23</w:t>
      </w:r>
      <w:r w:rsidRPr="002A45CB">
        <w:fldChar w:fldCharType="end"/>
      </w:r>
      <w:r w:rsidR="00703D24">
        <w:t xml:space="preserve">.  Attiecībā uz Valdības pirmo iebildumu Tiesa </w:t>
      </w:r>
      <w:r w:rsidR="00DC15E9">
        <w:t>atzīmē</w:t>
      </w:r>
      <w:r w:rsidR="00703D24">
        <w:t xml:space="preserve">, ka “būtiska </w:t>
      </w:r>
      <w:r w:rsidR="00DC15E9">
        <w:t>kaitējuma</w:t>
      </w:r>
      <w:r w:rsidR="00703D24">
        <w:t xml:space="preserve">” pieņemamības kritērija mērķis ir </w:t>
      </w:r>
      <w:r w:rsidR="00D32157">
        <w:t xml:space="preserve">veicināt </w:t>
      </w:r>
      <w:r w:rsidR="00703D24">
        <w:t xml:space="preserve">nepamatotu </w:t>
      </w:r>
      <w:r w:rsidR="00D32157">
        <w:t xml:space="preserve">sūdzību ātrāku izskatīšanu, </w:t>
      </w:r>
      <w:r w:rsidR="00703D24">
        <w:t>tādējādi koncentrē</w:t>
      </w:r>
      <w:r w:rsidR="00D32157">
        <w:t>joties</w:t>
      </w:r>
      <w:r w:rsidR="00703D24">
        <w:t xml:space="preserve"> uz tās galveno uzdevumu </w:t>
      </w:r>
      <w:r w:rsidR="00D32157">
        <w:t xml:space="preserve">– </w:t>
      </w:r>
      <w:r w:rsidR="00703D24">
        <w:t xml:space="preserve">nodrošināt </w:t>
      </w:r>
      <w:r w:rsidR="00AA72A4">
        <w:t xml:space="preserve">Konvencijā </w:t>
      </w:r>
      <w:r w:rsidR="00703D24">
        <w:t xml:space="preserve">un tās </w:t>
      </w:r>
      <w:r w:rsidR="00AA72A4">
        <w:t xml:space="preserve">protokolos </w:t>
      </w:r>
      <w:r w:rsidR="00703D24">
        <w:t xml:space="preserve">garantēto tiesību aizsardzību (skatīt </w:t>
      </w:r>
      <w:r w:rsidR="00AA72A4">
        <w:t xml:space="preserve">lietu </w:t>
      </w:r>
      <w:r w:rsidR="00703D24">
        <w:rPr>
          <w:i/>
        </w:rPr>
        <w:t>Gagliano Giorgi pret Itāliju</w:t>
      </w:r>
      <w:r w:rsidR="00703D24">
        <w:t>, Nr. 23563/07, 54. rindkopa, ECT 2012 (izraksti)). Konvencijas 35.panta 3.</w:t>
      </w:r>
      <w:r w:rsidR="00AA72A4">
        <w:t xml:space="preserve">punkta </w:t>
      </w:r>
      <w:r w:rsidR="00703D24">
        <w:t xml:space="preserve">b) </w:t>
      </w:r>
      <w:r w:rsidR="00AA72A4">
        <w:t>apakš</w:t>
      </w:r>
      <w:r w:rsidR="00703D24">
        <w:t xml:space="preserve">punktā </w:t>
      </w:r>
      <w:r w:rsidR="00F16424">
        <w:t>paredzētā</w:t>
      </w:r>
      <w:r w:rsidR="00703D24">
        <w:t xml:space="preserve"> kritērij</w:t>
      </w:r>
      <w:r w:rsidR="00F16424">
        <w:t>a</w:t>
      </w:r>
      <w:r w:rsidR="00703D24">
        <w:t xml:space="preserve"> </w:t>
      </w:r>
      <w:r w:rsidR="00AA72A4">
        <w:t xml:space="preserve">galvenais </w:t>
      </w:r>
      <w:r w:rsidR="00703D24">
        <w:t>elements ir tas, vai iesniedzēj</w:t>
      </w:r>
      <w:r w:rsidR="00466269">
        <w:t>s</w:t>
      </w:r>
      <w:r w:rsidR="00703D24">
        <w:t xml:space="preserve"> ir cieti</w:t>
      </w:r>
      <w:r w:rsidR="00466269">
        <w:t>s</w:t>
      </w:r>
      <w:r w:rsidR="00703D24">
        <w:t xml:space="preserve"> </w:t>
      </w:r>
      <w:r w:rsidR="00466269">
        <w:t>jeb</w:t>
      </w:r>
      <w:r w:rsidR="00703D24">
        <w:t xml:space="preserve">kādu būtisku </w:t>
      </w:r>
      <w:r w:rsidR="00466269">
        <w:t>kaitējumu</w:t>
      </w:r>
      <w:r w:rsidR="00703D24">
        <w:t>,</w:t>
      </w:r>
      <w:r w:rsidR="00466269">
        <w:t xml:space="preserve"> kas var tikt novērtēts, pamatojoties uz tādiem kritērijiem kā finansiālā ietekme uz izskatāmo lietu vai lietā skartās iesniedzēja intereses</w:t>
      </w:r>
      <w:r w:rsidR="00910FD9">
        <w:t xml:space="preserve"> </w:t>
      </w:r>
      <w:r w:rsidR="00703D24">
        <w:t xml:space="preserve">(skatīt lietu </w:t>
      </w:r>
      <w:r w:rsidR="00703D24">
        <w:rPr>
          <w:i/>
        </w:rPr>
        <w:t>Adrian Mihai Ionescu pret Rumāniju</w:t>
      </w:r>
      <w:r w:rsidR="00703D24">
        <w:t xml:space="preserve"> (lēmums), Nr. 36659/04, 2010.gada 1.jūnijs, un </w:t>
      </w:r>
      <w:r w:rsidR="00703D24">
        <w:rPr>
          <w:i/>
        </w:rPr>
        <w:t>Korolev pret Krieviju</w:t>
      </w:r>
      <w:r w:rsidR="00703D24">
        <w:t xml:space="preserve"> (lēmums), Nr. 25551/05, 2010.gada 1.jūlijs).</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24</w:t>
      </w:r>
      <w:r w:rsidRPr="002A45CB">
        <w:rPr>
          <w:noProof/>
        </w:rPr>
        <w:fldChar w:fldCharType="end"/>
      </w:r>
      <w:r w:rsidR="00BF6CAA">
        <w:t>.  </w:t>
      </w:r>
      <w:r w:rsidR="00466269">
        <w:t xml:space="preserve">Izskatāmajā </w:t>
      </w:r>
      <w:r w:rsidR="00BF6CAA">
        <w:t xml:space="preserve">lietā Tiesa </w:t>
      </w:r>
      <w:r w:rsidR="00466269">
        <w:t>norāda</w:t>
      </w:r>
      <w:r w:rsidR="00BF6CAA">
        <w:t xml:space="preserve">, ka </w:t>
      </w:r>
      <w:r w:rsidR="00466269">
        <w:t xml:space="preserve">lai gan </w:t>
      </w:r>
      <w:r w:rsidR="00BF6CAA">
        <w:t xml:space="preserve">iesniedzējas parāda summa </w:t>
      </w:r>
      <w:r w:rsidR="00466269">
        <w:t xml:space="preserve">sākotnēji </w:t>
      </w:r>
      <w:r w:rsidR="00BF6CAA">
        <w:t xml:space="preserve">bija apmēram </w:t>
      </w:r>
      <w:r w:rsidR="00466269">
        <w:t xml:space="preserve">LVL </w:t>
      </w:r>
      <w:r w:rsidR="00BF6CAA">
        <w:t xml:space="preserve">320 (aptuveni </w:t>
      </w:r>
      <w:r w:rsidR="00466269">
        <w:t xml:space="preserve">EUR </w:t>
      </w:r>
      <w:r w:rsidR="00BF6CAA">
        <w:t xml:space="preserve">455), </w:t>
      </w:r>
      <w:r w:rsidR="00823F32">
        <w:t xml:space="preserve">tiesvedības </w:t>
      </w:r>
      <w:r w:rsidR="00BF6CAA">
        <w:t>civilliet</w:t>
      </w:r>
      <w:r w:rsidR="00823F32">
        <w:t>ā laikā</w:t>
      </w:r>
      <w:r w:rsidR="00BF6CAA">
        <w:t xml:space="preserve"> tā </w:t>
      </w:r>
      <w:r w:rsidR="00823F32">
        <w:t xml:space="preserve">pieauga </w:t>
      </w:r>
      <w:r w:rsidR="00BF6CAA">
        <w:t xml:space="preserve">līdz </w:t>
      </w:r>
      <w:r w:rsidR="00823F32">
        <w:t xml:space="preserve">LVL </w:t>
      </w:r>
      <w:r w:rsidR="00BF6CAA">
        <w:t>3</w:t>
      </w:r>
      <w:r w:rsidR="00823F32">
        <w:t xml:space="preserve"> </w:t>
      </w:r>
      <w:r w:rsidR="00BF6CAA">
        <w:t xml:space="preserve">173 (aptuveni </w:t>
      </w:r>
      <w:r w:rsidR="00466269">
        <w:t xml:space="preserve">EUR </w:t>
      </w:r>
      <w:r w:rsidR="00BF6CAA">
        <w:t>4</w:t>
      </w:r>
      <w:r w:rsidR="00823F32">
        <w:t xml:space="preserve"> </w:t>
      </w:r>
      <w:r w:rsidR="00BF6CAA">
        <w:t>515)</w:t>
      </w:r>
      <w:r w:rsidR="00823F32">
        <w:t>,</w:t>
      </w:r>
      <w:r w:rsidR="00BF6CAA">
        <w:t xml:space="preserve"> un galu galā iesniedzējai tika piespriests samaksāt prasītājam </w:t>
      </w:r>
      <w:r w:rsidR="00823F32">
        <w:t xml:space="preserve">LVL </w:t>
      </w:r>
      <w:r w:rsidR="00BF6CAA">
        <w:t>2</w:t>
      </w:r>
      <w:r w:rsidR="00823F32">
        <w:t xml:space="preserve"> </w:t>
      </w:r>
      <w:r w:rsidR="00BF6CAA">
        <w:t xml:space="preserve">854 (aptuveni </w:t>
      </w:r>
      <w:r w:rsidR="00823F32">
        <w:t xml:space="preserve">EUR </w:t>
      </w:r>
      <w:r w:rsidR="00BF6CAA">
        <w:t>4</w:t>
      </w:r>
      <w:r w:rsidR="00823F32">
        <w:t xml:space="preserve"> </w:t>
      </w:r>
      <w:r w:rsidR="00BF6CAA">
        <w:t xml:space="preserve">059). Turklāt </w:t>
      </w:r>
      <w:r w:rsidR="00823F32">
        <w:t>civillietā tika izskatīts principiāla rakstura jautājums,</w:t>
      </w:r>
      <w:r w:rsidR="00BF6CAA">
        <w:t xml:space="preserve"> tas ir, vai </w:t>
      </w:r>
      <w:r w:rsidR="00823F32">
        <w:t>iesniedzējai ir pienākums segt dzīvojamās mājas uzturēšanas un</w:t>
      </w:r>
      <w:r w:rsidR="00BF6CAA">
        <w:t xml:space="preserve"> apsaimniekošanas </w:t>
      </w:r>
      <w:r w:rsidR="00823F32">
        <w:t>izdevumus</w:t>
      </w:r>
      <w:r w:rsidR="00BF6CAA">
        <w:t xml:space="preserve">, ja </w:t>
      </w:r>
      <w:r w:rsidR="00823F32">
        <w:t xml:space="preserve">nav </w:t>
      </w:r>
      <w:r w:rsidR="00BF6CAA">
        <w:t xml:space="preserve">noslēgts līgums ar prasītāju. Līdz ar to nav pamata secinājumam, ka iesniedzēja nav cietusi būtisku </w:t>
      </w:r>
      <w:r w:rsidR="00823F32">
        <w:t>kaitējumu</w:t>
      </w:r>
      <w:r w:rsidR="00BF6CAA">
        <w:t>. Tā</w:t>
      </w:r>
      <w:r w:rsidR="00823F32">
        <w:t>dēļ</w:t>
      </w:r>
      <w:r w:rsidR="00BF6CAA">
        <w:t xml:space="preserve"> Tiesa noraida Valdības iebildumu.</w:t>
      </w:r>
    </w:p>
    <w:p w:rsidR="00703D24" w:rsidRPr="002A45CB" w:rsidRDefault="006F2BD7" w:rsidP="002A45CB">
      <w:pPr>
        <w:pStyle w:val="ECHRPara"/>
      </w:pPr>
      <w:r w:rsidRPr="002A45CB">
        <w:lastRenderedPageBreak/>
        <w:fldChar w:fldCharType="begin"/>
      </w:r>
      <w:r w:rsidR="00BF6CAA" w:rsidRPr="002A45CB">
        <w:instrText xml:space="preserve"> SEQ level0 \*arabic </w:instrText>
      </w:r>
      <w:r w:rsidRPr="002A45CB">
        <w:fldChar w:fldCharType="separate"/>
      </w:r>
      <w:r w:rsidR="002A45CB" w:rsidRPr="002A45CB">
        <w:rPr>
          <w:noProof/>
        </w:rPr>
        <w:t>25</w:t>
      </w:r>
      <w:r w:rsidRPr="002A45CB">
        <w:rPr>
          <w:noProof/>
        </w:rPr>
        <w:fldChar w:fldCharType="end"/>
      </w:r>
      <w:r w:rsidR="00BF6CAA">
        <w:t>.  Attiecībā uz Valdības otro iebildumu</w:t>
      </w:r>
      <w:r w:rsidR="00F315FA">
        <w:t>,</w:t>
      </w:r>
      <w:r w:rsidR="00BF6CAA">
        <w:t xml:space="preserve"> Tiesa jau ir noraidījusi līdzīgu argumentu lietā </w:t>
      </w:r>
      <w:r w:rsidR="00BF6CAA">
        <w:rPr>
          <w:i/>
        </w:rPr>
        <w:t>Veiss pret Latviju</w:t>
      </w:r>
      <w:r w:rsidR="00BF6CAA">
        <w:t xml:space="preserve"> (Nr. 15152/12, 71.rindkopa, 2014.gada 28.janvāris). Šajā lietā Valdība neiesniedza salīdzināmus </w:t>
      </w:r>
      <w:r w:rsidR="00F315FA">
        <w:t xml:space="preserve">tiesu prakses </w:t>
      </w:r>
      <w:r w:rsidR="00BF6CAA">
        <w:t xml:space="preserve">piemērus, kurās nacionālās tiesas būtu </w:t>
      </w:r>
      <w:r w:rsidR="00F315FA">
        <w:t xml:space="preserve">pieņēmušas izskatīšanai </w:t>
      </w:r>
      <w:r w:rsidR="00BF6CAA">
        <w:t xml:space="preserve">un </w:t>
      </w:r>
      <w:r w:rsidR="00F315FA">
        <w:t xml:space="preserve">izvērtējušas </w:t>
      </w:r>
      <w:r w:rsidR="00BF6CAA">
        <w:t xml:space="preserve">prasības saistībā ar </w:t>
      </w:r>
      <w:r w:rsidR="00F315FA">
        <w:t xml:space="preserve">tiesvedības </w:t>
      </w:r>
      <w:r w:rsidR="00BF6CAA">
        <w:t xml:space="preserve">ilgumu, un piespriedušas kompensāciju par saprātīga termiņa prasības pārkāpumu civillietās. </w:t>
      </w:r>
      <w:r w:rsidR="00AE2B55">
        <w:t>Tādēļ</w:t>
      </w:r>
      <w:r w:rsidR="00BF6CAA">
        <w:t xml:space="preserve"> Tiesa noraida Valdības iebildumu šajā </w:t>
      </w:r>
      <w:r w:rsidR="00AE2B55">
        <w:t>saistībā</w:t>
      </w:r>
      <w:r w:rsidR="00BF6CAA">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26</w:t>
      </w:r>
      <w:r w:rsidRPr="002A45CB">
        <w:fldChar w:fldCharType="end"/>
      </w:r>
      <w:r w:rsidR="00703D24">
        <w:t>.  Turklāt Tiesa uzskata, ka šī sūdzība nav acīmredzami nepamatota Konvencijas 35.panta 3.punkta a) apakšpunkta izpratnē. T</w:t>
      </w:r>
      <w:r w:rsidR="00AE2B55">
        <w:t>iesa</w:t>
      </w:r>
      <w:r w:rsidR="00703D24">
        <w:t xml:space="preserve"> arī norāda, ka </w:t>
      </w:r>
      <w:r w:rsidR="00AE2B55">
        <w:t xml:space="preserve">sūdzība </w:t>
      </w:r>
      <w:r w:rsidR="00703D24">
        <w:t xml:space="preserve">nav nepieņemama </w:t>
      </w:r>
      <w:r w:rsidR="00AE2B55">
        <w:t xml:space="preserve">izskatīšanai pēc būtības jebkādu </w:t>
      </w:r>
      <w:r w:rsidR="00703D24">
        <w:t>cit</w:t>
      </w:r>
      <w:r w:rsidR="00AE2B55">
        <w:t>u</w:t>
      </w:r>
      <w:r w:rsidR="00703D24">
        <w:t xml:space="preserve"> </w:t>
      </w:r>
      <w:r w:rsidR="00AE2B55">
        <w:t xml:space="preserve">iemeslu </w:t>
      </w:r>
      <w:r w:rsidR="00703D24">
        <w:t xml:space="preserve">dēļ. </w:t>
      </w:r>
      <w:r w:rsidR="00AE2B55">
        <w:t>Tādēļ sūdzība ir atzīstama par pieņemamu izskatīšanai pēc būtības</w:t>
      </w:r>
      <w:r w:rsidR="00703D24">
        <w:t>.</w:t>
      </w:r>
    </w:p>
    <w:p w:rsidR="00703D24" w:rsidRPr="002A45CB" w:rsidRDefault="00703D24" w:rsidP="002A45CB">
      <w:pPr>
        <w:pStyle w:val="ECHRHeading2"/>
      </w:pPr>
      <w:r>
        <w:t>B. Sūdzības būtība</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27</w:t>
      </w:r>
      <w:r w:rsidRPr="002A45CB">
        <w:rPr>
          <w:noProof/>
        </w:rPr>
        <w:fldChar w:fldCharType="end"/>
      </w:r>
      <w:r w:rsidR="00BF6CAA">
        <w:t>.  Valdība</w:t>
      </w:r>
      <w:r w:rsidR="00CD3B73">
        <w:t xml:space="preserve"> atzina, ka </w:t>
      </w:r>
      <w:r w:rsidR="00BF6CAA">
        <w:t xml:space="preserve">šī lieta nav </w:t>
      </w:r>
      <w:r w:rsidR="00497F97">
        <w:t>uzskatāma par sarežģītu</w:t>
      </w:r>
      <w:r w:rsidR="00BF6CAA">
        <w:t xml:space="preserve">. </w:t>
      </w:r>
      <w:r w:rsidR="00497F97">
        <w:t xml:space="preserve">Valdība </w:t>
      </w:r>
      <w:r w:rsidR="00BF6CAA">
        <w:t xml:space="preserve">apgalvoja, ka </w:t>
      </w:r>
      <w:r w:rsidR="00CD3B73">
        <w:t xml:space="preserve">tiesvedību ir paildzinājusi </w:t>
      </w:r>
      <w:r w:rsidR="00BF6CAA">
        <w:t xml:space="preserve">iesniedzējas rīcība. </w:t>
      </w:r>
      <w:r w:rsidR="00055342">
        <w:t>Ievērojot iesniedzējas lūgumu, s</w:t>
      </w:r>
      <w:r w:rsidR="00BF6CAA">
        <w:t xml:space="preserve">ešas no divpadsmit tiesas sēdēm </w:t>
      </w:r>
      <w:r w:rsidR="00A62EAB">
        <w:t>tika</w:t>
      </w:r>
      <w:r w:rsidR="00BF6CAA">
        <w:t xml:space="preserve"> atliktas, </w:t>
      </w:r>
      <w:r w:rsidR="00D66265">
        <w:t xml:space="preserve">paildzinot lietas izskatīšanu par </w:t>
      </w:r>
      <w:r w:rsidR="00BF6CAA">
        <w:t xml:space="preserve">aptuveni </w:t>
      </w:r>
      <w:r w:rsidR="00D66265">
        <w:t xml:space="preserve">vienu gadu </w:t>
      </w:r>
      <w:r w:rsidR="00BF6CAA">
        <w:t>un astoņ</w:t>
      </w:r>
      <w:r w:rsidR="00D66265">
        <w:t>iem</w:t>
      </w:r>
      <w:r w:rsidR="00BF6CAA">
        <w:t xml:space="preserve"> mēneš</w:t>
      </w:r>
      <w:r w:rsidR="00D66265">
        <w:t>iem</w:t>
      </w:r>
      <w:r w:rsidR="00BF6CAA">
        <w:t>.</w:t>
      </w:r>
      <w:r w:rsidR="00D66265">
        <w:t xml:space="preserve"> Par iemeslu lietas izskatīšanas </w:t>
      </w:r>
      <w:r w:rsidR="00CD3B73">
        <w:t xml:space="preserve">ieilgšanai </w:t>
      </w:r>
      <w:r w:rsidR="00D66265">
        <w:t>kalpoja arī apstāklis, ka</w:t>
      </w:r>
      <w:r w:rsidR="00BF6CAA">
        <w:t xml:space="preserve"> iesniedzējas pārstāvis </w:t>
      </w:r>
      <w:r w:rsidR="00D66265">
        <w:t xml:space="preserve">nebija </w:t>
      </w:r>
      <w:r w:rsidR="00BF6CAA">
        <w:t xml:space="preserve">kvalificēts jurists. </w:t>
      </w:r>
      <w:r w:rsidR="00A62EAB">
        <w:t>Lietas ierosināšana</w:t>
      </w:r>
      <w:r w:rsidR="00D66265">
        <w:t xml:space="preserve"> p</w:t>
      </w:r>
      <w:r w:rsidR="00BF6CAA">
        <w:t>irmās</w:t>
      </w:r>
      <w:r w:rsidR="00D66265">
        <w:t xml:space="preserve"> </w:t>
      </w:r>
      <w:r w:rsidR="00BF6CAA">
        <w:t>instances ties</w:t>
      </w:r>
      <w:r w:rsidR="00A62EAB">
        <w:t>ā notika savlaicīgi, un pirmās instances tiesa nevar būt</w:t>
      </w:r>
      <w:r w:rsidR="00BF6CAA">
        <w:t xml:space="preserve"> atbildīg</w:t>
      </w:r>
      <w:r w:rsidR="00A62EAB">
        <w:t>a par radušos</w:t>
      </w:r>
      <w:r w:rsidR="00BF6CAA">
        <w:t xml:space="preserve"> kavējum</w:t>
      </w:r>
      <w:r w:rsidR="00A62EAB">
        <w:t>u</w:t>
      </w:r>
      <w:r w:rsidR="00BF6CAA">
        <w:t xml:space="preserve">. </w:t>
      </w:r>
      <w:r w:rsidR="00A62EAB">
        <w:t xml:space="preserve">Lai gan </w:t>
      </w:r>
      <w:r w:rsidR="00BF6CAA">
        <w:t xml:space="preserve">pirmā tiesas sēde </w:t>
      </w:r>
      <w:r w:rsidR="00A62EAB">
        <w:t xml:space="preserve">apelācijas instancē </w:t>
      </w:r>
      <w:r w:rsidR="00BF6CAA">
        <w:t xml:space="preserve">tika nozīmēta tikai pēc viena gada un deviņiem mēnešiem, </w:t>
      </w:r>
      <w:r w:rsidR="00A62EAB">
        <w:t>atlikušās</w:t>
      </w:r>
      <w:r w:rsidR="00BF6CAA">
        <w:t xml:space="preserve"> tiesas sēdes tika nozīmētas ātri.</w:t>
      </w:r>
    </w:p>
    <w:p w:rsidR="00703D24"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28</w:t>
      </w:r>
      <w:r w:rsidRPr="002A45CB">
        <w:fldChar w:fldCharType="end"/>
      </w:r>
      <w:r w:rsidR="00703D24">
        <w:t xml:space="preserve">.  Tiesa </w:t>
      </w:r>
      <w:r w:rsidR="003722D5">
        <w:t>atgādina</w:t>
      </w:r>
      <w:r w:rsidR="00703D24">
        <w:t xml:space="preserve">, ka </w:t>
      </w:r>
      <w:r w:rsidR="003722D5">
        <w:t>lietas izskatīšanas</w:t>
      </w:r>
      <w:r w:rsidR="00703D24">
        <w:t xml:space="preserve"> </w:t>
      </w:r>
      <w:r w:rsidR="003722D5">
        <w:t>ilgums</w:t>
      </w:r>
      <w:r w:rsidR="00703D24">
        <w:t xml:space="preserve"> ir jāvērtē</w:t>
      </w:r>
      <w:r w:rsidR="003722D5">
        <w:t xml:space="preserve"> lietas faktu gaismā</w:t>
      </w:r>
      <w:r w:rsidR="00703D24">
        <w:t xml:space="preserve">, un </w:t>
      </w:r>
      <w:r w:rsidR="003722D5">
        <w:t>ņemot vērā</w:t>
      </w:r>
      <w:r w:rsidR="00703D24">
        <w:t xml:space="preserve"> šād</w:t>
      </w:r>
      <w:r w:rsidR="003722D5">
        <w:t>us</w:t>
      </w:r>
      <w:r w:rsidR="00703D24">
        <w:t xml:space="preserve"> kritērij</w:t>
      </w:r>
      <w:r w:rsidR="003722D5">
        <w:t>us</w:t>
      </w:r>
      <w:r w:rsidR="00703D24">
        <w:t xml:space="preserve">: lietas sarežģītība, iesniedzēja un </w:t>
      </w:r>
      <w:r w:rsidR="003722D5">
        <w:t xml:space="preserve">kompetento </w:t>
      </w:r>
      <w:r w:rsidR="00703D24">
        <w:t>iestāžu rīcība</w:t>
      </w:r>
      <w:r w:rsidR="003722D5">
        <w:t>, procesā skartās</w:t>
      </w:r>
      <w:r w:rsidR="00703D24">
        <w:t xml:space="preserve"> iesniedzēja</w:t>
      </w:r>
      <w:r w:rsidR="003722D5">
        <w:t xml:space="preserve"> intereses</w:t>
      </w:r>
      <w:r w:rsidR="00703D24">
        <w:t xml:space="preserve"> (skatīt lietu </w:t>
      </w:r>
      <w:r w:rsidR="00703D24">
        <w:rPr>
          <w:i/>
        </w:rPr>
        <w:t>Frydlender pret Franciju</w:t>
      </w:r>
      <w:r w:rsidR="00703D24">
        <w:t xml:space="preserve"> [LP], Nr. 30979/96, 43. rindkopa, ECT</w:t>
      </w:r>
      <w:r w:rsidR="00CD3B73">
        <w:t xml:space="preserve"> </w:t>
      </w:r>
      <w:r w:rsidR="00703D24">
        <w:t>2000</w:t>
      </w:r>
      <w:r w:rsidR="00703D24">
        <w:noBreakHyphen/>
        <w:t xml:space="preserve">VII, un </w:t>
      </w:r>
      <w:proofErr w:type="spellStart"/>
      <w:r w:rsidR="00703D24">
        <w:rPr>
          <w:i/>
        </w:rPr>
        <w:t>Veis</w:t>
      </w:r>
      <w:r w:rsidR="003722D5">
        <w:rPr>
          <w:i/>
        </w:rPr>
        <w:t>s</w:t>
      </w:r>
      <w:proofErr w:type="spellEnd"/>
      <w:r w:rsidR="00CD3B73" w:rsidRPr="00CD3B73">
        <w:t xml:space="preserve"> </w:t>
      </w:r>
      <w:r w:rsidR="00CD3B73" w:rsidRPr="009B3E2B">
        <w:t>lietu</w:t>
      </w:r>
      <w:r w:rsidR="00703D24">
        <w:t>, citēta iepriekš, 77. rindkopa).</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29</w:t>
      </w:r>
      <w:r w:rsidRPr="002A45CB">
        <w:rPr>
          <w:noProof/>
        </w:rPr>
        <w:fldChar w:fldCharType="end"/>
      </w:r>
      <w:r w:rsidR="00BF6CAA">
        <w:t xml:space="preserve">.  Tiesa norāda, ka tiesvedība tika </w:t>
      </w:r>
      <w:r w:rsidR="00D035A1">
        <w:t>uz</w:t>
      </w:r>
      <w:r w:rsidR="00BF6CAA">
        <w:t xml:space="preserve">sākta 2005.gada 24.novembrī, kad </w:t>
      </w:r>
      <w:r w:rsidR="00D035A1">
        <w:t xml:space="preserve">prasītājs </w:t>
      </w:r>
      <w:r w:rsidR="00BF6CAA">
        <w:t xml:space="preserve">iesniedza prasību pirmās instances tiesā. </w:t>
      </w:r>
      <w:r w:rsidR="00D035A1">
        <w:t>2012.gada 3.aprīlī Augstākas tiesas Senāts pieņēma g</w:t>
      </w:r>
      <w:r w:rsidR="00BF6CAA">
        <w:t>alīgo lēmumu lietā</w:t>
      </w:r>
      <w:r w:rsidR="00D035A1">
        <w:t>.</w:t>
      </w:r>
      <w:r w:rsidR="00BF6CAA">
        <w:t xml:space="preserve"> </w:t>
      </w:r>
      <w:r w:rsidR="00D035A1">
        <w:t>Tādējādi lietas izskatīšana kopumā</w:t>
      </w:r>
      <w:r w:rsidR="00BF6CAA">
        <w:t xml:space="preserve"> ilga sešus gadus un </w:t>
      </w:r>
      <w:r w:rsidR="00D035A1">
        <w:t xml:space="preserve">vairāk nekā </w:t>
      </w:r>
      <w:r w:rsidR="00BF6CAA">
        <w:t xml:space="preserve">četrus mēnešus trīs </w:t>
      </w:r>
      <w:r w:rsidR="00D035A1">
        <w:t>tiesu instancēs</w:t>
      </w:r>
      <w:r w:rsidR="00BF6CAA">
        <w:t>.</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30</w:t>
      </w:r>
      <w:r w:rsidRPr="002A45CB">
        <w:rPr>
          <w:noProof/>
        </w:rPr>
        <w:fldChar w:fldCharType="end"/>
      </w:r>
      <w:r w:rsidR="00BF6CAA">
        <w:t>.  Tiesa uzskata, ka lieta nebija sarežģīta, jo</w:t>
      </w:r>
      <w:r w:rsidR="00BF6CAA">
        <w:rPr>
          <w:rStyle w:val="BalloonTextChar"/>
        </w:rPr>
        <w:t xml:space="preserve"> </w:t>
      </w:r>
      <w:r w:rsidR="00BF6CAA">
        <w:t>tā</w:t>
      </w:r>
      <w:r w:rsidR="000B6B7E">
        <w:t>s pamatā</w:t>
      </w:r>
      <w:r w:rsidR="00BF6CAA">
        <w:t xml:space="preserve"> bija </w:t>
      </w:r>
      <w:r w:rsidR="000B6B7E">
        <w:t xml:space="preserve">strīds par samērā nelielu </w:t>
      </w:r>
      <w:r w:rsidR="00BF6CAA">
        <w:t xml:space="preserve">parādu par dzīvojamās mājas </w:t>
      </w:r>
      <w:r w:rsidR="000B6B7E">
        <w:t xml:space="preserve">uzturēšanas un </w:t>
      </w:r>
      <w:r w:rsidR="00BF6CAA">
        <w:t xml:space="preserve">apsaimniekošanas </w:t>
      </w:r>
      <w:r w:rsidR="000B6B7E">
        <w:t>izdevumiem</w:t>
      </w:r>
      <w:r w:rsidR="00BF6CAA">
        <w:t>.</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31</w:t>
      </w:r>
      <w:r w:rsidRPr="002A45CB">
        <w:rPr>
          <w:noProof/>
        </w:rPr>
        <w:fldChar w:fldCharType="end"/>
      </w:r>
      <w:r w:rsidR="00BF6CAA">
        <w:t xml:space="preserve">.  Tiesa norāda, ka pirmās instances tiesa izskatīja lietu divus gadus un </w:t>
      </w:r>
      <w:r w:rsidR="000B6B7E">
        <w:t xml:space="preserve">vairāk nekā </w:t>
      </w:r>
      <w:r w:rsidR="00BF6CAA">
        <w:t>vienpadsmit mēnešus</w:t>
      </w:r>
      <w:r w:rsidR="000B6B7E">
        <w:t>, kuru laikā</w:t>
      </w:r>
      <w:r w:rsidR="00BF6CAA">
        <w:t xml:space="preserve"> </w:t>
      </w:r>
      <w:r w:rsidR="000B6B7E">
        <w:t xml:space="preserve">regulāri tika nozīmētas </w:t>
      </w:r>
      <w:r w:rsidR="00BF6CAA">
        <w:t xml:space="preserve">divpadsmit tiesas sēdes. </w:t>
      </w:r>
      <w:r w:rsidR="000B6B7E">
        <w:t>Pēc iesniedzējas lūguma tika atliktas č</w:t>
      </w:r>
      <w:r w:rsidR="00BF6CAA">
        <w:t xml:space="preserve">etras tiesas sēdes (skatīt iepriekš 6., 8., 13. un 15. rindkopu), </w:t>
      </w:r>
      <w:r w:rsidR="000B6B7E">
        <w:t>paildzinot lietas izskatīšanu par</w:t>
      </w:r>
      <w:r w:rsidR="00BF6CAA">
        <w:t xml:space="preserve"> gandrīz </w:t>
      </w:r>
      <w:r w:rsidR="000B6B7E">
        <w:t>vienu gadu</w:t>
      </w:r>
      <w:r w:rsidR="00BF6CAA">
        <w:t>; četras tiesas sēdes tika atliktas pēc prasītāja lūguma (skatīt iepriekš 7., 12., 14., 16. rindkopu), kas</w:t>
      </w:r>
      <w:r w:rsidR="001C7B3C">
        <w:t xml:space="preserve"> paildzināja lietas izskatīšanu par</w:t>
      </w:r>
      <w:r w:rsidR="00BF6CAA">
        <w:t xml:space="preserve"> desmit mēneš</w:t>
      </w:r>
      <w:r w:rsidR="001C7B3C">
        <w:t>iem</w:t>
      </w:r>
      <w:r w:rsidR="00BF6CAA">
        <w:t>; divas tiesas sēdes tika atliktas</w:t>
      </w:r>
      <w:r w:rsidR="00CD3B73">
        <w:t>, jo kāda</w:t>
      </w:r>
      <w:r w:rsidR="001C7B3C">
        <w:t xml:space="preserve"> no pusēm </w:t>
      </w:r>
      <w:r w:rsidR="00CD3B73">
        <w:lastRenderedPageBreak/>
        <w:t xml:space="preserve">pieprasīja vai sniedza </w:t>
      </w:r>
      <w:r w:rsidR="001C7B3C">
        <w:t>papildu informācij</w:t>
      </w:r>
      <w:r w:rsidR="00CD3B73">
        <w:t>u</w:t>
      </w:r>
      <w:r w:rsidR="001C7B3C">
        <w:t xml:space="preserve"> </w:t>
      </w:r>
      <w:r w:rsidR="00BF6CAA">
        <w:t>(skatīt iepriekš 9.</w:t>
      </w:r>
      <w:r w:rsidR="001C7B3C">
        <w:t xml:space="preserve"> </w:t>
      </w:r>
      <w:r w:rsidR="00BF6CAA">
        <w:t xml:space="preserve">un 10.rindkopu), </w:t>
      </w:r>
      <w:r w:rsidR="001C7B3C">
        <w:t>paildzinot lietas izskatīšanu par</w:t>
      </w:r>
      <w:r w:rsidR="00BF6CAA">
        <w:t xml:space="preserve"> septiņ</w:t>
      </w:r>
      <w:r w:rsidR="001C7B3C">
        <w:t>iem</w:t>
      </w:r>
      <w:r w:rsidR="00BF6CAA">
        <w:t xml:space="preserve"> mēneš</w:t>
      </w:r>
      <w:r w:rsidR="001C7B3C">
        <w:t>iem</w:t>
      </w:r>
      <w:r w:rsidR="00BF6CAA">
        <w:t xml:space="preserve"> un vienpadsmit dien</w:t>
      </w:r>
      <w:r w:rsidR="001C7B3C">
        <w:t>ām</w:t>
      </w:r>
      <w:r w:rsidR="00BF6CAA">
        <w:t xml:space="preserve">. Visbeidzot, daži nelieli kavējumi, kas </w:t>
      </w:r>
      <w:r w:rsidR="001C7B3C">
        <w:t>paildzināja lietas izskatīšanu par</w:t>
      </w:r>
      <w:r w:rsidR="00BF6CAA">
        <w:t xml:space="preserve"> vairāk </w:t>
      </w:r>
      <w:r w:rsidR="001C7B3C">
        <w:t>ne</w:t>
      </w:r>
      <w:r w:rsidR="00BF6CAA">
        <w:t xml:space="preserve">kā </w:t>
      </w:r>
      <w:r w:rsidR="001C7B3C">
        <w:t xml:space="preserve">vienu </w:t>
      </w:r>
      <w:r w:rsidR="00BF6CAA">
        <w:t>mēne</w:t>
      </w:r>
      <w:r w:rsidR="001C7B3C">
        <w:t>si</w:t>
      </w:r>
      <w:r w:rsidR="00CD3B73">
        <w:t>,</w:t>
      </w:r>
      <w:r w:rsidR="00BF6CAA">
        <w:t xml:space="preserve"> </w:t>
      </w:r>
      <w:r w:rsidR="008C1EFC">
        <w:t>bija attiecināmi</w:t>
      </w:r>
      <w:r w:rsidR="00BF6CAA">
        <w:t xml:space="preserve"> tikai uz pirmās instances tiesu, ņemot vērā</w:t>
      </w:r>
      <w:r w:rsidR="008C1EFC">
        <w:t xml:space="preserve"> izmaiņas</w:t>
      </w:r>
      <w:r w:rsidR="00BF6CAA">
        <w:t xml:space="preserve"> tiesas sastāv</w:t>
      </w:r>
      <w:r w:rsidR="008C1EFC">
        <w:t>ā un sprieduma sagatavošanai nepieciešamo</w:t>
      </w:r>
      <w:r w:rsidR="00BF6CAA">
        <w:t xml:space="preserve"> laiku</w:t>
      </w:r>
      <w:r w:rsidR="008C1EFC">
        <w:t xml:space="preserve"> </w:t>
      </w:r>
      <w:r w:rsidR="00BF6CAA">
        <w:t>(skatīt iepriekš 11. un 17.rindkopu).</w:t>
      </w:r>
    </w:p>
    <w:p w:rsidR="00703D24" w:rsidRPr="002A45CB" w:rsidRDefault="006F2BD7" w:rsidP="002A45CB">
      <w:pPr>
        <w:pStyle w:val="ECHRPara"/>
      </w:pPr>
      <w:r w:rsidRPr="002A45CB">
        <w:fldChar w:fldCharType="begin"/>
      </w:r>
      <w:r w:rsidR="00BF6CAA" w:rsidRPr="002A45CB">
        <w:instrText xml:space="preserve"> SEQ level0 \*arabic </w:instrText>
      </w:r>
      <w:r w:rsidRPr="002A45CB">
        <w:fldChar w:fldCharType="separate"/>
      </w:r>
      <w:r w:rsidR="002A45CB" w:rsidRPr="002A45CB">
        <w:rPr>
          <w:noProof/>
        </w:rPr>
        <w:t>32</w:t>
      </w:r>
      <w:r w:rsidRPr="002A45CB">
        <w:rPr>
          <w:noProof/>
        </w:rPr>
        <w:fldChar w:fldCharType="end"/>
      </w:r>
      <w:r w:rsidR="00BF6CAA">
        <w:t>.  </w:t>
      </w:r>
      <w:r w:rsidR="008C1EFC">
        <w:t>Lai gan</w:t>
      </w:r>
      <w:r w:rsidR="00BF6CAA">
        <w:t xml:space="preserve"> Tiesa var piekrist Valdībai, ka iesniedzējas rīcība vismaz daļēji </w:t>
      </w:r>
      <w:r w:rsidR="008C1EFC">
        <w:t>paildzināja lietas izskatīšanu</w:t>
      </w:r>
      <w:r w:rsidR="00BF6CAA">
        <w:t xml:space="preserve"> pirmās</w:t>
      </w:r>
      <w:r w:rsidR="008C1EFC">
        <w:t xml:space="preserve"> </w:t>
      </w:r>
      <w:r w:rsidR="00BF6CAA">
        <w:t xml:space="preserve">instances tiesā, </w:t>
      </w:r>
      <w:r w:rsidR="008C1EFC">
        <w:t>to pašu nevar teikt par lietas izskatīšanu apelācijas un kasācijas instances tiesās</w:t>
      </w:r>
      <w:r w:rsidR="00BF6CAA">
        <w:t>.</w:t>
      </w:r>
    </w:p>
    <w:p w:rsidR="00703D24" w:rsidRPr="002A45CB" w:rsidRDefault="006F2BD7" w:rsidP="002A45CB">
      <w:pPr>
        <w:pStyle w:val="ECHRPara"/>
        <w:rPr>
          <w:rFonts w:ascii="Times New Roman" w:hAnsi="Times New Roman" w:cs="Times New Roman"/>
        </w:rPr>
      </w:pPr>
      <w:r w:rsidRPr="002A45CB">
        <w:fldChar w:fldCharType="begin"/>
      </w:r>
      <w:r w:rsidR="00BF6CAA" w:rsidRPr="002A45CB">
        <w:instrText xml:space="preserve"> SEQ level0 \*arabic </w:instrText>
      </w:r>
      <w:r w:rsidRPr="002A45CB">
        <w:fldChar w:fldCharType="separate"/>
      </w:r>
      <w:r w:rsidR="002A45CB" w:rsidRPr="002A45CB">
        <w:rPr>
          <w:noProof/>
        </w:rPr>
        <w:t>33</w:t>
      </w:r>
      <w:r w:rsidRPr="002A45CB">
        <w:rPr>
          <w:noProof/>
        </w:rPr>
        <w:fldChar w:fldCharType="end"/>
      </w:r>
      <w:r w:rsidR="00BF6CAA">
        <w:t xml:space="preserve">.  Pirmās instances tiesa </w:t>
      </w:r>
      <w:r w:rsidR="00B861A8">
        <w:t xml:space="preserve">izskatīja </w:t>
      </w:r>
      <w:r w:rsidR="00BF6CAA">
        <w:t>lietu</w:t>
      </w:r>
      <w:r w:rsidR="00B861A8">
        <w:t>,</w:t>
      </w:r>
      <w:r w:rsidR="00BF6CAA">
        <w:t xml:space="preserve"> cik </w:t>
      </w:r>
      <w:r w:rsidR="00B861A8">
        <w:t xml:space="preserve">vien </w:t>
      </w:r>
      <w:r w:rsidR="00BF6CAA">
        <w:t xml:space="preserve">ātri </w:t>
      </w:r>
      <w:r w:rsidR="00B861A8">
        <w:t>bija iespējams</w:t>
      </w:r>
      <w:r w:rsidR="00BF6CAA">
        <w:t>, ņemot vērā abu pušu rīcību</w:t>
      </w:r>
      <w:r w:rsidR="00B861A8">
        <w:t xml:space="preserve"> civillietā, un</w:t>
      </w:r>
      <w:r w:rsidR="00BF6CAA">
        <w:t xml:space="preserve"> pat piemēroja naudas sodu iesniedzējas pārstāvim (skatīt iepriekš 16.rindkopu). </w:t>
      </w:r>
      <w:r w:rsidR="000C3C0A">
        <w:t xml:space="preserve">Taču </w:t>
      </w:r>
      <w:r w:rsidR="00CD3B73">
        <w:t xml:space="preserve">bija ilgi </w:t>
      </w:r>
      <w:r w:rsidR="000C3C0A">
        <w:t>bezdarbības posmi</w:t>
      </w:r>
      <w:r w:rsidR="00CD3B73">
        <w:t xml:space="preserve">, par kuriem </w:t>
      </w:r>
      <w:r w:rsidR="000C3C0A">
        <w:t>atbildība galvenokārt ir jāuzņemas</w:t>
      </w:r>
      <w:r w:rsidR="00BF6CAA">
        <w:t xml:space="preserve"> </w:t>
      </w:r>
      <w:r w:rsidR="000C3C0A">
        <w:t>apelācijas un kasācijas instances tiesām</w:t>
      </w:r>
      <w:r w:rsidR="00BF6CAA">
        <w:t>.</w:t>
      </w:r>
      <w:r w:rsidR="00BF6CAA">
        <w:rPr>
          <w:rFonts w:ascii="Times New Roman" w:hAnsi="Times New Roman"/>
        </w:rPr>
        <w:t xml:space="preserve"> Pirmkārt, </w:t>
      </w:r>
      <w:r w:rsidR="000C3C0A">
        <w:rPr>
          <w:rFonts w:ascii="Times New Roman" w:hAnsi="Times New Roman"/>
        </w:rPr>
        <w:t xml:space="preserve">lietas izskatīšana </w:t>
      </w:r>
      <w:r w:rsidR="00BF6CAA">
        <w:rPr>
          <w:rFonts w:ascii="Times New Roman" w:hAnsi="Times New Roman"/>
        </w:rPr>
        <w:t xml:space="preserve">apelācijas </w:t>
      </w:r>
      <w:r w:rsidR="000C3C0A">
        <w:rPr>
          <w:rFonts w:ascii="Times New Roman" w:hAnsi="Times New Roman"/>
        </w:rPr>
        <w:t xml:space="preserve">instances </w:t>
      </w:r>
      <w:r w:rsidR="00BF6CAA">
        <w:rPr>
          <w:rFonts w:ascii="Times New Roman" w:hAnsi="Times New Roman"/>
        </w:rPr>
        <w:t>ties</w:t>
      </w:r>
      <w:r w:rsidR="000C3C0A">
        <w:rPr>
          <w:rFonts w:ascii="Times New Roman" w:hAnsi="Times New Roman"/>
        </w:rPr>
        <w:t>ā ilga vairāk nekā</w:t>
      </w:r>
      <w:r w:rsidR="00BF6CAA">
        <w:rPr>
          <w:rFonts w:ascii="Times New Roman" w:hAnsi="Times New Roman"/>
        </w:rPr>
        <w:t xml:space="preserve"> vienu gadu un deviņ</w:t>
      </w:r>
      <w:r w:rsidR="000C3C0A">
        <w:rPr>
          <w:rFonts w:ascii="Times New Roman" w:hAnsi="Times New Roman"/>
        </w:rPr>
        <w:t>us</w:t>
      </w:r>
      <w:r w:rsidR="00BF6CAA">
        <w:rPr>
          <w:rFonts w:ascii="Times New Roman" w:hAnsi="Times New Roman"/>
        </w:rPr>
        <w:t xml:space="preserve"> mēneš</w:t>
      </w:r>
      <w:r w:rsidR="000C3C0A">
        <w:rPr>
          <w:rFonts w:ascii="Times New Roman" w:hAnsi="Times New Roman"/>
        </w:rPr>
        <w:t>us</w:t>
      </w:r>
      <w:r w:rsidR="00BF6CAA">
        <w:rPr>
          <w:rFonts w:ascii="Times New Roman" w:hAnsi="Times New Roman"/>
        </w:rPr>
        <w:t xml:space="preserve">, kuru laikā nenotika neviena tiesas sēde (skatīt iepriekš 17.-18.rindkopu). </w:t>
      </w:r>
      <w:r w:rsidR="000C3C0A">
        <w:rPr>
          <w:rFonts w:ascii="Times New Roman" w:hAnsi="Times New Roman"/>
        </w:rPr>
        <w:t>Lai</w:t>
      </w:r>
      <w:r w:rsidR="00BF6CAA">
        <w:rPr>
          <w:rFonts w:ascii="Times New Roman" w:hAnsi="Times New Roman"/>
        </w:rPr>
        <w:t xml:space="preserve"> gan abas puses bija atbildīgas par </w:t>
      </w:r>
      <w:r w:rsidR="000C3C0A">
        <w:rPr>
          <w:rFonts w:ascii="Times New Roman" w:hAnsi="Times New Roman"/>
        </w:rPr>
        <w:t xml:space="preserve">lietas izskatīšanas </w:t>
      </w:r>
      <w:r w:rsidR="00BF6CAA">
        <w:rPr>
          <w:rFonts w:ascii="Times New Roman" w:hAnsi="Times New Roman"/>
        </w:rPr>
        <w:t>turpmāk</w:t>
      </w:r>
      <w:r w:rsidR="00CD3B73">
        <w:rPr>
          <w:rFonts w:ascii="Times New Roman" w:hAnsi="Times New Roman"/>
        </w:rPr>
        <w:t>u</w:t>
      </w:r>
      <w:r w:rsidR="00BF6CAA">
        <w:rPr>
          <w:rFonts w:ascii="Times New Roman" w:hAnsi="Times New Roman"/>
        </w:rPr>
        <w:t xml:space="preserve"> </w:t>
      </w:r>
      <w:r w:rsidR="00CD3B73">
        <w:rPr>
          <w:rFonts w:ascii="Times New Roman" w:hAnsi="Times New Roman"/>
        </w:rPr>
        <w:t xml:space="preserve">ieilgšanu </w:t>
      </w:r>
      <w:r w:rsidR="000C3C0A">
        <w:rPr>
          <w:rFonts w:ascii="Times New Roman" w:hAnsi="Times New Roman"/>
        </w:rPr>
        <w:t xml:space="preserve">par </w:t>
      </w:r>
      <w:r w:rsidR="00BF6CAA">
        <w:rPr>
          <w:rFonts w:ascii="Times New Roman" w:hAnsi="Times New Roman"/>
        </w:rPr>
        <w:t xml:space="preserve">mazāk </w:t>
      </w:r>
      <w:r w:rsidR="000C3C0A">
        <w:rPr>
          <w:rFonts w:ascii="Times New Roman" w:hAnsi="Times New Roman"/>
        </w:rPr>
        <w:t>ne</w:t>
      </w:r>
      <w:r w:rsidR="00BF6CAA">
        <w:rPr>
          <w:rFonts w:ascii="Times New Roman" w:hAnsi="Times New Roman"/>
        </w:rPr>
        <w:t>kā trīs mēneš</w:t>
      </w:r>
      <w:r w:rsidR="000C3C0A">
        <w:rPr>
          <w:rFonts w:ascii="Times New Roman" w:hAnsi="Times New Roman"/>
        </w:rPr>
        <w:t>iem</w:t>
      </w:r>
      <w:r w:rsidR="00BF6CAA">
        <w:rPr>
          <w:rFonts w:ascii="Times New Roman" w:hAnsi="Times New Roman"/>
        </w:rPr>
        <w:t xml:space="preserve"> (skatīt iepriekš 18.rindkopu), </w:t>
      </w:r>
      <w:r w:rsidR="00A25583">
        <w:rPr>
          <w:rFonts w:ascii="Times New Roman" w:hAnsi="Times New Roman"/>
        </w:rPr>
        <w:t>tas nemaina apstākli</w:t>
      </w:r>
      <w:r w:rsidR="00BF6CAA">
        <w:rPr>
          <w:rFonts w:ascii="Times New Roman" w:hAnsi="Times New Roman"/>
        </w:rPr>
        <w:t xml:space="preserve">, ka </w:t>
      </w:r>
      <w:r w:rsidR="00CD3B73">
        <w:rPr>
          <w:rFonts w:ascii="Times New Roman" w:hAnsi="Times New Roman"/>
        </w:rPr>
        <w:t xml:space="preserve">bija </w:t>
      </w:r>
      <w:r w:rsidR="00BF6CAA">
        <w:rPr>
          <w:rFonts w:ascii="Times New Roman" w:hAnsi="Times New Roman"/>
        </w:rPr>
        <w:t xml:space="preserve">ļoti </w:t>
      </w:r>
      <w:r w:rsidR="00A25583">
        <w:rPr>
          <w:rFonts w:ascii="Times New Roman" w:hAnsi="Times New Roman"/>
        </w:rPr>
        <w:t>ilgi bezdarbības posmi</w:t>
      </w:r>
      <w:r w:rsidR="00BF6CAA">
        <w:rPr>
          <w:rFonts w:ascii="Times New Roman" w:hAnsi="Times New Roman"/>
        </w:rPr>
        <w:t xml:space="preserve">, </w:t>
      </w:r>
      <w:r w:rsidR="00A25583">
        <w:rPr>
          <w:rFonts w:ascii="Times New Roman" w:hAnsi="Times New Roman"/>
        </w:rPr>
        <w:t>par kuriem atbildīgas var būt tikai nacionālās iestādes</w:t>
      </w:r>
      <w:r w:rsidR="00BF6CAA">
        <w:rPr>
          <w:rFonts w:ascii="Times New Roman" w:hAnsi="Times New Roman"/>
        </w:rPr>
        <w:t>. Otrkārt, Augstāk</w:t>
      </w:r>
      <w:r w:rsidR="005A7988">
        <w:rPr>
          <w:rFonts w:ascii="Times New Roman" w:hAnsi="Times New Roman"/>
        </w:rPr>
        <w:t>ajā</w:t>
      </w:r>
      <w:r w:rsidR="00BF6CAA">
        <w:rPr>
          <w:rFonts w:ascii="Times New Roman" w:hAnsi="Times New Roman"/>
        </w:rPr>
        <w:t xml:space="preserve"> ties</w:t>
      </w:r>
      <w:r w:rsidR="005A7988">
        <w:rPr>
          <w:rFonts w:ascii="Times New Roman" w:hAnsi="Times New Roman"/>
        </w:rPr>
        <w:t>ā civillieta atradās</w:t>
      </w:r>
      <w:r w:rsidR="00BF6CAA">
        <w:rPr>
          <w:rFonts w:ascii="Times New Roman" w:hAnsi="Times New Roman"/>
        </w:rPr>
        <w:t xml:space="preserve"> </w:t>
      </w:r>
      <w:r w:rsidR="005A7988">
        <w:rPr>
          <w:rFonts w:ascii="Times New Roman" w:hAnsi="Times New Roman"/>
        </w:rPr>
        <w:t>vairāk ne</w:t>
      </w:r>
      <w:r w:rsidR="00BF6CAA">
        <w:rPr>
          <w:rFonts w:ascii="Times New Roman" w:hAnsi="Times New Roman"/>
        </w:rPr>
        <w:t>kā vienu gadu</w:t>
      </w:r>
      <w:r w:rsidR="005A7988">
        <w:rPr>
          <w:rFonts w:ascii="Times New Roman" w:hAnsi="Times New Roman"/>
        </w:rPr>
        <w:t>,</w:t>
      </w:r>
      <w:r w:rsidR="00BF6CAA">
        <w:rPr>
          <w:rFonts w:ascii="Times New Roman" w:hAnsi="Times New Roman"/>
        </w:rPr>
        <w:t xml:space="preserve"> līdz tā tika</w:t>
      </w:r>
      <w:r w:rsidR="005A7988">
        <w:rPr>
          <w:rFonts w:ascii="Times New Roman" w:hAnsi="Times New Roman"/>
        </w:rPr>
        <w:t xml:space="preserve"> nosūtīta atpakaļ</w:t>
      </w:r>
      <w:r w:rsidR="00BF6CAA">
        <w:rPr>
          <w:rFonts w:ascii="Times New Roman" w:hAnsi="Times New Roman"/>
        </w:rPr>
        <w:t xml:space="preserve"> apelācijas instances tiesai, jo iesniedzēja nebija ievērojusi procesuālās prasības, iesniedzot kasācijas sūdzību (skatīt iepriekš 19.rindkopu).</w:t>
      </w:r>
    </w:p>
    <w:p w:rsidR="00703D24" w:rsidRPr="002A45CB" w:rsidRDefault="006F2BD7" w:rsidP="002A45CB">
      <w:pPr>
        <w:pStyle w:val="ECHRPara"/>
      </w:pPr>
      <w:r w:rsidRPr="002A45CB">
        <w:rPr>
          <w:rFonts w:ascii="Times New Roman" w:hAnsi="Times New Roman" w:cs="Times New Roman"/>
        </w:rPr>
        <w:fldChar w:fldCharType="begin"/>
      </w:r>
      <w:r w:rsidR="00703D24" w:rsidRPr="002A45CB">
        <w:rPr>
          <w:rFonts w:ascii="Times New Roman" w:hAnsi="Times New Roman" w:cs="Times New Roman"/>
        </w:rPr>
        <w:instrText xml:space="preserve"> SEQ level0 \*arabic </w:instrText>
      </w:r>
      <w:r w:rsidRPr="002A45CB">
        <w:rPr>
          <w:rFonts w:ascii="Times New Roman" w:hAnsi="Times New Roman" w:cs="Times New Roman"/>
        </w:rPr>
        <w:fldChar w:fldCharType="separate"/>
      </w:r>
      <w:r w:rsidR="002A45CB" w:rsidRPr="002A45CB">
        <w:rPr>
          <w:rFonts w:ascii="Times New Roman" w:hAnsi="Times New Roman" w:cs="Times New Roman"/>
          <w:noProof/>
        </w:rPr>
        <w:t>34</w:t>
      </w:r>
      <w:r w:rsidRPr="002A45CB">
        <w:rPr>
          <w:rFonts w:ascii="Times New Roman" w:hAnsi="Times New Roman" w:cs="Times New Roman"/>
        </w:rPr>
        <w:fldChar w:fldCharType="end"/>
      </w:r>
      <w:r w:rsidR="00703D24">
        <w:rPr>
          <w:rFonts w:ascii="Times New Roman" w:hAnsi="Times New Roman"/>
        </w:rPr>
        <w:t xml:space="preserve">.  Ņemot vērā iepriekš minēto, jo īpaši ilgos </w:t>
      </w:r>
      <w:r w:rsidR="005A7988">
        <w:rPr>
          <w:rFonts w:ascii="Times New Roman" w:hAnsi="Times New Roman"/>
        </w:rPr>
        <w:t>bezdarbības posmus</w:t>
      </w:r>
      <w:r w:rsidR="00703D24">
        <w:rPr>
          <w:rFonts w:ascii="Times New Roman" w:hAnsi="Times New Roman"/>
        </w:rPr>
        <w:t xml:space="preserve">, kad </w:t>
      </w:r>
      <w:r w:rsidR="005A7988">
        <w:rPr>
          <w:rFonts w:ascii="Times New Roman" w:hAnsi="Times New Roman"/>
        </w:rPr>
        <w:t>lieta atradās apelācijas un kasācijas instances tiesās</w:t>
      </w:r>
      <w:r w:rsidR="00703D24">
        <w:rPr>
          <w:rFonts w:ascii="Times New Roman" w:hAnsi="Times New Roman"/>
        </w:rPr>
        <w:t xml:space="preserve">, un </w:t>
      </w:r>
      <w:r w:rsidR="00DE33C4">
        <w:rPr>
          <w:rFonts w:ascii="Times New Roman" w:hAnsi="Times New Roman"/>
        </w:rPr>
        <w:t xml:space="preserve">to, </w:t>
      </w:r>
      <w:r w:rsidR="00703D24">
        <w:rPr>
          <w:rFonts w:ascii="Times New Roman" w:hAnsi="Times New Roman"/>
        </w:rPr>
        <w:t xml:space="preserve">ka lieta nebija sarežģīta, Tiesa secina, ka šajā lietā netika ievērota Konvencijas 6.panta 1.punktā </w:t>
      </w:r>
      <w:r w:rsidR="005A7988">
        <w:rPr>
          <w:rFonts w:ascii="Times New Roman" w:hAnsi="Times New Roman"/>
        </w:rPr>
        <w:t xml:space="preserve">norādītā prasība par lietas izskatīšanas termiņa </w:t>
      </w:r>
      <w:r w:rsidR="00703D24">
        <w:rPr>
          <w:rFonts w:ascii="Times New Roman" w:hAnsi="Times New Roman"/>
        </w:rPr>
        <w:t>“</w:t>
      </w:r>
      <w:r w:rsidR="005A7988">
        <w:rPr>
          <w:rFonts w:ascii="Times New Roman" w:hAnsi="Times New Roman"/>
        </w:rPr>
        <w:t>saprātīgumu</w:t>
      </w:r>
      <w:r w:rsidR="00703D24">
        <w:rPr>
          <w:rFonts w:ascii="Times New Roman" w:hAnsi="Times New Roman"/>
        </w:rPr>
        <w:t>”</w:t>
      </w:r>
      <w:r w:rsidR="005A7988">
        <w:rPr>
          <w:rFonts w:ascii="Times New Roman" w:hAnsi="Times New Roman"/>
        </w:rPr>
        <w:t>.</w:t>
      </w:r>
      <w:r w:rsidR="00703D24">
        <w:rPr>
          <w:rFonts w:ascii="Times New Roman" w:hAnsi="Times New Roman"/>
        </w:rPr>
        <w:t xml:space="preserve"> </w:t>
      </w:r>
      <w:r w:rsidR="005A7988">
        <w:rPr>
          <w:rFonts w:ascii="Times New Roman" w:hAnsi="Times New Roman"/>
        </w:rPr>
        <w:t xml:space="preserve">Tādējādi </w:t>
      </w:r>
      <w:r w:rsidR="00703D24">
        <w:rPr>
          <w:rFonts w:ascii="Times New Roman" w:hAnsi="Times New Roman"/>
        </w:rPr>
        <w:t>ir noticis šī panta pārkāpums.</w:t>
      </w:r>
    </w:p>
    <w:p w:rsidR="00703D24" w:rsidRPr="002A45CB" w:rsidRDefault="00703D24" w:rsidP="002A45CB">
      <w:pPr>
        <w:pStyle w:val="ECHRHeading1"/>
        <w:keepNext w:val="0"/>
        <w:keepLines w:val="0"/>
      </w:pPr>
      <w:r>
        <w:t>II.  KONVENCIJAS 41.</w:t>
      </w:r>
      <w:r w:rsidR="00DE33C4">
        <w:t xml:space="preserve"> </w:t>
      </w:r>
      <w:r>
        <w:t>PANTA PIEMĒROŠANA</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35</w:t>
      </w:r>
      <w:r w:rsidRPr="002A45CB">
        <w:fldChar w:fldCharType="end"/>
      </w:r>
      <w:r w:rsidR="00703D24">
        <w:t xml:space="preserve">.  Konvencijas 41. pantā </w:t>
      </w:r>
      <w:r w:rsidR="003723B9">
        <w:t>ir noteikts</w:t>
      </w:r>
      <w:r w:rsidR="00703D24">
        <w:t>:</w:t>
      </w:r>
    </w:p>
    <w:p w:rsidR="00703D24" w:rsidRPr="002A45CB" w:rsidRDefault="00703D24" w:rsidP="002A45CB">
      <w:pPr>
        <w:pStyle w:val="ECHRParaQuote"/>
      </w:pPr>
      <w: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703D24" w:rsidRPr="002A45CB" w:rsidRDefault="00703D24" w:rsidP="002A45CB">
      <w:pPr>
        <w:pStyle w:val="ECHRHeading2"/>
      </w:pPr>
      <w:r>
        <w:t>A. Kaitējums</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36</w:t>
      </w:r>
      <w:r w:rsidRPr="002A45CB">
        <w:fldChar w:fldCharType="end"/>
      </w:r>
      <w:r w:rsidR="00703D24">
        <w:t>.  Iesniedzēja lūdz</w:t>
      </w:r>
      <w:r w:rsidR="003723B9">
        <w:t>a</w:t>
      </w:r>
      <w:r w:rsidR="00703D24">
        <w:t xml:space="preserve"> piešķirt kompensāciju 42 403.20 sterliņu mārciņu (GBP) apmērā par viņas pārstāvja </w:t>
      </w:r>
      <w:r w:rsidR="003723B9">
        <w:t>negūto peļņu</w:t>
      </w:r>
      <w:r w:rsidR="00703D24">
        <w:t>, 20 000 eiro (EUR) apmērā par materiāl</w:t>
      </w:r>
      <w:r w:rsidR="003723B9">
        <w:t>ajiem</w:t>
      </w:r>
      <w:r w:rsidR="00703D24">
        <w:t xml:space="preserve"> </w:t>
      </w:r>
      <w:r w:rsidR="003723B9">
        <w:t xml:space="preserve">zaudējumiem </w:t>
      </w:r>
      <w:r w:rsidR="00703D24">
        <w:t>un 30 000 EUR apmērā par morālo kaitējumu.</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37</w:t>
      </w:r>
      <w:r w:rsidRPr="002A45CB">
        <w:fldChar w:fldCharType="end"/>
      </w:r>
      <w:r w:rsidR="00703D24">
        <w:t>.  Valdība apstrīdēja šīs prasības.</w:t>
      </w:r>
    </w:p>
    <w:p w:rsidR="00703D24" w:rsidRPr="002A45CB" w:rsidRDefault="006F2BD7" w:rsidP="002A45CB">
      <w:pPr>
        <w:pStyle w:val="ECHRPara"/>
      </w:pPr>
      <w:r w:rsidRPr="002A45CB">
        <w:lastRenderedPageBreak/>
        <w:fldChar w:fldCharType="begin"/>
      </w:r>
      <w:r w:rsidR="00703D24" w:rsidRPr="002A45CB">
        <w:instrText xml:space="preserve"> SEQ level0 \*arabic </w:instrText>
      </w:r>
      <w:r w:rsidRPr="002A45CB">
        <w:fldChar w:fldCharType="separate"/>
      </w:r>
      <w:r w:rsidR="002A45CB" w:rsidRPr="002A45CB">
        <w:rPr>
          <w:noProof/>
        </w:rPr>
        <w:t>38</w:t>
      </w:r>
      <w:r w:rsidRPr="002A45CB">
        <w:fldChar w:fldCharType="end"/>
      </w:r>
      <w:r w:rsidR="00703D24">
        <w:t xml:space="preserve">.  Tiesa nesaskata nekādu cēloņsakarību starp </w:t>
      </w:r>
      <w:r w:rsidR="003723B9">
        <w:t xml:space="preserve">konstatēto </w:t>
      </w:r>
      <w:r w:rsidR="00703D24">
        <w:t xml:space="preserve">pārkāpumu un </w:t>
      </w:r>
      <w:r w:rsidR="003723B9">
        <w:t xml:space="preserve">norādītajiem </w:t>
      </w:r>
      <w:r w:rsidR="00703D24">
        <w:t>materiāl</w:t>
      </w:r>
      <w:r w:rsidR="003723B9">
        <w:t>ajiem</w:t>
      </w:r>
      <w:r w:rsidR="00703D24">
        <w:t xml:space="preserve"> </w:t>
      </w:r>
      <w:r w:rsidR="003723B9">
        <w:t>zaudējumiem</w:t>
      </w:r>
      <w:r w:rsidR="00703D24">
        <w:t xml:space="preserve">, </w:t>
      </w:r>
      <w:r w:rsidR="003723B9">
        <w:t xml:space="preserve">tādēļ </w:t>
      </w:r>
      <w:r w:rsidR="00703D24">
        <w:t xml:space="preserve">tā noraida šo prasību. Tiesa uzskata, ka iesniedzējai </w:t>
      </w:r>
      <w:r w:rsidR="00DE33C4">
        <w:t>noteikti bija radies</w:t>
      </w:r>
      <w:r w:rsidR="00703D24">
        <w:t xml:space="preserve"> morāl</w:t>
      </w:r>
      <w:r w:rsidR="001372ED">
        <w:t>ai</w:t>
      </w:r>
      <w:r w:rsidR="00703D24">
        <w:t xml:space="preserve">s kaitējums. </w:t>
      </w:r>
      <w:r w:rsidR="001372ED">
        <w:t>Ievērojot taisnīguma principu,</w:t>
      </w:r>
      <w:r w:rsidR="00703D24">
        <w:t xml:space="preserve"> </w:t>
      </w:r>
      <w:r w:rsidR="001372ED">
        <w:t xml:space="preserve">Tiesa </w:t>
      </w:r>
      <w:r w:rsidR="00703D24">
        <w:t xml:space="preserve">piešķir iesniedzējai EUR 750 </w:t>
      </w:r>
      <w:r w:rsidR="001372ED">
        <w:t>kā kompensāciju par morālo kaitējumu</w:t>
      </w:r>
      <w:r w:rsidR="00703D24">
        <w:t>.</w:t>
      </w:r>
    </w:p>
    <w:p w:rsidR="00703D24" w:rsidRPr="002A45CB" w:rsidRDefault="00703D24" w:rsidP="002A45CB">
      <w:pPr>
        <w:pStyle w:val="ECHRHeading2"/>
      </w:pPr>
      <w:r>
        <w:t>B. Izmaksas un izdevumi</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39</w:t>
      </w:r>
      <w:r w:rsidRPr="002A45CB">
        <w:fldChar w:fldCharType="end"/>
      </w:r>
      <w:r w:rsidR="00703D24">
        <w:t xml:space="preserve">.  Iesniedzēja </w:t>
      </w:r>
      <w:r w:rsidR="00CD259B">
        <w:t xml:space="preserve">arī </w:t>
      </w:r>
      <w:r w:rsidR="00703D24">
        <w:t xml:space="preserve">lūdza </w:t>
      </w:r>
      <w:r w:rsidR="00CD259B">
        <w:t>izmaksu un izdevumu kompensēšanu</w:t>
      </w:r>
      <w:r w:rsidR="00CD259B" w:rsidDel="00CD259B">
        <w:t xml:space="preserve"> </w:t>
      </w:r>
      <w:r w:rsidR="001372ED">
        <w:t xml:space="preserve">EUR </w:t>
      </w:r>
      <w:r w:rsidR="00703D24">
        <w:t xml:space="preserve">400.97 </w:t>
      </w:r>
      <w:r w:rsidR="00CD259B">
        <w:t>apmērā saistībā ar tiesvedību</w:t>
      </w:r>
      <w:r w:rsidR="00703D24">
        <w:t xml:space="preserve"> nacionālajās tiesās. Par </w:t>
      </w:r>
      <w:r w:rsidR="00CD259B">
        <w:t>pamatojumu šādai prasībai iesniedzēja</w:t>
      </w:r>
      <w:r w:rsidR="00703D24">
        <w:t xml:space="preserve"> iesniedza </w:t>
      </w:r>
      <w:r w:rsidR="00CD259B">
        <w:t xml:space="preserve">divus </w:t>
      </w:r>
      <w:r w:rsidR="00703D24">
        <w:t xml:space="preserve">maksājumu </w:t>
      </w:r>
      <w:r w:rsidR="00CD259B">
        <w:t>uzdevumus</w:t>
      </w:r>
      <w:r w:rsidR="00703D24">
        <w:t xml:space="preserve">, </w:t>
      </w:r>
      <w:r w:rsidR="00CD259B">
        <w:t>kurus apmaksājis</w:t>
      </w:r>
      <w:r w:rsidR="00703D24">
        <w:t xml:space="preserve"> </w:t>
      </w:r>
      <w:proofErr w:type="spellStart"/>
      <w:r w:rsidR="00703D24">
        <w:t>S.Seļez</w:t>
      </w:r>
      <w:r w:rsidR="00DE33C4">
        <w:t>ņ</w:t>
      </w:r>
      <w:r w:rsidR="00703D24">
        <w:t>ovs</w:t>
      </w:r>
      <w:proofErr w:type="spellEnd"/>
      <w:r w:rsidR="00703D24">
        <w:t xml:space="preserve"> saistībā ar drošības naudu par lietas izskatīšanu Augstākajā tiesā (</w:t>
      </w:r>
      <w:r w:rsidR="00CD259B">
        <w:t xml:space="preserve">EUR </w:t>
      </w:r>
      <w:r w:rsidR="00703D24">
        <w:t xml:space="preserve">287.14) un </w:t>
      </w:r>
      <w:r w:rsidR="00D56252">
        <w:t xml:space="preserve">iesniedzējas </w:t>
      </w:r>
      <w:r w:rsidR="00703D24">
        <w:t>algas lapiņas</w:t>
      </w:r>
      <w:r w:rsidR="008F5B7C" w:rsidRPr="008F5B7C">
        <w:t xml:space="preserve"> </w:t>
      </w:r>
      <w:r w:rsidR="008F5B7C">
        <w:t>izrakstu</w:t>
      </w:r>
      <w:r w:rsidR="00D56252">
        <w:t xml:space="preserve"> par saņemtajiem ienākumiem un ieturētajām summ</w:t>
      </w:r>
      <w:r w:rsidR="00B601CE">
        <w:t>ām no iesniedzējas ienākumiem saistībā ar sprieduma izpildi</w:t>
      </w:r>
      <w:r w:rsidR="00703D24">
        <w:t>.</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40</w:t>
      </w:r>
      <w:r w:rsidRPr="002A45CB">
        <w:fldChar w:fldCharType="end"/>
      </w:r>
      <w:r w:rsidR="00703D24">
        <w:t>.  Valdība apstrīdēja šo prasību.</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41</w:t>
      </w:r>
      <w:r w:rsidRPr="002A45CB">
        <w:fldChar w:fldCharType="end"/>
      </w:r>
      <w:r w:rsidR="00703D24">
        <w:t>.  Saskaņā ar Tiesas judikatūru iesniedzējam ir tiesības uz izmaksu un izdevumu atlīdzību tikai tiktāl, cik</w:t>
      </w:r>
      <w:r w:rsidR="002259F5">
        <w:t>tāl</w:t>
      </w:r>
      <w:r w:rsidR="00703D24">
        <w:t xml:space="preserve"> tie </w:t>
      </w:r>
      <w:r w:rsidR="002259F5">
        <w:t>ir faktiski un nepieciešami</w:t>
      </w:r>
      <w:r w:rsidR="00703D24">
        <w:t xml:space="preserve"> radušies un </w:t>
      </w:r>
      <w:r w:rsidR="002259F5">
        <w:t xml:space="preserve">apmēra ziņā </w:t>
      </w:r>
      <w:r w:rsidR="00703D24">
        <w:t>ir saprātīgi. Turklāt izmaksas un izdevumi ir piedzenami tikai tiktāl, cik</w:t>
      </w:r>
      <w:r w:rsidR="002259F5">
        <w:t>tāl</w:t>
      </w:r>
      <w:r w:rsidR="00703D24">
        <w:t xml:space="preserve"> tie attiecas uz </w:t>
      </w:r>
      <w:r w:rsidR="002259F5">
        <w:t xml:space="preserve">konstatēto </w:t>
      </w:r>
      <w:r w:rsidR="00703D24">
        <w:t xml:space="preserve">pārkāpumu (skatīt, cita starpā, lietu </w:t>
      </w:r>
      <w:r w:rsidR="00703D24">
        <w:rPr>
          <w:i/>
        </w:rPr>
        <w:t>Andrejeva pret Latviju</w:t>
      </w:r>
      <w:r w:rsidR="00703D24">
        <w:t xml:space="preserve"> [LP], Nr. 55707/00, 115.rindkopa, ECT 2009).</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42</w:t>
      </w:r>
      <w:r w:rsidRPr="002A45CB">
        <w:fldChar w:fldCharType="end"/>
      </w:r>
      <w:r w:rsidR="00703D24">
        <w:t>.  </w:t>
      </w:r>
      <w:r w:rsidR="002259F5">
        <w:t>Ievērojot Tiesas</w:t>
      </w:r>
      <w:r w:rsidR="00703D24">
        <w:t xml:space="preserve"> rīcībā esoš</w:t>
      </w:r>
      <w:r w:rsidR="002259F5">
        <w:t>os</w:t>
      </w:r>
      <w:r w:rsidR="00703D24">
        <w:t xml:space="preserve"> dokument</w:t>
      </w:r>
      <w:r w:rsidR="002259F5">
        <w:t>us</w:t>
      </w:r>
      <w:r w:rsidR="00703D24">
        <w:t xml:space="preserve"> un tās judikatūru, Tiesa noraida prasību par izmaksu un izdevumu </w:t>
      </w:r>
      <w:r w:rsidR="00D07BF3">
        <w:t>piešķiršanu saistībā ar tiesvedību nacionālajās tiesās</w:t>
      </w:r>
      <w:r w:rsidR="00703D24">
        <w:t>.</w:t>
      </w:r>
    </w:p>
    <w:p w:rsidR="00703D24" w:rsidRPr="002A45CB" w:rsidRDefault="00703D24" w:rsidP="002A45CB">
      <w:pPr>
        <w:pStyle w:val="ECHRHeading2"/>
        <w:keepNext w:val="0"/>
        <w:keepLines w:val="0"/>
      </w:pPr>
      <w:r>
        <w:t>C. Nokavējuma procenti</w:t>
      </w:r>
    </w:p>
    <w:p w:rsidR="00703D24" w:rsidRPr="002A45CB" w:rsidRDefault="006F2BD7" w:rsidP="002A45CB">
      <w:pPr>
        <w:pStyle w:val="ECHRPara"/>
      </w:pPr>
      <w:r w:rsidRPr="002A45CB">
        <w:fldChar w:fldCharType="begin"/>
      </w:r>
      <w:r w:rsidR="00703D24" w:rsidRPr="002A45CB">
        <w:instrText xml:space="preserve"> SEQ level0 \*arabic </w:instrText>
      </w:r>
      <w:r w:rsidRPr="002A45CB">
        <w:fldChar w:fldCharType="separate"/>
      </w:r>
      <w:r w:rsidR="002A45CB" w:rsidRPr="002A45CB">
        <w:rPr>
          <w:noProof/>
        </w:rPr>
        <w:t>43</w:t>
      </w:r>
      <w:r w:rsidRPr="002A45CB">
        <w:fldChar w:fldCharType="end"/>
      </w:r>
      <w:r w:rsidR="00703D24">
        <w:t xml:space="preserve">.  Tiesa </w:t>
      </w:r>
      <w:r w:rsidR="00D07BF3">
        <w:t>nolemj</w:t>
      </w:r>
      <w:r w:rsidR="00703D24">
        <w:t xml:space="preserve">, ka nokavējuma procentu likme ir </w:t>
      </w:r>
      <w:r w:rsidR="00D07BF3">
        <w:t>vienāda ar</w:t>
      </w:r>
      <w:r w:rsidR="00703D24">
        <w:t xml:space="preserve"> Eiropas Centrālās bankas rezerves aizdevumu procentu likmi, </w:t>
      </w:r>
      <w:r w:rsidR="00D07BF3">
        <w:t xml:space="preserve">kurai pieskaitīti </w:t>
      </w:r>
      <w:r w:rsidR="00703D24">
        <w:t>trīs procentpunkt</w:t>
      </w:r>
      <w:r w:rsidR="00D07BF3">
        <w:t>i</w:t>
      </w:r>
      <w:r w:rsidR="00703D24">
        <w:t>.</w:t>
      </w:r>
    </w:p>
    <w:p w:rsidR="00703D24" w:rsidRPr="002A45CB" w:rsidRDefault="00703D24" w:rsidP="002A45CB">
      <w:pPr>
        <w:pStyle w:val="ECHRTitle1"/>
      </w:pPr>
      <w:r>
        <w:t>ŠO IEMESLU DĒĻ TIESA VIENBALSĪGI</w:t>
      </w:r>
    </w:p>
    <w:p w:rsidR="00703D24" w:rsidRPr="002A45CB" w:rsidRDefault="00703D24" w:rsidP="002A45CB">
      <w:pPr>
        <w:pStyle w:val="JuList"/>
        <w:keepNext/>
        <w:keepLines/>
      </w:pPr>
      <w:r>
        <w:t>1.  </w:t>
      </w:r>
      <w:r w:rsidR="00D07BF3">
        <w:rPr>
          <w:i/>
        </w:rPr>
        <w:t>Atzīst</w:t>
      </w:r>
      <w:r w:rsidR="00D07BF3">
        <w:t xml:space="preserve"> </w:t>
      </w:r>
      <w:r w:rsidR="00DE33C4">
        <w:t xml:space="preserve">iesniegumu </w:t>
      </w:r>
      <w:r>
        <w:t>par pieņemamu;</w:t>
      </w:r>
    </w:p>
    <w:p w:rsidR="00703D24" w:rsidRPr="002A45CB" w:rsidRDefault="00703D24" w:rsidP="002A45CB">
      <w:pPr>
        <w:pStyle w:val="JuList"/>
        <w:keepNext/>
        <w:keepLines/>
      </w:pPr>
    </w:p>
    <w:p w:rsidR="00703D24" w:rsidRPr="002A45CB" w:rsidRDefault="00703D24" w:rsidP="002A45CB">
      <w:pPr>
        <w:pStyle w:val="JuList"/>
        <w:keepNext/>
        <w:keepLines/>
      </w:pPr>
      <w:r>
        <w:t>2.  </w:t>
      </w:r>
      <w:r>
        <w:rPr>
          <w:i/>
        </w:rPr>
        <w:t>Nolemj,</w:t>
      </w:r>
      <w:r>
        <w:t xml:space="preserve"> ka ir noticis Konvencijas 6.panta 1.punkta pārkāpums;</w:t>
      </w:r>
    </w:p>
    <w:p w:rsidR="00703D24" w:rsidRPr="002A45CB" w:rsidRDefault="00703D24" w:rsidP="002A45CB">
      <w:pPr>
        <w:pStyle w:val="JuList"/>
      </w:pPr>
    </w:p>
    <w:p w:rsidR="00703D24" w:rsidRPr="002A45CB" w:rsidRDefault="00703D24" w:rsidP="002A45CB">
      <w:pPr>
        <w:pStyle w:val="JuList"/>
      </w:pPr>
      <w:r>
        <w:t>3.  </w:t>
      </w:r>
      <w:r>
        <w:rPr>
          <w:i/>
        </w:rPr>
        <w:t>Nolemj,</w:t>
      </w:r>
    </w:p>
    <w:p w:rsidR="00703D24" w:rsidRPr="002A45CB" w:rsidRDefault="00703D24" w:rsidP="002A45CB">
      <w:pPr>
        <w:pStyle w:val="JuLista"/>
      </w:pPr>
      <w:r>
        <w:t xml:space="preserve">(a) </w:t>
      </w:r>
      <w:r>
        <w:tab/>
        <w:t xml:space="preserve">ka </w:t>
      </w:r>
      <w:r w:rsidR="00D07BF3">
        <w:t>valstij-</w:t>
      </w:r>
      <w:r>
        <w:t xml:space="preserve">atbildētājai </w:t>
      </w:r>
      <w:r w:rsidR="00D07BF3">
        <w:t xml:space="preserve">trīs </w:t>
      </w:r>
      <w:r>
        <w:t xml:space="preserve">mēnešu laikā ir jāizmaksā iesniedzējai </w:t>
      </w:r>
      <w:r w:rsidR="00D07BF3">
        <w:t xml:space="preserve">EUR </w:t>
      </w:r>
      <w:r>
        <w:t xml:space="preserve">750 (septiņi </w:t>
      </w:r>
      <w:r w:rsidR="00D07BF3">
        <w:t xml:space="preserve">simti </w:t>
      </w:r>
      <w:r>
        <w:t xml:space="preserve">piecdesmit eiro) </w:t>
      </w:r>
      <w:r w:rsidR="00D07BF3">
        <w:t xml:space="preserve">kā atlīdzinājums par morālo kaitējumu, </w:t>
      </w:r>
      <w:r>
        <w:t xml:space="preserve">pieskaitot jebkurus </w:t>
      </w:r>
      <w:r w:rsidR="00D07BF3">
        <w:t xml:space="preserve">ieturamos </w:t>
      </w:r>
      <w:r>
        <w:t>nodokļus;</w:t>
      </w:r>
    </w:p>
    <w:p w:rsidR="00703D24" w:rsidRPr="002A45CB" w:rsidRDefault="00703D24" w:rsidP="002A45CB">
      <w:pPr>
        <w:pStyle w:val="JuLista"/>
      </w:pPr>
      <w:r>
        <w:lastRenderedPageBreak/>
        <w:t>(b)</w:t>
      </w:r>
      <w:r>
        <w:tab/>
        <w:t xml:space="preserve">ka, sākot no </w:t>
      </w:r>
      <w:r w:rsidR="00D07BF3">
        <w:t>augšminēt</w:t>
      </w:r>
      <w:r w:rsidR="00DE33C4">
        <w:t>o</w:t>
      </w:r>
      <w:bookmarkStart w:id="0" w:name="_GoBack"/>
      <w:bookmarkEnd w:id="0"/>
      <w:r w:rsidR="00D07BF3">
        <w:t xml:space="preserve"> trīs mēnešu notecēšanas, un līdz samaksas veikšanai, par šīm naudas </w:t>
      </w:r>
      <w:r>
        <w:t>summ</w:t>
      </w:r>
      <w:r w:rsidR="00D07BF3">
        <w:t>ām ir jāmaksā procenti pēc likmes</w:t>
      </w:r>
      <w:r>
        <w:t xml:space="preserve">, kas </w:t>
      </w:r>
      <w:r w:rsidR="00D07BF3">
        <w:t xml:space="preserve">ir </w:t>
      </w:r>
      <w:r>
        <w:t xml:space="preserve">vienāda ar attiecīgajā laika periodā spēkā esošo Eiropas Centrālās bankas rezerves </w:t>
      </w:r>
      <w:r w:rsidR="00DE60B0">
        <w:t xml:space="preserve">aizdevumu procentu </w:t>
      </w:r>
      <w:r>
        <w:t>likmi</w:t>
      </w:r>
      <w:r w:rsidR="00DE60B0">
        <w:t xml:space="preserve"> nokavējuma periodā</w:t>
      </w:r>
      <w:r>
        <w:t xml:space="preserve">, pieskaitot </w:t>
      </w:r>
      <w:r w:rsidR="00DE60B0">
        <w:t xml:space="preserve">tai </w:t>
      </w:r>
      <w:r>
        <w:t>trīs procentpunktus;</w:t>
      </w:r>
    </w:p>
    <w:p w:rsidR="00703D24" w:rsidRPr="002A45CB" w:rsidRDefault="00703D24" w:rsidP="002A45CB">
      <w:pPr>
        <w:pStyle w:val="JuList"/>
      </w:pPr>
    </w:p>
    <w:p w:rsidR="00703D24" w:rsidRPr="002A45CB" w:rsidRDefault="00703D24" w:rsidP="002A45CB">
      <w:pPr>
        <w:pStyle w:val="JuList"/>
      </w:pPr>
      <w:r>
        <w:t>4.  </w:t>
      </w:r>
      <w:r>
        <w:rPr>
          <w:i/>
        </w:rPr>
        <w:t>Noraida</w:t>
      </w:r>
      <w:r>
        <w:t xml:space="preserve"> iesniedzēja prasību par taisnīgu atlīdzību pārējā daļā.</w:t>
      </w:r>
    </w:p>
    <w:p w:rsidR="00703D24" w:rsidRPr="002A45CB" w:rsidRDefault="00703D24" w:rsidP="002A45CB">
      <w:pPr>
        <w:pStyle w:val="JuParaLast"/>
      </w:pPr>
      <w:r>
        <w:t>Sagatavots angļu valodā un rakstveidā paziņots 2017. gada 9. novembrī atbilstoši Tiesas reglamenta 77. punkta 2. un 3. apakšpunktam.</w:t>
      </w:r>
    </w:p>
    <w:p w:rsidR="00EB447C" w:rsidRPr="002A45CB" w:rsidRDefault="00645499" w:rsidP="002A45CB">
      <w:pPr>
        <w:pStyle w:val="JuSigned"/>
        <w:tabs>
          <w:tab w:val="clear" w:pos="851"/>
          <w:tab w:val="center" w:pos="1190"/>
        </w:tabs>
      </w:pPr>
      <w:r>
        <w:tab/>
      </w:r>
      <w:r>
        <w:rPr>
          <w:i/>
        </w:rPr>
        <w:t>Anne-Marie Dougin</w:t>
      </w:r>
      <w:r>
        <w:tab/>
      </w:r>
      <w:r>
        <w:rPr>
          <w:i/>
        </w:rPr>
        <w:t>André Potocki</w:t>
      </w:r>
      <w:r>
        <w:br/>
      </w:r>
      <w:r>
        <w:tab/>
        <w:t xml:space="preserve">nodaļas sekretāra vietnieka </w:t>
      </w:r>
      <w:r w:rsidR="00DE60B0">
        <w:t xml:space="preserve">pienākumu </w:t>
      </w:r>
      <w:r>
        <w:t>izpildītāja</w:t>
      </w:r>
      <w:r>
        <w:tab/>
        <w:t>priekšsēdētājs</w:t>
      </w:r>
    </w:p>
    <w:sectPr w:rsidR="00EB447C" w:rsidRPr="002A45CB" w:rsidSect="000B7195">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88" w:rsidRPr="008D5A13" w:rsidRDefault="005A7988" w:rsidP="0098410D">
      <w:r w:rsidRPr="008D5A13">
        <w:separator/>
      </w:r>
    </w:p>
  </w:endnote>
  <w:endnote w:type="continuationSeparator" w:id="0">
    <w:p w:rsidR="005A7988" w:rsidRPr="008D5A13" w:rsidRDefault="005A7988" w:rsidP="0098410D">
      <w:r w:rsidRPr="008D5A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Pr="00150BFA" w:rsidRDefault="005A7988" w:rsidP="00AA72A4">
    <w:pPr>
      <w:jc w:val="center"/>
    </w:pPr>
    <w:r>
      <w:rPr>
        <w:noProof/>
        <w:lang w:bidi="ar-SA"/>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5A7988" w:rsidRPr="008D5A13" w:rsidRDefault="005A7988" w:rsidP="00AA72A4">
    <w:pPr>
      <w:pStyle w:val="Footer"/>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Default="005A7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Pr="000B7195" w:rsidRDefault="005A7988" w:rsidP="00AA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88" w:rsidRPr="008D5A13" w:rsidRDefault="005A7988" w:rsidP="0098410D">
      <w:r w:rsidRPr="008D5A13">
        <w:separator/>
      </w:r>
    </w:p>
  </w:footnote>
  <w:footnote w:type="continuationSeparator" w:id="0">
    <w:p w:rsidR="005A7988" w:rsidRPr="008D5A13" w:rsidRDefault="005A7988" w:rsidP="0098410D">
      <w:r w:rsidRPr="008D5A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Pr="00A45145" w:rsidRDefault="005A7988" w:rsidP="00AA72A4">
    <w:pPr>
      <w:jc w:val="center"/>
    </w:pPr>
    <w:r>
      <w:rPr>
        <w:noProof/>
        <w:lang w:bidi="ar-SA"/>
      </w:rPr>
      <w:drawing>
        <wp:inline distT="0" distB="0" distL="0" distR="0">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A7988" w:rsidRPr="008D5A13" w:rsidRDefault="005A7988" w:rsidP="00AA72A4">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Pr="00A45145" w:rsidRDefault="005A7988" w:rsidP="00AA72A4">
    <w:pPr>
      <w:jc w:val="center"/>
    </w:pPr>
    <w:r>
      <w:rPr>
        <w:noProof/>
        <w:lang w:bidi="ar-SA"/>
      </w:rPr>
      <w:drawing>
        <wp:inline distT="0" distB="0" distL="0" distR="0">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A7988" w:rsidRPr="008D5A13" w:rsidRDefault="005A79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Pr="004D0EC7" w:rsidRDefault="005A7988" w:rsidP="004D0EC7">
    <w:pPr>
      <w:pStyle w:val="ECHRHeader"/>
    </w:pPr>
    <w:r>
      <w:rPr>
        <w:rStyle w:val="PageNumber"/>
      </w:rPr>
      <w:fldChar w:fldCharType="begin"/>
    </w:r>
    <w:r>
      <w:rPr>
        <w:rStyle w:val="PageNumber"/>
      </w:rPr>
      <w:instrText xml:space="preserve"> PAGE </w:instrText>
    </w:r>
    <w:r>
      <w:rPr>
        <w:rStyle w:val="PageNumber"/>
      </w:rPr>
      <w:fldChar w:fldCharType="separate"/>
    </w:r>
    <w:r w:rsidR="0066698D">
      <w:rPr>
        <w:rStyle w:val="PageNumber"/>
        <w:noProof/>
      </w:rPr>
      <w:t>8</w:t>
    </w:r>
    <w:r>
      <w:rPr>
        <w:rStyle w:val="PageNumber"/>
      </w:rPr>
      <w:fldChar w:fldCharType="end"/>
    </w:r>
    <w:r>
      <w:tab/>
      <w:t>SPRIEDUMS LIETĀ “ĻUTOVA pret LATVIJU”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88" w:rsidRPr="00882CD5" w:rsidRDefault="005A7988" w:rsidP="00882CD5">
    <w:pPr>
      <w:pStyle w:val="ECHRHeader"/>
    </w:pPr>
    <w:r>
      <w:tab/>
      <w:t>SPRIEDUMS LIETĀ “ĻUTOVA pret LATVIJU”</w:t>
    </w:r>
    <w:r>
      <w:tab/>
    </w:r>
    <w:r>
      <w:rPr>
        <w:rStyle w:val="PageNumber"/>
      </w:rPr>
      <w:fldChar w:fldCharType="begin"/>
    </w:r>
    <w:r>
      <w:rPr>
        <w:rStyle w:val="PageNumber"/>
      </w:rPr>
      <w:instrText xml:space="preserve"> PAGE </w:instrText>
    </w:r>
    <w:r>
      <w:rPr>
        <w:rStyle w:val="PageNumber"/>
      </w:rPr>
      <w:fldChar w:fldCharType="separate"/>
    </w:r>
    <w:r w:rsidR="0066698D">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641157"/>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6"/>
  </w:num>
  <w:num w:numId="7">
    <w:abstractNumId w:val="9"/>
  </w:num>
  <w:num w:numId="8">
    <w:abstractNumId w:val="6"/>
  </w:num>
  <w:num w:numId="9">
    <w:abstractNumId w:val="14"/>
  </w:num>
  <w:num w:numId="10">
    <w:abstractNumId w:val="13"/>
  </w:num>
  <w:num w:numId="11">
    <w:abstractNumId w:val="11"/>
  </w:num>
  <w:num w:numId="12">
    <w:abstractNumId w:val="1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num>
  <w:num w:numId="23">
    <w:abstractNumId w:val="15"/>
  </w:num>
  <w:num w:numId="24">
    <w:abstractNumId w:val="15"/>
  </w:num>
  <w:num w:numId="2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703D24"/>
    <w:rsid w:val="000041F8"/>
    <w:rsid w:val="000042A8"/>
    <w:rsid w:val="00004308"/>
    <w:rsid w:val="00005BF0"/>
    <w:rsid w:val="00007154"/>
    <w:rsid w:val="000103AE"/>
    <w:rsid w:val="00011D69"/>
    <w:rsid w:val="00012AD3"/>
    <w:rsid w:val="00015C2D"/>
    <w:rsid w:val="00015F00"/>
    <w:rsid w:val="00022C1D"/>
    <w:rsid w:val="00026FDD"/>
    <w:rsid w:val="00034987"/>
    <w:rsid w:val="00055342"/>
    <w:rsid w:val="000602DF"/>
    <w:rsid w:val="00061B05"/>
    <w:rsid w:val="000632D5"/>
    <w:rsid w:val="000644EE"/>
    <w:rsid w:val="000925AD"/>
    <w:rsid w:val="000A24EB"/>
    <w:rsid w:val="000B6923"/>
    <w:rsid w:val="000B6B7E"/>
    <w:rsid w:val="000B7195"/>
    <w:rsid w:val="000C3C0A"/>
    <w:rsid w:val="000C5F3C"/>
    <w:rsid w:val="000C6DCC"/>
    <w:rsid w:val="000D47AA"/>
    <w:rsid w:val="000D721F"/>
    <w:rsid w:val="000E069B"/>
    <w:rsid w:val="000E0E82"/>
    <w:rsid w:val="000E1DC5"/>
    <w:rsid w:val="000E223F"/>
    <w:rsid w:val="000E4537"/>
    <w:rsid w:val="000E7D45"/>
    <w:rsid w:val="000F7851"/>
    <w:rsid w:val="00101505"/>
    <w:rsid w:val="00104E23"/>
    <w:rsid w:val="00110DA8"/>
    <w:rsid w:val="00111B0C"/>
    <w:rsid w:val="00120D6C"/>
    <w:rsid w:val="001257EC"/>
    <w:rsid w:val="00133D33"/>
    <w:rsid w:val="00134D64"/>
    <w:rsid w:val="00135A30"/>
    <w:rsid w:val="0013612C"/>
    <w:rsid w:val="001372ED"/>
    <w:rsid w:val="00137FF6"/>
    <w:rsid w:val="00141650"/>
    <w:rsid w:val="00162A12"/>
    <w:rsid w:val="00163496"/>
    <w:rsid w:val="00166530"/>
    <w:rsid w:val="001832BD"/>
    <w:rsid w:val="001943B5"/>
    <w:rsid w:val="00195134"/>
    <w:rsid w:val="001A145B"/>
    <w:rsid w:val="001A674C"/>
    <w:rsid w:val="001B3B24"/>
    <w:rsid w:val="001B64CA"/>
    <w:rsid w:val="001C0F98"/>
    <w:rsid w:val="001C2A42"/>
    <w:rsid w:val="001C7B3C"/>
    <w:rsid w:val="001D63ED"/>
    <w:rsid w:val="001D7348"/>
    <w:rsid w:val="001D77CF"/>
    <w:rsid w:val="001E035B"/>
    <w:rsid w:val="001E0961"/>
    <w:rsid w:val="001E3EAE"/>
    <w:rsid w:val="001E6F32"/>
    <w:rsid w:val="001F2145"/>
    <w:rsid w:val="001F6262"/>
    <w:rsid w:val="001F67B0"/>
    <w:rsid w:val="001F7B3D"/>
    <w:rsid w:val="00204E8F"/>
    <w:rsid w:val="00205F9F"/>
    <w:rsid w:val="00210338"/>
    <w:rsid w:val="002115FC"/>
    <w:rsid w:val="0021423C"/>
    <w:rsid w:val="002259F5"/>
    <w:rsid w:val="00230D00"/>
    <w:rsid w:val="00231DF7"/>
    <w:rsid w:val="00231FD1"/>
    <w:rsid w:val="002339E0"/>
    <w:rsid w:val="00233CF8"/>
    <w:rsid w:val="0023575D"/>
    <w:rsid w:val="00237148"/>
    <w:rsid w:val="0024222D"/>
    <w:rsid w:val="002422B6"/>
    <w:rsid w:val="00244B0E"/>
    <w:rsid w:val="00244F6C"/>
    <w:rsid w:val="002532C5"/>
    <w:rsid w:val="00260C03"/>
    <w:rsid w:val="0026540E"/>
    <w:rsid w:val="002745F3"/>
    <w:rsid w:val="00275123"/>
    <w:rsid w:val="00282240"/>
    <w:rsid w:val="00287AD5"/>
    <w:rsid w:val="002948AD"/>
    <w:rsid w:val="002A01CC"/>
    <w:rsid w:val="002A45CB"/>
    <w:rsid w:val="002A61B1"/>
    <w:rsid w:val="002A663C"/>
    <w:rsid w:val="002B444B"/>
    <w:rsid w:val="002B5887"/>
    <w:rsid w:val="002C0E27"/>
    <w:rsid w:val="002C3040"/>
    <w:rsid w:val="002C4433"/>
    <w:rsid w:val="002C585D"/>
    <w:rsid w:val="002D022D"/>
    <w:rsid w:val="002D24BB"/>
    <w:rsid w:val="002E46DA"/>
    <w:rsid w:val="002F2AF7"/>
    <w:rsid w:val="002F7E1C"/>
    <w:rsid w:val="00301A75"/>
    <w:rsid w:val="00302F70"/>
    <w:rsid w:val="0030336F"/>
    <w:rsid w:val="0030375E"/>
    <w:rsid w:val="00312A30"/>
    <w:rsid w:val="00320F72"/>
    <w:rsid w:val="0032463E"/>
    <w:rsid w:val="00326224"/>
    <w:rsid w:val="00337EE4"/>
    <w:rsid w:val="00340FFD"/>
    <w:rsid w:val="00345C41"/>
    <w:rsid w:val="003506B1"/>
    <w:rsid w:val="003549B0"/>
    <w:rsid w:val="0035660A"/>
    <w:rsid w:val="00356AC7"/>
    <w:rsid w:val="003609FA"/>
    <w:rsid w:val="003710C8"/>
    <w:rsid w:val="003722D5"/>
    <w:rsid w:val="003723B9"/>
    <w:rsid w:val="003750BE"/>
    <w:rsid w:val="0038359D"/>
    <w:rsid w:val="003839B5"/>
    <w:rsid w:val="00387B9D"/>
    <w:rsid w:val="0039364F"/>
    <w:rsid w:val="00396686"/>
    <w:rsid w:val="0039778E"/>
    <w:rsid w:val="003B4941"/>
    <w:rsid w:val="003C5714"/>
    <w:rsid w:val="003C6B9F"/>
    <w:rsid w:val="003C6E2A"/>
    <w:rsid w:val="003D0299"/>
    <w:rsid w:val="003E138D"/>
    <w:rsid w:val="003E6D80"/>
    <w:rsid w:val="003F05FA"/>
    <w:rsid w:val="003F244A"/>
    <w:rsid w:val="003F30B8"/>
    <w:rsid w:val="003F4C45"/>
    <w:rsid w:val="003F5F7B"/>
    <w:rsid w:val="003F7D64"/>
    <w:rsid w:val="00414300"/>
    <w:rsid w:val="00414D7E"/>
    <w:rsid w:val="00420703"/>
    <w:rsid w:val="004240C2"/>
    <w:rsid w:val="00425C67"/>
    <w:rsid w:val="00427E7A"/>
    <w:rsid w:val="00436C49"/>
    <w:rsid w:val="00445366"/>
    <w:rsid w:val="00446452"/>
    <w:rsid w:val="00447F5B"/>
    <w:rsid w:val="00461DB0"/>
    <w:rsid w:val="00463926"/>
    <w:rsid w:val="00464C9A"/>
    <w:rsid w:val="00466269"/>
    <w:rsid w:val="00474F3D"/>
    <w:rsid w:val="00477E3A"/>
    <w:rsid w:val="00483E5F"/>
    <w:rsid w:val="004854B8"/>
    <w:rsid w:val="00485FF9"/>
    <w:rsid w:val="004907F0"/>
    <w:rsid w:val="0049140B"/>
    <w:rsid w:val="004923A5"/>
    <w:rsid w:val="00496212"/>
    <w:rsid w:val="00496BFB"/>
    <w:rsid w:val="00497F97"/>
    <w:rsid w:val="004A15C7"/>
    <w:rsid w:val="004B013B"/>
    <w:rsid w:val="004B112B"/>
    <w:rsid w:val="004C01E4"/>
    <w:rsid w:val="004C086C"/>
    <w:rsid w:val="004C1F56"/>
    <w:rsid w:val="004C27BC"/>
    <w:rsid w:val="004D0EC7"/>
    <w:rsid w:val="004D15F3"/>
    <w:rsid w:val="004D5311"/>
    <w:rsid w:val="004D5DCC"/>
    <w:rsid w:val="004D7E45"/>
    <w:rsid w:val="004F10AF"/>
    <w:rsid w:val="004F11A4"/>
    <w:rsid w:val="004F2389"/>
    <w:rsid w:val="004F304D"/>
    <w:rsid w:val="004F61BE"/>
    <w:rsid w:val="004F66B1"/>
    <w:rsid w:val="005055C4"/>
    <w:rsid w:val="00511C07"/>
    <w:rsid w:val="005173A6"/>
    <w:rsid w:val="00520BAA"/>
    <w:rsid w:val="005217D8"/>
    <w:rsid w:val="00525208"/>
    <w:rsid w:val="005257A5"/>
    <w:rsid w:val="005264C0"/>
    <w:rsid w:val="00526A8A"/>
    <w:rsid w:val="00531DF2"/>
    <w:rsid w:val="00536BA6"/>
    <w:rsid w:val="00537476"/>
    <w:rsid w:val="00541C5F"/>
    <w:rsid w:val="005442EE"/>
    <w:rsid w:val="00545DA6"/>
    <w:rsid w:val="00547353"/>
    <w:rsid w:val="005474E7"/>
    <w:rsid w:val="005512A3"/>
    <w:rsid w:val="005578CE"/>
    <w:rsid w:val="00562781"/>
    <w:rsid w:val="00562B6C"/>
    <w:rsid w:val="0057271C"/>
    <w:rsid w:val="00572845"/>
    <w:rsid w:val="00592772"/>
    <w:rsid w:val="0059574A"/>
    <w:rsid w:val="005A1B9B"/>
    <w:rsid w:val="005A2431"/>
    <w:rsid w:val="005A6751"/>
    <w:rsid w:val="005A7988"/>
    <w:rsid w:val="005B092E"/>
    <w:rsid w:val="005B152C"/>
    <w:rsid w:val="005B1EE0"/>
    <w:rsid w:val="005B2B24"/>
    <w:rsid w:val="005B4425"/>
    <w:rsid w:val="005B4B94"/>
    <w:rsid w:val="005C3EE8"/>
    <w:rsid w:val="005D34F9"/>
    <w:rsid w:val="005D4190"/>
    <w:rsid w:val="005D67A3"/>
    <w:rsid w:val="005D69C4"/>
    <w:rsid w:val="005E2988"/>
    <w:rsid w:val="005E3085"/>
    <w:rsid w:val="005F51E1"/>
    <w:rsid w:val="00611C80"/>
    <w:rsid w:val="00620692"/>
    <w:rsid w:val="006242CA"/>
    <w:rsid w:val="00627507"/>
    <w:rsid w:val="00633717"/>
    <w:rsid w:val="006344E1"/>
    <w:rsid w:val="0064393B"/>
    <w:rsid w:val="00645499"/>
    <w:rsid w:val="006545C4"/>
    <w:rsid w:val="0066130E"/>
    <w:rsid w:val="00661971"/>
    <w:rsid w:val="00661CE8"/>
    <w:rsid w:val="006623D9"/>
    <w:rsid w:val="0066550C"/>
    <w:rsid w:val="0066698D"/>
    <w:rsid w:val="006716F2"/>
    <w:rsid w:val="00682BF2"/>
    <w:rsid w:val="006859CE"/>
    <w:rsid w:val="00691270"/>
    <w:rsid w:val="00694BA8"/>
    <w:rsid w:val="006A037C"/>
    <w:rsid w:val="006A36F4"/>
    <w:rsid w:val="006A406F"/>
    <w:rsid w:val="006A5D3A"/>
    <w:rsid w:val="006C23D4"/>
    <w:rsid w:val="006C7BB0"/>
    <w:rsid w:val="006D3237"/>
    <w:rsid w:val="006E0094"/>
    <w:rsid w:val="006E2E37"/>
    <w:rsid w:val="006E3CF1"/>
    <w:rsid w:val="006E7E80"/>
    <w:rsid w:val="006F2BD7"/>
    <w:rsid w:val="006F48CA"/>
    <w:rsid w:val="006F64DD"/>
    <w:rsid w:val="006F712D"/>
    <w:rsid w:val="00703D24"/>
    <w:rsid w:val="00715127"/>
    <w:rsid w:val="00715E8E"/>
    <w:rsid w:val="00723580"/>
    <w:rsid w:val="00723755"/>
    <w:rsid w:val="0073136C"/>
    <w:rsid w:val="00731F0F"/>
    <w:rsid w:val="00733250"/>
    <w:rsid w:val="00741404"/>
    <w:rsid w:val="007449E5"/>
    <w:rsid w:val="0074750E"/>
    <w:rsid w:val="00747FF0"/>
    <w:rsid w:val="00764D4E"/>
    <w:rsid w:val="00765A1F"/>
    <w:rsid w:val="00775B6D"/>
    <w:rsid w:val="00776D68"/>
    <w:rsid w:val="007850EE"/>
    <w:rsid w:val="00785B95"/>
    <w:rsid w:val="00790E96"/>
    <w:rsid w:val="00793366"/>
    <w:rsid w:val="007A716F"/>
    <w:rsid w:val="007B270A"/>
    <w:rsid w:val="007C0695"/>
    <w:rsid w:val="007C419A"/>
    <w:rsid w:val="007C4CC8"/>
    <w:rsid w:val="007C5426"/>
    <w:rsid w:val="007C5798"/>
    <w:rsid w:val="007D4832"/>
    <w:rsid w:val="007E21B2"/>
    <w:rsid w:val="007E2C4E"/>
    <w:rsid w:val="007F1905"/>
    <w:rsid w:val="00802C64"/>
    <w:rsid w:val="00805E52"/>
    <w:rsid w:val="008061D0"/>
    <w:rsid w:val="00810B38"/>
    <w:rsid w:val="008204C7"/>
    <w:rsid w:val="00820992"/>
    <w:rsid w:val="00823602"/>
    <w:rsid w:val="00823F32"/>
    <w:rsid w:val="008255F5"/>
    <w:rsid w:val="0083014E"/>
    <w:rsid w:val="0083214A"/>
    <w:rsid w:val="00833301"/>
    <w:rsid w:val="00834220"/>
    <w:rsid w:val="00845723"/>
    <w:rsid w:val="00851EF9"/>
    <w:rsid w:val="008577FD"/>
    <w:rsid w:val="00860B03"/>
    <w:rsid w:val="0086497A"/>
    <w:rsid w:val="008713A1"/>
    <w:rsid w:val="008754AB"/>
    <w:rsid w:val="0088060C"/>
    <w:rsid w:val="00882CD5"/>
    <w:rsid w:val="00893576"/>
    <w:rsid w:val="00893E73"/>
    <w:rsid w:val="008B02DC"/>
    <w:rsid w:val="008B57CE"/>
    <w:rsid w:val="008C1EFC"/>
    <w:rsid w:val="008C26DE"/>
    <w:rsid w:val="008D2225"/>
    <w:rsid w:val="008D4752"/>
    <w:rsid w:val="008D5A13"/>
    <w:rsid w:val="008E271C"/>
    <w:rsid w:val="008E3A08"/>
    <w:rsid w:val="008E418E"/>
    <w:rsid w:val="008E5BC6"/>
    <w:rsid w:val="008E6A25"/>
    <w:rsid w:val="008F3AEC"/>
    <w:rsid w:val="008F5193"/>
    <w:rsid w:val="008F5B7C"/>
    <w:rsid w:val="008F6B36"/>
    <w:rsid w:val="009013A7"/>
    <w:rsid w:val="009017FB"/>
    <w:rsid w:val="009017FC"/>
    <w:rsid w:val="0090506B"/>
    <w:rsid w:val="009050C9"/>
    <w:rsid w:val="009066FC"/>
    <w:rsid w:val="00910FD9"/>
    <w:rsid w:val="009140A3"/>
    <w:rsid w:val="009144A2"/>
    <w:rsid w:val="0091510C"/>
    <w:rsid w:val="009259AC"/>
    <w:rsid w:val="00926F38"/>
    <w:rsid w:val="00927BEB"/>
    <w:rsid w:val="00934301"/>
    <w:rsid w:val="00936CD1"/>
    <w:rsid w:val="00941747"/>
    <w:rsid w:val="00941EFB"/>
    <w:rsid w:val="00947AFB"/>
    <w:rsid w:val="00951AA3"/>
    <w:rsid w:val="00951D7D"/>
    <w:rsid w:val="009630C7"/>
    <w:rsid w:val="00972B55"/>
    <w:rsid w:val="009743B7"/>
    <w:rsid w:val="00974C81"/>
    <w:rsid w:val="0098228B"/>
    <w:rsid w:val="009828DA"/>
    <w:rsid w:val="0098410D"/>
    <w:rsid w:val="00985BAB"/>
    <w:rsid w:val="009B1B5F"/>
    <w:rsid w:val="009B6673"/>
    <w:rsid w:val="009C191B"/>
    <w:rsid w:val="009C2BD6"/>
    <w:rsid w:val="009E1F32"/>
    <w:rsid w:val="009E776C"/>
    <w:rsid w:val="009F2A58"/>
    <w:rsid w:val="00A1726E"/>
    <w:rsid w:val="00A204CF"/>
    <w:rsid w:val="00A23D49"/>
    <w:rsid w:val="00A25583"/>
    <w:rsid w:val="00A27004"/>
    <w:rsid w:val="00A30C29"/>
    <w:rsid w:val="00A34B44"/>
    <w:rsid w:val="00A34DD6"/>
    <w:rsid w:val="00A36819"/>
    <w:rsid w:val="00A36989"/>
    <w:rsid w:val="00A43628"/>
    <w:rsid w:val="00A54192"/>
    <w:rsid w:val="00A6035E"/>
    <w:rsid w:val="00A6144C"/>
    <w:rsid w:val="00A62EAB"/>
    <w:rsid w:val="00A66617"/>
    <w:rsid w:val="00A671F8"/>
    <w:rsid w:val="00A673A4"/>
    <w:rsid w:val="00A67FA2"/>
    <w:rsid w:val="00A724AE"/>
    <w:rsid w:val="00A73329"/>
    <w:rsid w:val="00A82359"/>
    <w:rsid w:val="00A865D2"/>
    <w:rsid w:val="00A87ADE"/>
    <w:rsid w:val="00A90BCD"/>
    <w:rsid w:val="00A94C20"/>
    <w:rsid w:val="00AA227F"/>
    <w:rsid w:val="00AA3BC7"/>
    <w:rsid w:val="00AA72A4"/>
    <w:rsid w:val="00AA754A"/>
    <w:rsid w:val="00AB099E"/>
    <w:rsid w:val="00AB4328"/>
    <w:rsid w:val="00AC0199"/>
    <w:rsid w:val="00AE0A2E"/>
    <w:rsid w:val="00AE2B55"/>
    <w:rsid w:val="00AE354C"/>
    <w:rsid w:val="00AF4B07"/>
    <w:rsid w:val="00AF6186"/>
    <w:rsid w:val="00AF7A3A"/>
    <w:rsid w:val="00B160DB"/>
    <w:rsid w:val="00B20836"/>
    <w:rsid w:val="00B235BB"/>
    <w:rsid w:val="00B27A44"/>
    <w:rsid w:val="00B30BBF"/>
    <w:rsid w:val="00B33C03"/>
    <w:rsid w:val="00B44E56"/>
    <w:rsid w:val="00B46543"/>
    <w:rsid w:val="00B47D33"/>
    <w:rsid w:val="00B52BE0"/>
    <w:rsid w:val="00B54133"/>
    <w:rsid w:val="00B601CE"/>
    <w:rsid w:val="00B701ED"/>
    <w:rsid w:val="00B748F7"/>
    <w:rsid w:val="00B8086C"/>
    <w:rsid w:val="00B861A8"/>
    <w:rsid w:val="00B861B4"/>
    <w:rsid w:val="00B86DFE"/>
    <w:rsid w:val="00B90990"/>
    <w:rsid w:val="00B922FF"/>
    <w:rsid w:val="00B9281E"/>
    <w:rsid w:val="00B93925"/>
    <w:rsid w:val="00B95187"/>
    <w:rsid w:val="00BA2D55"/>
    <w:rsid w:val="00BA71B1"/>
    <w:rsid w:val="00BB0637"/>
    <w:rsid w:val="00BB345F"/>
    <w:rsid w:val="00BB68EA"/>
    <w:rsid w:val="00BC137E"/>
    <w:rsid w:val="00BC1C27"/>
    <w:rsid w:val="00BC6BBF"/>
    <w:rsid w:val="00BD1572"/>
    <w:rsid w:val="00BE11C6"/>
    <w:rsid w:val="00BE14E3"/>
    <w:rsid w:val="00BE3774"/>
    <w:rsid w:val="00BE41E5"/>
    <w:rsid w:val="00BF4109"/>
    <w:rsid w:val="00BF4CC3"/>
    <w:rsid w:val="00BF6CAA"/>
    <w:rsid w:val="00C054C7"/>
    <w:rsid w:val="00C057B5"/>
    <w:rsid w:val="00C12A4C"/>
    <w:rsid w:val="00C22687"/>
    <w:rsid w:val="00C30DF6"/>
    <w:rsid w:val="00C32E4D"/>
    <w:rsid w:val="00C333A0"/>
    <w:rsid w:val="00C36A81"/>
    <w:rsid w:val="00C41974"/>
    <w:rsid w:val="00C455C1"/>
    <w:rsid w:val="00C53F4A"/>
    <w:rsid w:val="00C54125"/>
    <w:rsid w:val="00C54E59"/>
    <w:rsid w:val="00C55B54"/>
    <w:rsid w:val="00C6098E"/>
    <w:rsid w:val="00C6152C"/>
    <w:rsid w:val="00C74810"/>
    <w:rsid w:val="00C90D68"/>
    <w:rsid w:val="00C939FE"/>
    <w:rsid w:val="00CA4BDA"/>
    <w:rsid w:val="00CB1CFA"/>
    <w:rsid w:val="00CB1F66"/>
    <w:rsid w:val="00CB2951"/>
    <w:rsid w:val="00CD259B"/>
    <w:rsid w:val="00CD282B"/>
    <w:rsid w:val="00CD3B73"/>
    <w:rsid w:val="00CD4C35"/>
    <w:rsid w:val="00CD7369"/>
    <w:rsid w:val="00CE0B0E"/>
    <w:rsid w:val="00CE3831"/>
    <w:rsid w:val="00CF2397"/>
    <w:rsid w:val="00D00805"/>
    <w:rsid w:val="00D00ABB"/>
    <w:rsid w:val="00D02EEC"/>
    <w:rsid w:val="00D03551"/>
    <w:rsid w:val="00D035A1"/>
    <w:rsid w:val="00D06A63"/>
    <w:rsid w:val="00D07BF3"/>
    <w:rsid w:val="00D07E0E"/>
    <w:rsid w:val="00D11478"/>
    <w:rsid w:val="00D15ED0"/>
    <w:rsid w:val="00D20349"/>
    <w:rsid w:val="00D21B3E"/>
    <w:rsid w:val="00D21FED"/>
    <w:rsid w:val="00D24251"/>
    <w:rsid w:val="00D32157"/>
    <w:rsid w:val="00D343E2"/>
    <w:rsid w:val="00D361A2"/>
    <w:rsid w:val="00D44C2E"/>
    <w:rsid w:val="00D45414"/>
    <w:rsid w:val="00D50A0A"/>
    <w:rsid w:val="00D56252"/>
    <w:rsid w:val="00D566BD"/>
    <w:rsid w:val="00D57A4D"/>
    <w:rsid w:val="00D60AA7"/>
    <w:rsid w:val="00D6435F"/>
    <w:rsid w:val="00D66265"/>
    <w:rsid w:val="00D67EBA"/>
    <w:rsid w:val="00D75E28"/>
    <w:rsid w:val="00D772C2"/>
    <w:rsid w:val="00D8008E"/>
    <w:rsid w:val="00D82C45"/>
    <w:rsid w:val="00D908A8"/>
    <w:rsid w:val="00D977B6"/>
    <w:rsid w:val="00DA4A31"/>
    <w:rsid w:val="00DA7B04"/>
    <w:rsid w:val="00DB36C2"/>
    <w:rsid w:val="00DC15E9"/>
    <w:rsid w:val="00DC169B"/>
    <w:rsid w:val="00DC2AB9"/>
    <w:rsid w:val="00DC63F0"/>
    <w:rsid w:val="00DD6EE5"/>
    <w:rsid w:val="00DE33C4"/>
    <w:rsid w:val="00DE386C"/>
    <w:rsid w:val="00DE4D35"/>
    <w:rsid w:val="00DE60B0"/>
    <w:rsid w:val="00DE6DD3"/>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86D4B"/>
    <w:rsid w:val="00E90302"/>
    <w:rsid w:val="00E97396"/>
    <w:rsid w:val="00EA185E"/>
    <w:rsid w:val="00EA592A"/>
    <w:rsid w:val="00EB14E4"/>
    <w:rsid w:val="00EB32A5"/>
    <w:rsid w:val="00EB34ED"/>
    <w:rsid w:val="00EB447C"/>
    <w:rsid w:val="00EB7BE0"/>
    <w:rsid w:val="00EC315E"/>
    <w:rsid w:val="00ED077C"/>
    <w:rsid w:val="00ED1190"/>
    <w:rsid w:val="00ED6544"/>
    <w:rsid w:val="00EE0277"/>
    <w:rsid w:val="00EE3E00"/>
    <w:rsid w:val="00EE5DD2"/>
    <w:rsid w:val="00EF3DB4"/>
    <w:rsid w:val="00F00A79"/>
    <w:rsid w:val="00F00E86"/>
    <w:rsid w:val="00F05FFA"/>
    <w:rsid w:val="00F07C1E"/>
    <w:rsid w:val="00F105DB"/>
    <w:rsid w:val="00F132BC"/>
    <w:rsid w:val="00F13B61"/>
    <w:rsid w:val="00F13D80"/>
    <w:rsid w:val="00F16424"/>
    <w:rsid w:val="00F16AAA"/>
    <w:rsid w:val="00F1709C"/>
    <w:rsid w:val="00F21161"/>
    <w:rsid w:val="00F218EF"/>
    <w:rsid w:val="00F21BC7"/>
    <w:rsid w:val="00F266A2"/>
    <w:rsid w:val="00F315FA"/>
    <w:rsid w:val="00F32269"/>
    <w:rsid w:val="00F56A6F"/>
    <w:rsid w:val="00F5709C"/>
    <w:rsid w:val="00F64EF1"/>
    <w:rsid w:val="00F67447"/>
    <w:rsid w:val="00F8765F"/>
    <w:rsid w:val="00F90767"/>
    <w:rsid w:val="00FA685B"/>
    <w:rsid w:val="00FB0C01"/>
    <w:rsid w:val="00FC18F2"/>
    <w:rsid w:val="00FC39E5"/>
    <w:rsid w:val="00FC3A78"/>
    <w:rsid w:val="00FD1005"/>
    <w:rsid w:val="00FD6C75"/>
    <w:rsid w:val="00FE71B3"/>
    <w:rsid w:val="00FF0BDA"/>
    <w:rsid w:val="00FF4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6130E"/>
    <w:pPr>
      <w:jc w:val="both"/>
    </w:pPr>
    <w:rPr>
      <w:rFonts w:eastAsiaTheme="minorEastAsia"/>
      <w:sz w:val="24"/>
    </w:rPr>
  </w:style>
  <w:style w:type="paragraph" w:styleId="Heading1">
    <w:name w:val="heading 1"/>
    <w:basedOn w:val="Normal"/>
    <w:next w:val="Normal"/>
    <w:link w:val="Heading1Char"/>
    <w:uiPriority w:val="99"/>
    <w:semiHidden/>
    <w:rsid w:val="0066130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66130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66130E"/>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66130E"/>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66130E"/>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66130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66130E"/>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66130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66130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130E"/>
    <w:rPr>
      <w:rFonts w:ascii="Tahoma" w:hAnsi="Tahoma" w:cs="Tahoma"/>
      <w:sz w:val="16"/>
      <w:szCs w:val="16"/>
    </w:rPr>
  </w:style>
  <w:style w:type="character" w:customStyle="1" w:styleId="BalloonTextChar">
    <w:name w:val="Balloon Text Char"/>
    <w:basedOn w:val="DefaultParagraphFont"/>
    <w:link w:val="BalloonText"/>
    <w:uiPriority w:val="99"/>
    <w:semiHidden/>
    <w:rsid w:val="0066130E"/>
    <w:rPr>
      <w:rFonts w:ascii="Tahoma" w:eastAsiaTheme="minorEastAsia" w:hAnsi="Tahoma" w:cs="Tahoma"/>
      <w:sz w:val="16"/>
      <w:szCs w:val="16"/>
      <w:lang w:val="lv-LV"/>
    </w:rPr>
  </w:style>
  <w:style w:type="character" w:styleId="BookTitle">
    <w:name w:val="Book Title"/>
    <w:uiPriority w:val="99"/>
    <w:semiHidden/>
    <w:qFormat/>
    <w:rsid w:val="0066130E"/>
    <w:rPr>
      <w:i/>
      <w:iCs/>
      <w:smallCaps/>
      <w:spacing w:val="5"/>
    </w:rPr>
  </w:style>
  <w:style w:type="paragraph" w:customStyle="1" w:styleId="ECHRHeader">
    <w:name w:val="ECHR_Header"/>
    <w:aliases w:val="Ju_Header"/>
    <w:basedOn w:val="Header"/>
    <w:uiPriority w:val="4"/>
    <w:qFormat/>
    <w:rsid w:val="0066130E"/>
    <w:pPr>
      <w:tabs>
        <w:tab w:val="clear" w:pos="4536"/>
        <w:tab w:val="clear" w:pos="9072"/>
        <w:tab w:val="center" w:pos="3686"/>
        <w:tab w:val="right" w:pos="7371"/>
      </w:tabs>
      <w:jc w:val="left"/>
    </w:pPr>
    <w:rPr>
      <w:sz w:val="18"/>
    </w:rPr>
  </w:style>
  <w:style w:type="paragraph" w:customStyle="1" w:styleId="DecHTitle">
    <w:name w:val="Dec_H_Title"/>
    <w:basedOn w:val="ECHRTitleCentre1"/>
    <w:uiPriority w:val="7"/>
    <w:semiHidden/>
    <w:qFormat/>
    <w:rsid w:val="0066130E"/>
  </w:style>
  <w:style w:type="character" w:styleId="Strong">
    <w:name w:val="Strong"/>
    <w:uiPriority w:val="99"/>
    <w:semiHidden/>
    <w:qFormat/>
    <w:rsid w:val="0066130E"/>
    <w:rPr>
      <w:b/>
      <w:bCs/>
    </w:rPr>
  </w:style>
  <w:style w:type="paragraph" w:styleId="NoSpacing">
    <w:name w:val="No Spacing"/>
    <w:basedOn w:val="Normal"/>
    <w:link w:val="NoSpacingChar"/>
    <w:semiHidden/>
    <w:qFormat/>
    <w:rsid w:val="0066130E"/>
    <w:rPr>
      <w:sz w:val="22"/>
    </w:rPr>
  </w:style>
  <w:style w:type="character" w:customStyle="1" w:styleId="NoSpacingChar">
    <w:name w:val="No Spacing Char"/>
    <w:basedOn w:val="DefaultParagraphFont"/>
    <w:link w:val="NoSpacing"/>
    <w:semiHidden/>
    <w:rsid w:val="0066130E"/>
    <w:rPr>
      <w:rFonts w:eastAsiaTheme="minorEastAsia"/>
    </w:rPr>
  </w:style>
  <w:style w:type="paragraph" w:customStyle="1" w:styleId="ECHRParaQuote">
    <w:name w:val="ECHR_Para_Quote"/>
    <w:aliases w:val="Ju_Quot"/>
    <w:basedOn w:val="Normal"/>
    <w:uiPriority w:val="14"/>
    <w:qFormat/>
    <w:rsid w:val="0066130E"/>
    <w:pPr>
      <w:spacing w:before="120" w:after="120"/>
      <w:ind w:left="425" w:firstLine="142"/>
    </w:pPr>
    <w:rPr>
      <w:sz w:val="20"/>
    </w:rPr>
  </w:style>
  <w:style w:type="paragraph" w:customStyle="1" w:styleId="DecList">
    <w:name w:val="Dec_List"/>
    <w:basedOn w:val="Normal"/>
    <w:uiPriority w:val="9"/>
    <w:semiHidden/>
    <w:qFormat/>
    <w:rsid w:val="0066130E"/>
    <w:pPr>
      <w:spacing w:before="240"/>
      <w:ind w:left="284"/>
    </w:pPr>
  </w:style>
  <w:style w:type="paragraph" w:customStyle="1" w:styleId="DummyStyle">
    <w:name w:val="Dummy_Style"/>
    <w:basedOn w:val="Normal"/>
    <w:semiHidden/>
    <w:qFormat/>
    <w:rsid w:val="0066130E"/>
    <w:rPr>
      <w:color w:val="00B050"/>
    </w:rPr>
  </w:style>
  <w:style w:type="paragraph" w:customStyle="1" w:styleId="JuAppQuestion">
    <w:name w:val="Ju_App_Question"/>
    <w:basedOn w:val="Normal"/>
    <w:uiPriority w:val="5"/>
    <w:semiHidden/>
    <w:qFormat/>
    <w:rsid w:val="0066130E"/>
    <w:pPr>
      <w:numPr>
        <w:numId w:val="25"/>
      </w:numPr>
      <w:jc w:val="left"/>
    </w:pPr>
    <w:rPr>
      <w:b/>
    </w:rPr>
  </w:style>
  <w:style w:type="paragraph" w:customStyle="1" w:styleId="JuCourt">
    <w:name w:val="Ju_Court"/>
    <w:basedOn w:val="Normal"/>
    <w:next w:val="Normal"/>
    <w:uiPriority w:val="16"/>
    <w:qFormat/>
    <w:rsid w:val="0066130E"/>
    <w:pPr>
      <w:tabs>
        <w:tab w:val="left" w:pos="907"/>
        <w:tab w:val="left" w:pos="1701"/>
        <w:tab w:val="right" w:pos="7371"/>
      </w:tabs>
      <w:spacing w:before="240"/>
      <w:ind w:left="397" w:hanging="397"/>
      <w:jc w:val="left"/>
    </w:pPr>
  </w:style>
  <w:style w:type="paragraph" w:customStyle="1" w:styleId="ECHRTitleCentre3">
    <w:name w:val="ECHR_Title_Centre_3"/>
    <w:aliases w:val="Ju_H_Article"/>
    <w:basedOn w:val="Normal"/>
    <w:next w:val="ECHRParaQuote"/>
    <w:uiPriority w:val="27"/>
    <w:qFormat/>
    <w:rsid w:val="0066130E"/>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66130E"/>
    <w:pPr>
      <w:keepNext/>
      <w:keepLines/>
      <w:spacing w:after="240"/>
      <w:jc w:val="center"/>
      <w:outlineLvl w:val="0"/>
    </w:pPr>
    <w:rPr>
      <w:rFonts w:asciiTheme="majorHAnsi" w:hAnsiTheme="majorHAnsi"/>
      <w:sz w:val="28"/>
    </w:rPr>
  </w:style>
  <w:style w:type="paragraph" w:customStyle="1" w:styleId="JuHeaderLandscape">
    <w:name w:val="Ju_Header_Landscape"/>
    <w:basedOn w:val="ECHRHeader"/>
    <w:uiPriority w:val="4"/>
    <w:qFormat/>
    <w:rsid w:val="0066130E"/>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66130E"/>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66130E"/>
    <w:pPr>
      <w:tabs>
        <w:tab w:val="center" w:pos="6407"/>
      </w:tabs>
      <w:spacing w:before="720"/>
      <w:jc w:val="right"/>
    </w:pPr>
  </w:style>
  <w:style w:type="paragraph" w:customStyle="1" w:styleId="JuSigned">
    <w:name w:val="Ju_Signed"/>
    <w:basedOn w:val="Normal"/>
    <w:next w:val="JuParaLast"/>
    <w:uiPriority w:val="32"/>
    <w:qFormat/>
    <w:rsid w:val="0066130E"/>
    <w:pPr>
      <w:tabs>
        <w:tab w:val="center" w:pos="851"/>
        <w:tab w:val="center" w:pos="6407"/>
      </w:tabs>
      <w:spacing w:before="720"/>
      <w:jc w:val="left"/>
    </w:pPr>
  </w:style>
  <w:style w:type="paragraph" w:styleId="Title">
    <w:name w:val="Title"/>
    <w:basedOn w:val="Normal"/>
    <w:next w:val="Normal"/>
    <w:link w:val="TitleChar"/>
    <w:uiPriority w:val="99"/>
    <w:semiHidden/>
    <w:qFormat/>
    <w:rsid w:val="0066130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66130E"/>
    <w:rPr>
      <w:rFonts w:asciiTheme="majorHAnsi" w:eastAsiaTheme="majorEastAsia" w:hAnsiTheme="majorHAnsi" w:cstheme="majorBidi"/>
      <w:spacing w:val="5"/>
      <w:sz w:val="52"/>
      <w:szCs w:val="52"/>
      <w:lang w:bidi="lv-LV"/>
    </w:rPr>
  </w:style>
  <w:style w:type="character" w:customStyle="1" w:styleId="JuITMark">
    <w:name w:val="Ju_ITMark"/>
    <w:basedOn w:val="DefaultParagraphFont"/>
    <w:uiPriority w:val="38"/>
    <w:qFormat/>
    <w:rsid w:val="0066130E"/>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66130E"/>
    <w:pPr>
      <w:ind w:left="794"/>
    </w:pPr>
  </w:style>
  <w:style w:type="character" w:customStyle="1" w:styleId="JUNAMES">
    <w:name w:val="JU_NAMES"/>
    <w:uiPriority w:val="17"/>
    <w:qFormat/>
    <w:rsid w:val="0066130E"/>
    <w:rPr>
      <w:caps w:val="0"/>
      <w:smallCaps/>
    </w:rPr>
  </w:style>
  <w:style w:type="paragraph" w:customStyle="1" w:styleId="JuParaSub">
    <w:name w:val="Ju_Para_Sub"/>
    <w:basedOn w:val="ECHRPara"/>
    <w:uiPriority w:val="13"/>
    <w:qFormat/>
    <w:rsid w:val="0066130E"/>
    <w:pPr>
      <w:ind w:left="284"/>
    </w:pPr>
  </w:style>
  <w:style w:type="paragraph" w:customStyle="1" w:styleId="JuQuotSub">
    <w:name w:val="Ju_Quot_Sub"/>
    <w:basedOn w:val="ECHRParaQuote"/>
    <w:uiPriority w:val="15"/>
    <w:qFormat/>
    <w:rsid w:val="0066130E"/>
    <w:pPr>
      <w:ind w:left="567"/>
    </w:pPr>
  </w:style>
  <w:style w:type="paragraph" w:customStyle="1" w:styleId="ECHRHeading1">
    <w:name w:val="ECHR_Heading_1"/>
    <w:aliases w:val="Ju_H_I_Roman"/>
    <w:basedOn w:val="Heading1"/>
    <w:next w:val="ECHRPara"/>
    <w:uiPriority w:val="19"/>
    <w:qFormat/>
    <w:rsid w:val="0066130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66130E"/>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66130E"/>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66130E"/>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66130E"/>
    <w:rPr>
      <w:sz w:val="24"/>
      <w:lang w:val="lv-LV"/>
    </w:rPr>
  </w:style>
  <w:style w:type="character" w:customStyle="1" w:styleId="Heading1Char">
    <w:name w:val="Heading 1 Char"/>
    <w:basedOn w:val="DefaultParagraphFont"/>
    <w:link w:val="Heading1"/>
    <w:uiPriority w:val="99"/>
    <w:semiHidden/>
    <w:rsid w:val="0066130E"/>
    <w:rPr>
      <w:rFonts w:asciiTheme="majorHAnsi" w:eastAsiaTheme="majorEastAsia" w:hAnsiTheme="majorHAnsi" w:cstheme="majorBidi"/>
      <w:b/>
      <w:bCs/>
      <w:color w:val="333333"/>
      <w:sz w:val="28"/>
      <w:szCs w:val="28"/>
      <w:lang w:val="lv-LV"/>
    </w:rPr>
  </w:style>
  <w:style w:type="paragraph" w:customStyle="1" w:styleId="ECHRHeading4">
    <w:name w:val="ECHR_Heading_4"/>
    <w:aliases w:val="Ju_H_a"/>
    <w:basedOn w:val="Heading4"/>
    <w:next w:val="ECHRPara"/>
    <w:uiPriority w:val="22"/>
    <w:qFormat/>
    <w:rsid w:val="0066130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66130E"/>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66130E"/>
    <w:rPr>
      <w:rFonts w:asciiTheme="majorHAnsi" w:eastAsiaTheme="majorEastAsia" w:hAnsiTheme="majorHAnsi" w:cstheme="majorBidi"/>
      <w:b/>
      <w:bCs/>
      <w:color w:val="4D4D4D"/>
      <w:sz w:val="26"/>
      <w:szCs w:val="26"/>
      <w:lang w:val="lv-LV"/>
    </w:rPr>
  </w:style>
  <w:style w:type="paragraph" w:customStyle="1" w:styleId="ECHRHeading6">
    <w:name w:val="ECHR_Heading_6"/>
    <w:aliases w:val="Ju_H_alpha"/>
    <w:basedOn w:val="Heading6"/>
    <w:next w:val="ECHRPara"/>
    <w:uiPriority w:val="24"/>
    <w:qFormat/>
    <w:rsid w:val="0066130E"/>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66130E"/>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66130E"/>
    <w:rPr>
      <w:rFonts w:asciiTheme="majorHAnsi" w:eastAsiaTheme="majorEastAsia" w:hAnsiTheme="majorHAnsi" w:cstheme="majorBidi"/>
      <w:b/>
      <w:bCs/>
      <w:color w:val="5F5F5F"/>
      <w:sz w:val="24"/>
      <w:lang w:val="lv-LV"/>
    </w:rPr>
  </w:style>
  <w:style w:type="paragraph" w:customStyle="1" w:styleId="JuParaLast">
    <w:name w:val="Ju_Para_Last"/>
    <w:basedOn w:val="Normal"/>
    <w:next w:val="ECHRPara"/>
    <w:uiPriority w:val="30"/>
    <w:qFormat/>
    <w:rsid w:val="0066130E"/>
    <w:pPr>
      <w:keepNext/>
      <w:keepLines/>
      <w:spacing w:before="240"/>
      <w:ind w:firstLine="284"/>
    </w:pPr>
  </w:style>
  <w:style w:type="paragraph" w:customStyle="1" w:styleId="ECHRDecisionBody">
    <w:name w:val="ECHR_Decision_Body"/>
    <w:aliases w:val="Ju_Judges"/>
    <w:basedOn w:val="Normal"/>
    <w:uiPriority w:val="11"/>
    <w:qFormat/>
    <w:rsid w:val="0066130E"/>
    <w:pPr>
      <w:tabs>
        <w:tab w:val="left" w:pos="567"/>
        <w:tab w:val="left" w:pos="1134"/>
      </w:tabs>
      <w:jc w:val="left"/>
    </w:pPr>
  </w:style>
  <w:style w:type="character" w:customStyle="1" w:styleId="Heading4Char">
    <w:name w:val="Heading 4 Char"/>
    <w:basedOn w:val="DefaultParagraphFont"/>
    <w:link w:val="Heading4"/>
    <w:uiPriority w:val="99"/>
    <w:semiHidden/>
    <w:rsid w:val="0066130E"/>
    <w:rPr>
      <w:rFonts w:asciiTheme="majorHAnsi" w:eastAsiaTheme="majorEastAsia" w:hAnsiTheme="majorHAnsi" w:cstheme="majorBidi"/>
      <w:b/>
      <w:bCs/>
      <w:i/>
      <w:iCs/>
      <w:color w:val="777777"/>
      <w:sz w:val="24"/>
      <w:lang w:val="lv-LV"/>
    </w:rPr>
  </w:style>
  <w:style w:type="paragraph" w:customStyle="1" w:styleId="JuList">
    <w:name w:val="Ju_List"/>
    <w:basedOn w:val="Normal"/>
    <w:uiPriority w:val="28"/>
    <w:qFormat/>
    <w:rsid w:val="0066130E"/>
    <w:pPr>
      <w:ind w:left="340" w:hanging="340"/>
    </w:pPr>
  </w:style>
  <w:style w:type="character" w:customStyle="1" w:styleId="Heading5Char">
    <w:name w:val="Heading 5 Char"/>
    <w:basedOn w:val="DefaultParagraphFont"/>
    <w:link w:val="Heading5"/>
    <w:uiPriority w:val="99"/>
    <w:semiHidden/>
    <w:rsid w:val="0066130E"/>
    <w:rPr>
      <w:rFonts w:asciiTheme="majorHAnsi" w:eastAsiaTheme="majorEastAsia" w:hAnsiTheme="majorHAnsi" w:cstheme="majorBidi"/>
      <w:b/>
      <w:bCs/>
      <w:color w:val="808080"/>
    </w:rPr>
  </w:style>
  <w:style w:type="paragraph" w:customStyle="1" w:styleId="JuLista">
    <w:name w:val="Ju_List_a"/>
    <w:basedOn w:val="JuList"/>
    <w:uiPriority w:val="28"/>
    <w:qFormat/>
    <w:rsid w:val="0066130E"/>
    <w:pPr>
      <w:ind w:left="346" w:firstLine="0"/>
    </w:pPr>
  </w:style>
  <w:style w:type="paragraph" w:customStyle="1" w:styleId="JuTitle">
    <w:name w:val="Ju_Title"/>
    <w:basedOn w:val="Normal"/>
    <w:next w:val="ECHRPara"/>
    <w:uiPriority w:val="3"/>
    <w:semiHidden/>
    <w:qFormat/>
    <w:rsid w:val="0066130E"/>
    <w:pPr>
      <w:spacing w:before="720" w:after="240"/>
      <w:jc w:val="center"/>
      <w:outlineLvl w:val="0"/>
    </w:pPr>
    <w:rPr>
      <w:rFonts w:asciiTheme="majorHAnsi" w:hAnsiTheme="majorHAnsi"/>
      <w:b/>
      <w:caps/>
    </w:rPr>
  </w:style>
  <w:style w:type="character" w:styleId="SubtleEmphasis">
    <w:name w:val="Subtle Emphasis"/>
    <w:uiPriority w:val="99"/>
    <w:semiHidden/>
    <w:qFormat/>
    <w:rsid w:val="0066130E"/>
    <w:rPr>
      <w:i/>
      <w:iCs/>
    </w:rPr>
  </w:style>
  <w:style w:type="paragraph" w:customStyle="1" w:styleId="OpiH1">
    <w:name w:val="Opi_H_1"/>
    <w:basedOn w:val="ECHRHeading2"/>
    <w:uiPriority w:val="42"/>
    <w:qFormat/>
    <w:rsid w:val="0066130E"/>
    <w:pPr>
      <w:ind w:left="635" w:hanging="357"/>
      <w:outlineLvl w:val="2"/>
    </w:p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a">
    <w:name w:val="Opi_H_a"/>
    <w:basedOn w:val="ECHRHeading3"/>
    <w:uiPriority w:val="43"/>
    <w:qFormat/>
    <w:rsid w:val="0066130E"/>
    <w:pPr>
      <w:ind w:left="833" w:hanging="357"/>
      <w:outlineLvl w:val="3"/>
    </w:pPr>
    <w:rPr>
      <w:b/>
      <w:i w:val="0"/>
      <w:sz w:val="20"/>
    </w:rPr>
  </w:style>
  <w:style w:type="paragraph" w:customStyle="1" w:styleId="OpiHA0">
    <w:name w:val="Opi_H_A"/>
    <w:basedOn w:val="ECHRHeading1"/>
    <w:next w:val="OpiPara"/>
    <w:uiPriority w:val="41"/>
    <w:qFormat/>
    <w:rsid w:val="0066130E"/>
    <w:pPr>
      <w:tabs>
        <w:tab w:val="clear" w:pos="357"/>
      </w:tabs>
      <w:outlineLvl w:val="1"/>
    </w:pPr>
    <w:rPr>
      <w:b/>
    </w:rPr>
  </w:style>
  <w:style w:type="paragraph" w:customStyle="1" w:styleId="OpiHi">
    <w:name w:val="Opi_H_i"/>
    <w:basedOn w:val="ECHRHeading4"/>
    <w:uiPriority w:val="44"/>
    <w:qFormat/>
    <w:rsid w:val="0066130E"/>
    <w:pPr>
      <w:ind w:left="1037" w:hanging="357"/>
      <w:outlineLvl w:val="4"/>
    </w:pPr>
    <w:rPr>
      <w:b w:val="0"/>
      <w:i/>
    </w:rPr>
  </w:style>
  <w:style w:type="character" w:styleId="Emphasis">
    <w:name w:val="Emphasis"/>
    <w:uiPriority w:val="99"/>
    <w:semiHidden/>
    <w:qFormat/>
    <w:rsid w:val="0066130E"/>
    <w:rPr>
      <w:b/>
      <w:bCs/>
      <w:i/>
      <w:iCs/>
      <w:spacing w:val="10"/>
      <w:bdr w:val="none" w:sz="0" w:space="0" w:color="auto"/>
      <w:shd w:val="clear" w:color="auto" w:fill="auto"/>
    </w:rPr>
  </w:style>
  <w:style w:type="paragraph" w:styleId="Footer">
    <w:name w:val="footer"/>
    <w:basedOn w:val="Normal"/>
    <w:link w:val="FooterChar"/>
    <w:uiPriority w:val="57"/>
    <w:semiHidden/>
    <w:rsid w:val="0066130E"/>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66130E"/>
    <w:rPr>
      <w:sz w:val="24"/>
      <w:lang w:val="lv-LV"/>
    </w:rPr>
  </w:style>
  <w:style w:type="character" w:styleId="FootnoteReference">
    <w:name w:val="footnote reference"/>
    <w:basedOn w:val="DefaultParagraphFont"/>
    <w:uiPriority w:val="99"/>
    <w:semiHidden/>
    <w:rsid w:val="0066130E"/>
    <w:rPr>
      <w:vertAlign w:val="superscript"/>
    </w:rPr>
  </w:style>
  <w:style w:type="paragraph" w:styleId="FootnoteText">
    <w:name w:val="footnote text"/>
    <w:basedOn w:val="Normal"/>
    <w:link w:val="FootnoteTextChar"/>
    <w:uiPriority w:val="99"/>
    <w:semiHidden/>
    <w:rsid w:val="0066130E"/>
    <w:rPr>
      <w:sz w:val="20"/>
      <w:szCs w:val="20"/>
    </w:rPr>
  </w:style>
  <w:style w:type="character" w:customStyle="1" w:styleId="FootnoteTextChar">
    <w:name w:val="Footnote Text Char"/>
    <w:basedOn w:val="DefaultParagraphFont"/>
    <w:link w:val="FootnoteText"/>
    <w:uiPriority w:val="99"/>
    <w:semiHidden/>
    <w:rsid w:val="0066130E"/>
    <w:rPr>
      <w:rFonts w:eastAsiaTheme="minorEastAsia"/>
      <w:sz w:val="20"/>
      <w:szCs w:val="20"/>
      <w:lang w:val="lv-LV"/>
    </w:rPr>
  </w:style>
  <w:style w:type="character" w:customStyle="1" w:styleId="Heading6Char">
    <w:name w:val="Heading 6 Char"/>
    <w:basedOn w:val="DefaultParagraphFont"/>
    <w:link w:val="Heading6"/>
    <w:uiPriority w:val="99"/>
    <w:semiHidden/>
    <w:rsid w:val="0066130E"/>
    <w:rPr>
      <w:rFonts w:asciiTheme="majorHAnsi" w:eastAsiaTheme="majorEastAsia" w:hAnsiTheme="majorHAnsi" w:cstheme="majorBidi"/>
      <w:b/>
      <w:bCs/>
      <w:i/>
      <w:iCs/>
      <w:color w:val="7F7F7F" w:themeColor="text1" w:themeTint="80"/>
      <w:sz w:val="24"/>
      <w:lang w:val="lv-LV" w:bidi="lv-LV"/>
    </w:rPr>
  </w:style>
  <w:style w:type="character" w:customStyle="1" w:styleId="Heading7Char">
    <w:name w:val="Heading 7 Char"/>
    <w:basedOn w:val="DefaultParagraphFont"/>
    <w:link w:val="Heading7"/>
    <w:uiPriority w:val="99"/>
    <w:semiHidden/>
    <w:rsid w:val="0066130E"/>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66130E"/>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66130E"/>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66130E"/>
    <w:rPr>
      <w:color w:val="0072BC" w:themeColor="hyperlink"/>
      <w:u w:val="single"/>
    </w:rPr>
  </w:style>
  <w:style w:type="character" w:styleId="IntenseEmphasis">
    <w:name w:val="Intense Emphasis"/>
    <w:uiPriority w:val="99"/>
    <w:semiHidden/>
    <w:qFormat/>
    <w:rsid w:val="0066130E"/>
    <w:rPr>
      <w:b/>
      <w:bCs/>
    </w:rPr>
  </w:style>
  <w:style w:type="paragraph" w:styleId="IntenseQuote">
    <w:name w:val="Intense Quote"/>
    <w:basedOn w:val="Normal"/>
    <w:next w:val="Normal"/>
    <w:link w:val="IntenseQuoteChar"/>
    <w:uiPriority w:val="99"/>
    <w:semiHidden/>
    <w:qFormat/>
    <w:rsid w:val="0066130E"/>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66130E"/>
    <w:rPr>
      <w:rFonts w:eastAsiaTheme="minorEastAsia"/>
      <w:b/>
      <w:bCs/>
      <w:i/>
      <w:iCs/>
      <w:lang w:bidi="lv-LV"/>
    </w:rPr>
  </w:style>
  <w:style w:type="character" w:styleId="IntenseReference">
    <w:name w:val="Intense Reference"/>
    <w:uiPriority w:val="99"/>
    <w:semiHidden/>
    <w:qFormat/>
    <w:rsid w:val="0066130E"/>
    <w:rPr>
      <w:smallCaps/>
      <w:spacing w:val="5"/>
      <w:u w:val="single"/>
    </w:rPr>
  </w:style>
  <w:style w:type="paragraph" w:styleId="ListParagraph">
    <w:name w:val="List Paragraph"/>
    <w:basedOn w:val="Normal"/>
    <w:uiPriority w:val="99"/>
    <w:semiHidden/>
    <w:qFormat/>
    <w:rsid w:val="0066130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66130E"/>
    <w:pPr>
      <w:spacing w:before="200"/>
      <w:ind w:left="360" w:right="360"/>
    </w:pPr>
    <w:rPr>
      <w:i/>
      <w:iCs/>
      <w:sz w:val="22"/>
    </w:rPr>
  </w:style>
  <w:style w:type="character" w:customStyle="1" w:styleId="QuoteChar">
    <w:name w:val="Quote Char"/>
    <w:basedOn w:val="DefaultParagraphFont"/>
    <w:link w:val="Quote"/>
    <w:uiPriority w:val="99"/>
    <w:semiHidden/>
    <w:rsid w:val="0066130E"/>
    <w:rPr>
      <w:rFonts w:eastAsiaTheme="minorEastAsia"/>
      <w:i/>
      <w:iCs/>
      <w:lang w:bidi="lv-LV"/>
    </w:rPr>
  </w:style>
  <w:style w:type="character" w:styleId="SubtleReference">
    <w:name w:val="Subtle Reference"/>
    <w:uiPriority w:val="99"/>
    <w:semiHidden/>
    <w:qFormat/>
    <w:rsid w:val="0066130E"/>
    <w:rPr>
      <w:smallCaps/>
    </w:rPr>
  </w:style>
  <w:style w:type="table" w:styleId="TableGrid">
    <w:name w:val="Table Grid"/>
    <w:basedOn w:val="TableNormal"/>
    <w:uiPriority w:val="59"/>
    <w:semiHidden/>
    <w:rsid w:val="0066130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6130E"/>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66130E"/>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66130E"/>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66130E"/>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66130E"/>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66130E"/>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66130E"/>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66130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66130E"/>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unhideWhenUsed/>
    <w:rsid w:val="0098410D"/>
    <w:pPr>
      <w:numPr>
        <w:numId w:val="10"/>
      </w:numPr>
    </w:pPr>
  </w:style>
  <w:style w:type="paragraph" w:customStyle="1" w:styleId="ECHRPara">
    <w:name w:val="ECHR_Para"/>
    <w:aliases w:val="Ju_Para"/>
    <w:basedOn w:val="Normal"/>
    <w:link w:val="ECHRParaChar"/>
    <w:uiPriority w:val="12"/>
    <w:qFormat/>
    <w:rsid w:val="0066130E"/>
    <w:pPr>
      <w:ind w:firstLine="284"/>
    </w:pPr>
  </w:style>
  <w:style w:type="numbering" w:styleId="1ai">
    <w:name w:val="Outline List 1"/>
    <w:basedOn w:val="NoList"/>
    <w:uiPriority w:val="99"/>
    <w:semiHidden/>
    <w:unhideWhenUsed/>
    <w:rsid w:val="0098410D"/>
    <w:pPr>
      <w:numPr>
        <w:numId w:val="11"/>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8410D"/>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6130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basedOn w:val="DefaultParagraphFont"/>
    <w:link w:val="BodyText"/>
    <w:uiPriority w:val="99"/>
    <w:semiHidden/>
    <w:rsid w:val="0098410D"/>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66130E"/>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9"/>
      </w:numPr>
    </w:pPr>
  </w:style>
  <w:style w:type="paragraph" w:styleId="ListBullet3">
    <w:name w:val="List Bullet 3"/>
    <w:basedOn w:val="Normal"/>
    <w:uiPriority w:val="99"/>
    <w:semiHidden/>
    <w:rsid w:val="0098410D"/>
    <w:pPr>
      <w:numPr>
        <w:numId w:val="8"/>
      </w:numPr>
      <w:contextualSpacing/>
    </w:pPr>
  </w:style>
  <w:style w:type="character" w:customStyle="1" w:styleId="BodyText2Char">
    <w:name w:val="Body Text 2 Char"/>
    <w:basedOn w:val="DefaultParagraphFont"/>
    <w:link w:val="BodyText2"/>
    <w:uiPriority w:val="99"/>
    <w:semiHidden/>
    <w:rsid w:val="0098410D"/>
    <w:rPr>
      <w:rFonts w:eastAsiaTheme="minorEastAsia"/>
      <w:sz w:val="24"/>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basedOn w:val="DefaultParagraphFont"/>
    <w:link w:val="BodyText3"/>
    <w:uiPriority w:val="99"/>
    <w:semiHidden/>
    <w:rsid w:val="0098410D"/>
    <w:rPr>
      <w:rFonts w:eastAsiaTheme="minorEastAsia"/>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basedOn w:val="BodyTextChar"/>
    <w:link w:val="BodyTextFirstIndent"/>
    <w:uiPriority w:val="99"/>
    <w:semiHidden/>
    <w:rsid w:val="0098410D"/>
    <w:rPr>
      <w:rFonts w:eastAsiaTheme="minorEastAsia"/>
      <w:sz w:val="24"/>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basedOn w:val="DefaultParagraphFont"/>
    <w:link w:val="BodyTextIndent"/>
    <w:uiPriority w:val="99"/>
    <w:semiHidden/>
    <w:rsid w:val="0098410D"/>
    <w:rPr>
      <w:rFonts w:eastAsiaTheme="minorEastAsia"/>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10D"/>
    <w:rPr>
      <w:rFonts w:eastAsiaTheme="minorEastAsia"/>
      <w:sz w:val="24"/>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basedOn w:val="DefaultParagraphFont"/>
    <w:link w:val="BodyTextIndent2"/>
    <w:uiPriority w:val="99"/>
    <w:semiHidden/>
    <w:rsid w:val="0098410D"/>
    <w:rPr>
      <w:rFonts w:eastAsiaTheme="minorEastAsia"/>
      <w:sz w:val="24"/>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10D"/>
    <w:rPr>
      <w:rFonts w:eastAsiaTheme="minorEastAsia"/>
      <w:sz w:val="16"/>
      <w:szCs w:val="16"/>
    </w:rPr>
  </w:style>
  <w:style w:type="paragraph" w:styleId="Caption">
    <w:name w:val="caption"/>
    <w:basedOn w:val="Normal"/>
    <w:next w:val="Normal"/>
    <w:uiPriority w:val="99"/>
    <w:semiHidden/>
    <w:qFormat/>
    <w:rsid w:val="0098410D"/>
    <w:pPr>
      <w:spacing w:after="200"/>
    </w:pPr>
    <w:rPr>
      <w:b/>
      <w:bCs/>
      <w:color w:val="0072BC" w:themeColor="accent1"/>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basedOn w:val="DefaultParagraphFont"/>
    <w:link w:val="Closing"/>
    <w:uiPriority w:val="99"/>
    <w:semiHidden/>
    <w:rsid w:val="0098410D"/>
    <w:rPr>
      <w:rFonts w:eastAsiaTheme="minorEastAsia"/>
      <w:sz w:val="24"/>
    </w:rPr>
  </w:style>
  <w:style w:type="table" w:styleId="ColorfulGrid">
    <w:name w:val="Colorful Grid"/>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8410D"/>
    <w:rPr>
      <w:sz w:val="16"/>
      <w:szCs w:val="16"/>
    </w:rPr>
  </w:style>
  <w:style w:type="paragraph" w:styleId="CommentText">
    <w:name w:val="annotation text"/>
    <w:basedOn w:val="Normal"/>
    <w:link w:val="CommentTextChar"/>
    <w:uiPriority w:val="99"/>
    <w:semiHidden/>
    <w:rsid w:val="0098410D"/>
    <w:rPr>
      <w:sz w:val="20"/>
      <w:szCs w:val="20"/>
    </w:rPr>
  </w:style>
  <w:style w:type="character" w:customStyle="1" w:styleId="CommentTextChar">
    <w:name w:val="Comment Text Char"/>
    <w:basedOn w:val="DefaultParagraphFont"/>
    <w:link w:val="CommentText"/>
    <w:uiPriority w:val="99"/>
    <w:semiHidden/>
    <w:rsid w:val="0098410D"/>
    <w:rPr>
      <w:rFonts w:eastAsiaTheme="minorEastAsia"/>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basedOn w:val="CommentTextChar"/>
    <w:link w:val="CommentSubject"/>
    <w:uiPriority w:val="99"/>
    <w:semiHidden/>
    <w:rsid w:val="0098410D"/>
    <w:rPr>
      <w:rFonts w:eastAsiaTheme="minorEastAsia"/>
      <w:b/>
      <w:bCs/>
      <w:sz w:val="20"/>
      <w:szCs w:val="20"/>
    </w:rPr>
  </w:style>
  <w:style w:type="table" w:styleId="DarkList">
    <w:name w:val="Dark List"/>
    <w:basedOn w:val="TableNormal"/>
    <w:uiPriority w:val="70"/>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8410D"/>
  </w:style>
  <w:style w:type="character" w:customStyle="1" w:styleId="DateChar">
    <w:name w:val="Date Char"/>
    <w:basedOn w:val="DefaultParagraphFont"/>
    <w:link w:val="Date"/>
    <w:uiPriority w:val="99"/>
    <w:semiHidden/>
    <w:rsid w:val="0098410D"/>
    <w:rPr>
      <w:rFonts w:eastAsiaTheme="minorEastAsia"/>
      <w:sz w:val="24"/>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basedOn w:val="DefaultParagraphFont"/>
    <w:link w:val="DocumentMap"/>
    <w:uiPriority w:val="99"/>
    <w:semiHidden/>
    <w:rsid w:val="0098410D"/>
    <w:rPr>
      <w:rFonts w:ascii="Tahoma" w:eastAsiaTheme="minorEastAsia" w:hAnsi="Tahoma" w:cs="Tahoma"/>
      <w:sz w:val="16"/>
      <w:szCs w:val="16"/>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basedOn w:val="DefaultParagraphFont"/>
    <w:link w:val="E-mailSignature"/>
    <w:uiPriority w:val="99"/>
    <w:semiHidden/>
    <w:rsid w:val="0098410D"/>
    <w:rPr>
      <w:rFonts w:eastAsiaTheme="minorEastAsia"/>
      <w:sz w:val="24"/>
    </w:rPr>
  </w:style>
  <w:style w:type="character" w:styleId="EndnoteReference">
    <w:name w:val="endnote reference"/>
    <w:basedOn w:val="DefaultParagraphFont"/>
    <w:uiPriority w:val="99"/>
    <w:semiHidden/>
    <w:rsid w:val="0066130E"/>
    <w:rPr>
      <w:vertAlign w:val="superscript"/>
    </w:rPr>
  </w:style>
  <w:style w:type="paragraph" w:styleId="EndnoteText">
    <w:name w:val="endnote text"/>
    <w:basedOn w:val="Normal"/>
    <w:link w:val="EndnoteTextChar"/>
    <w:uiPriority w:val="99"/>
    <w:semiHidden/>
    <w:rsid w:val="0066130E"/>
    <w:rPr>
      <w:sz w:val="20"/>
      <w:szCs w:val="20"/>
    </w:rPr>
  </w:style>
  <w:style w:type="character" w:customStyle="1" w:styleId="EndnoteTextChar">
    <w:name w:val="Endnote Text Char"/>
    <w:basedOn w:val="DefaultParagraphFont"/>
    <w:link w:val="EndnoteText"/>
    <w:uiPriority w:val="99"/>
    <w:semiHidden/>
    <w:rsid w:val="0066130E"/>
    <w:rPr>
      <w:rFonts w:eastAsiaTheme="minorEastAsia"/>
      <w:sz w:val="20"/>
      <w:szCs w:val="20"/>
      <w:lang w:val="lv-LV"/>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8410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8410D"/>
    <w:rPr>
      <w:color w:val="7030A0" w:themeColor="followedHyperlink"/>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basedOn w:val="DefaultParagraphFont"/>
    <w:link w:val="HTMLAddress"/>
    <w:uiPriority w:val="99"/>
    <w:semiHidden/>
    <w:rsid w:val="0098410D"/>
    <w:rPr>
      <w:rFonts w:eastAsiaTheme="minorEastAsia"/>
      <w:i/>
      <w:iCs/>
      <w:sz w:val="24"/>
    </w:rPr>
  </w:style>
  <w:style w:type="character" w:styleId="HTMLCite">
    <w:name w:val="HTML Cite"/>
    <w:basedOn w:val="DefaultParagraphFont"/>
    <w:uiPriority w:val="99"/>
    <w:semiHidden/>
    <w:rsid w:val="0098410D"/>
    <w:rPr>
      <w:i/>
      <w:iCs/>
    </w:rPr>
  </w:style>
  <w:style w:type="character" w:styleId="HTMLCode">
    <w:name w:val="HTML Code"/>
    <w:basedOn w:val="DefaultParagraphFont"/>
    <w:uiPriority w:val="99"/>
    <w:semiHidden/>
    <w:rsid w:val="0098410D"/>
    <w:rPr>
      <w:rFonts w:ascii="Consolas" w:hAnsi="Consolas" w:cs="Consolas"/>
      <w:sz w:val="20"/>
      <w:szCs w:val="20"/>
    </w:rPr>
  </w:style>
  <w:style w:type="character" w:styleId="HTMLDefinition">
    <w:name w:val="HTML Definition"/>
    <w:basedOn w:val="DefaultParagraphFont"/>
    <w:uiPriority w:val="99"/>
    <w:semiHidden/>
    <w:rsid w:val="0098410D"/>
    <w:rPr>
      <w:i/>
      <w:iCs/>
    </w:rPr>
  </w:style>
  <w:style w:type="character" w:styleId="HTMLKeyboard">
    <w:name w:val="HTML Keyboard"/>
    <w:basedOn w:val="DefaultParagraphFont"/>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10D"/>
    <w:rPr>
      <w:rFonts w:ascii="Consolas" w:eastAsiaTheme="minorEastAsia" w:hAnsi="Consolas" w:cs="Consolas"/>
      <w:sz w:val="20"/>
      <w:szCs w:val="20"/>
    </w:rPr>
  </w:style>
  <w:style w:type="character" w:styleId="HTMLSample">
    <w:name w:val="HTML Sample"/>
    <w:basedOn w:val="DefaultParagraphFont"/>
    <w:uiPriority w:val="99"/>
    <w:semiHidden/>
    <w:rsid w:val="0098410D"/>
    <w:rPr>
      <w:rFonts w:ascii="Consolas" w:hAnsi="Consolas" w:cs="Consolas"/>
      <w:sz w:val="24"/>
      <w:szCs w:val="24"/>
    </w:rPr>
  </w:style>
  <w:style w:type="character" w:styleId="HTMLTypewriter">
    <w:name w:val="HTML Typewriter"/>
    <w:basedOn w:val="DefaultParagraphFont"/>
    <w:uiPriority w:val="99"/>
    <w:semiHidden/>
    <w:rsid w:val="0098410D"/>
    <w:rPr>
      <w:rFonts w:ascii="Consolas" w:hAnsi="Consolas" w:cs="Consolas"/>
      <w:sz w:val="20"/>
      <w:szCs w:val="20"/>
    </w:rPr>
  </w:style>
  <w:style w:type="character" w:styleId="HTMLVariable">
    <w:name w:val="HTML Variable"/>
    <w:basedOn w:val="DefaultParagraphFont"/>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asciiTheme="majorHAnsi" w:eastAsiaTheme="majorEastAsia" w:hAnsiTheme="majorHAnsi" w:cstheme="majorBidi"/>
      <w:b/>
      <w:bCs/>
    </w:rPr>
  </w:style>
  <w:style w:type="table" w:styleId="LightGrid">
    <w:name w:val="Light Grid"/>
    <w:basedOn w:val="TableNormal"/>
    <w:uiPriority w:val="62"/>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13"/>
      </w:numPr>
      <w:contextualSpacing/>
    </w:pPr>
  </w:style>
  <w:style w:type="paragraph" w:styleId="ListBullet4">
    <w:name w:val="List Bullet 4"/>
    <w:basedOn w:val="Normal"/>
    <w:uiPriority w:val="99"/>
    <w:semiHidden/>
    <w:rsid w:val="0098410D"/>
    <w:pPr>
      <w:numPr>
        <w:numId w:val="14"/>
      </w:numPr>
      <w:contextualSpacing/>
    </w:pPr>
  </w:style>
  <w:style w:type="paragraph" w:styleId="ListBullet5">
    <w:name w:val="List Bullet 5"/>
    <w:basedOn w:val="Normal"/>
    <w:uiPriority w:val="99"/>
    <w:semiHidden/>
    <w:rsid w:val="0098410D"/>
    <w:pPr>
      <w:numPr>
        <w:numId w:val="15"/>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16"/>
      </w:numPr>
      <w:contextualSpacing/>
    </w:pPr>
  </w:style>
  <w:style w:type="paragraph" w:styleId="ListNumber2">
    <w:name w:val="List Number 2"/>
    <w:basedOn w:val="Normal"/>
    <w:uiPriority w:val="99"/>
    <w:semiHidden/>
    <w:rsid w:val="0098410D"/>
    <w:pPr>
      <w:numPr>
        <w:numId w:val="17"/>
      </w:numPr>
      <w:contextualSpacing/>
    </w:pPr>
  </w:style>
  <w:style w:type="paragraph" w:styleId="ListNumber3">
    <w:name w:val="List Number 3"/>
    <w:basedOn w:val="Normal"/>
    <w:uiPriority w:val="99"/>
    <w:semiHidden/>
    <w:rsid w:val="0098410D"/>
    <w:pPr>
      <w:numPr>
        <w:numId w:val="18"/>
      </w:numPr>
      <w:contextualSpacing/>
    </w:pPr>
  </w:style>
  <w:style w:type="paragraph" w:styleId="ListNumber4">
    <w:name w:val="List Number 4"/>
    <w:basedOn w:val="Normal"/>
    <w:uiPriority w:val="99"/>
    <w:semiHidden/>
    <w:rsid w:val="0098410D"/>
    <w:pPr>
      <w:numPr>
        <w:numId w:val="19"/>
      </w:numPr>
      <w:contextualSpacing/>
    </w:pPr>
  </w:style>
  <w:style w:type="paragraph" w:styleId="ListNumber5">
    <w:name w:val="List Number 5"/>
    <w:basedOn w:val="Normal"/>
    <w:uiPriority w:val="99"/>
    <w:semiHidden/>
    <w:rsid w:val="0098410D"/>
    <w:pPr>
      <w:numPr>
        <w:numId w:val="20"/>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8410D"/>
    <w:rPr>
      <w:rFonts w:ascii="Consolas" w:eastAsiaTheme="minorEastAsia" w:hAnsi="Consolas" w:cs="Consolas"/>
      <w:sz w:val="20"/>
      <w:szCs w:val="20"/>
    </w:rPr>
  </w:style>
  <w:style w:type="table" w:styleId="MediumGrid1">
    <w:name w:val="Medium Grid 1"/>
    <w:basedOn w:val="TableNormal"/>
    <w:uiPriority w:val="67"/>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841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8410D"/>
    <w:rPr>
      <w:rFonts w:ascii="Times New Roman" w:hAnsi="Times New Roman" w:cs="Times New Roman"/>
      <w:szCs w:val="24"/>
    </w:rPr>
  </w:style>
  <w:style w:type="paragraph" w:styleId="NormalIndent">
    <w:name w:val="Normal Indent"/>
    <w:basedOn w:val="Normal"/>
    <w:uiPriority w:val="99"/>
    <w:semiHidden/>
    <w:rsid w:val="0098410D"/>
    <w:pPr>
      <w:ind w:left="720"/>
    </w:pPr>
  </w:style>
  <w:style w:type="paragraph" w:styleId="NoteHeading">
    <w:name w:val="Note Heading"/>
    <w:basedOn w:val="Normal"/>
    <w:next w:val="Normal"/>
    <w:link w:val="NoteHeadingChar"/>
    <w:uiPriority w:val="99"/>
    <w:semiHidden/>
    <w:rsid w:val="0098410D"/>
  </w:style>
  <w:style w:type="character" w:customStyle="1" w:styleId="NoteHeadingChar">
    <w:name w:val="Note Heading Char"/>
    <w:basedOn w:val="DefaultParagraphFont"/>
    <w:link w:val="NoteHeading"/>
    <w:uiPriority w:val="99"/>
    <w:semiHidden/>
    <w:rsid w:val="0098410D"/>
    <w:rPr>
      <w:rFonts w:eastAsiaTheme="minorEastAsia"/>
      <w:sz w:val="24"/>
    </w:rPr>
  </w:style>
  <w:style w:type="character" w:styleId="PlaceholderText">
    <w:name w:val="Placeholder Text"/>
    <w:basedOn w:val="DefaultParagraphFont"/>
    <w:uiPriority w:val="99"/>
    <w:semiHidden/>
    <w:rsid w:val="0066130E"/>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basedOn w:val="DefaultParagraphFont"/>
    <w:link w:val="PlainText"/>
    <w:uiPriority w:val="99"/>
    <w:semiHidden/>
    <w:rsid w:val="0098410D"/>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basedOn w:val="DefaultParagraphFont"/>
    <w:link w:val="Salutation"/>
    <w:uiPriority w:val="99"/>
    <w:semiHidden/>
    <w:rsid w:val="0098410D"/>
    <w:rPr>
      <w:rFonts w:eastAsiaTheme="minorEastAsia"/>
      <w:sz w:val="24"/>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basedOn w:val="DefaultParagraphFont"/>
    <w:link w:val="Signature"/>
    <w:uiPriority w:val="99"/>
    <w:semiHidden/>
    <w:rsid w:val="0098410D"/>
    <w:rPr>
      <w:rFonts w:eastAsiaTheme="minorEastAsia"/>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66130E"/>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66130E"/>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OpiPara">
    <w:name w:val="Opi_Para"/>
    <w:basedOn w:val="ECHRPara"/>
    <w:uiPriority w:val="46"/>
    <w:qFormat/>
    <w:rsid w:val="0066130E"/>
  </w:style>
  <w:style w:type="paragraph" w:customStyle="1" w:styleId="OpiParaSub">
    <w:name w:val="Opi_Para_Sub"/>
    <w:basedOn w:val="JuParaSub"/>
    <w:uiPriority w:val="47"/>
    <w:qFormat/>
    <w:rsid w:val="0066130E"/>
  </w:style>
  <w:style w:type="paragraph" w:customStyle="1" w:styleId="ECHRFooter">
    <w:name w:val="ECHR_Footer"/>
    <w:aliases w:val="Footer_ECHR"/>
    <w:basedOn w:val="Footer"/>
    <w:uiPriority w:val="57"/>
    <w:semiHidden/>
    <w:rsid w:val="0066130E"/>
    <w:pPr>
      <w:jc w:val="left"/>
    </w:pPr>
    <w:rPr>
      <w:sz w:val="8"/>
    </w:rPr>
  </w:style>
  <w:style w:type="paragraph" w:customStyle="1" w:styleId="ECHRFooterLine">
    <w:name w:val="ECHR_Footer_Line"/>
    <w:aliases w:val="Footer_Line"/>
    <w:basedOn w:val="Normal"/>
    <w:next w:val="ECHRFooter"/>
    <w:uiPriority w:val="57"/>
    <w:semiHidden/>
    <w:rsid w:val="0066130E"/>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semiHidden/>
    <w:qFormat/>
    <w:rsid w:val="0066130E"/>
    <w:pPr>
      <w:spacing w:after="240"/>
      <w:jc w:val="center"/>
      <w:outlineLvl w:val="0"/>
    </w:pPr>
    <w:rPr>
      <w:rFonts w:asciiTheme="majorHAnsi" w:hAnsiTheme="majorHAnsi"/>
    </w:rPr>
  </w:style>
  <w:style w:type="paragraph" w:customStyle="1" w:styleId="OpiQuot">
    <w:name w:val="Opi_Quot"/>
    <w:basedOn w:val="ECHRParaQuote"/>
    <w:uiPriority w:val="48"/>
    <w:qFormat/>
    <w:rsid w:val="0066130E"/>
  </w:style>
  <w:style w:type="paragraph" w:customStyle="1" w:styleId="OpiQuotSub">
    <w:name w:val="Opi_Quot_Sub"/>
    <w:basedOn w:val="JuQuotSub"/>
    <w:uiPriority w:val="49"/>
    <w:qFormat/>
    <w:rsid w:val="0066130E"/>
  </w:style>
  <w:style w:type="paragraph" w:customStyle="1" w:styleId="OpiTranslation">
    <w:name w:val="Opi_Translation"/>
    <w:basedOn w:val="Normal"/>
    <w:next w:val="OpiPara"/>
    <w:uiPriority w:val="40"/>
    <w:qFormat/>
    <w:rsid w:val="0066130E"/>
    <w:pPr>
      <w:jc w:val="center"/>
      <w:outlineLvl w:val="0"/>
    </w:pPr>
    <w:rPr>
      <w:i/>
    </w:rPr>
  </w:style>
  <w:style w:type="character" w:customStyle="1" w:styleId="ECHRParaChar">
    <w:name w:val="ECHR_Para Char"/>
    <w:aliases w:val="Ju_Para Char"/>
    <w:link w:val="ECHRPara"/>
    <w:uiPriority w:val="12"/>
    <w:rsid w:val="00703D24"/>
    <w:rPr>
      <w:rFonts w:eastAsiaTheme="minorEastAsia"/>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4C8B-952A-40C5-A31A-B3ABB656C8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C4DAEA-87A6-484F-BA46-E8D167B4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8AF8C9-4709-4726-8F9B-5730D4952AA7}">
  <ds:schemaRefs>
    <ds:schemaRef ds:uri="http://schemas.microsoft.com/sharepoint/v3/contenttype/forms"/>
  </ds:schemaRefs>
</ds:datastoreItem>
</file>

<file path=customXml/itemProps4.xml><?xml version="1.0" encoding="utf-8"?>
<ds:datastoreItem xmlns:ds="http://schemas.openxmlformats.org/officeDocument/2006/customXml" ds:itemID="{237A1B5F-21FF-495E-982A-828EBF6E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12268</Words>
  <Characters>6994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2018-05-29T12:51:00Z</dcterms:created>
  <dcterms:modified xsi:type="dcterms:W3CDTF">2018-05-29T12:53:00Z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37105/09</vt:lpwstr>
  </property>
  <property fmtid="{D5CDD505-2E9C-101B-9397-08002B2CF9AE}" pid="4" name="CASEID">
    <vt:lpwstr>583308</vt:lpwstr>
  </property>
  <property fmtid="{D5CDD505-2E9C-101B-9397-08002B2CF9AE}" pid="5" name="ContentTypeId">
    <vt:lpwstr>0x010100558EB02BDB9E204AB350EDD385B68E10</vt:lpwstr>
  </property>
  <property fmtid="{D5CDD505-2E9C-101B-9397-08002B2CF9AE}" pid="6" name="_NewReviewCycle">
    <vt:lpwstr/>
  </property>
</Properties>
</file>