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8A" w:rsidRPr="004F4A55" w:rsidRDefault="008D0C8A" w:rsidP="008D0C8A">
      <w:pPr>
        <w:jc w:val="center"/>
      </w:pPr>
    </w:p>
    <w:p w:rsidR="008D0C8A" w:rsidRPr="004F4A55" w:rsidRDefault="008D0C8A" w:rsidP="008D0C8A">
      <w:pPr>
        <w:jc w:val="center"/>
      </w:pPr>
    </w:p>
    <w:p w:rsidR="008D0C8A" w:rsidRPr="004F4A55" w:rsidRDefault="008D0C8A" w:rsidP="008D0C8A">
      <w:pPr>
        <w:jc w:val="center"/>
      </w:pPr>
    </w:p>
    <w:p w:rsidR="008D0C8A" w:rsidRPr="00A014C3" w:rsidRDefault="008D0C8A" w:rsidP="008D0C8A">
      <w:pPr>
        <w:jc w:val="center"/>
      </w:pPr>
      <w:r>
        <w:t>COURT (CHAMBER)</w:t>
      </w: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Default="008D0C8A" w:rsidP="008D0C8A">
      <w:pPr>
        <w:jc w:val="center"/>
      </w:pPr>
    </w:p>
    <w:p w:rsidR="008D0C8A" w:rsidRPr="00DE0C5B" w:rsidRDefault="008D0C8A" w:rsidP="008D0C8A">
      <w:pPr>
        <w:jc w:val="center"/>
        <w:rPr>
          <w:b/>
          <w:szCs w:val="24"/>
        </w:rPr>
      </w:pPr>
      <w:r>
        <w:rPr>
          <w:b/>
          <w:szCs w:val="24"/>
        </w:rPr>
        <w:t>CASE OF</w:t>
      </w:r>
      <w:r w:rsidRPr="008D0C8A">
        <w:rPr>
          <w:b/>
          <w:szCs w:val="24"/>
        </w:rPr>
        <w:t xml:space="preserve"> </w:t>
      </w:r>
      <w:r w:rsidR="000D5592">
        <w:rPr>
          <w:b/>
          <w:bCs/>
          <w:color w:val="000000"/>
          <w:szCs w:val="24"/>
        </w:rPr>
        <w:t>VALSAMIS</w:t>
      </w:r>
      <w:r w:rsidRPr="008D0C8A">
        <w:rPr>
          <w:b/>
          <w:bCs/>
          <w:color w:val="000000"/>
          <w:szCs w:val="24"/>
        </w:rPr>
        <w:t xml:space="preserve"> v. </w:t>
      </w:r>
      <w:r w:rsidR="000D5592">
        <w:rPr>
          <w:b/>
          <w:bCs/>
          <w:color w:val="000000"/>
          <w:szCs w:val="24"/>
        </w:rPr>
        <w:t>GREE</w:t>
      </w:r>
      <w:r w:rsidRPr="008D0C8A">
        <w:rPr>
          <w:b/>
          <w:bCs/>
          <w:color w:val="000000"/>
          <w:szCs w:val="24"/>
        </w:rPr>
        <w:t>CE</w:t>
      </w:r>
    </w:p>
    <w:p w:rsidR="008D0C8A" w:rsidRPr="003015FF" w:rsidRDefault="008D0C8A" w:rsidP="008D0C8A">
      <w:pPr>
        <w:jc w:val="center"/>
      </w:pPr>
    </w:p>
    <w:p w:rsidR="008D0C8A" w:rsidRPr="000D5592" w:rsidRDefault="008D0C8A" w:rsidP="008D0C8A">
      <w:pPr>
        <w:jc w:val="center"/>
        <w:rPr>
          <w:i/>
          <w:iCs/>
          <w:szCs w:val="24"/>
        </w:rPr>
      </w:pPr>
      <w:r w:rsidRPr="003015FF">
        <w:rPr>
          <w:i/>
          <w:iCs/>
        </w:rPr>
        <w:t>(Application no</w:t>
      </w:r>
      <w:r w:rsidRPr="008D0C8A">
        <w:rPr>
          <w:i/>
          <w:iCs/>
          <w:szCs w:val="24"/>
        </w:rPr>
        <w:t xml:space="preserve">. </w:t>
      </w:r>
      <w:r w:rsidR="000D5592">
        <w:rPr>
          <w:i/>
          <w:iCs/>
        </w:rPr>
        <w:t>21787/93</w:t>
      </w:r>
      <w:r w:rsidRPr="008D0C8A">
        <w:rPr>
          <w:i/>
          <w:iCs/>
          <w:szCs w:val="24"/>
        </w:rPr>
        <w:t>)</w:t>
      </w:r>
    </w:p>
    <w:p w:rsidR="008D0C8A" w:rsidRPr="003015FF" w:rsidRDefault="008D0C8A" w:rsidP="008D0C8A">
      <w:pPr>
        <w:pStyle w:val="JuCase"/>
        <w:ind w:firstLine="0"/>
        <w:jc w:val="center"/>
        <w:rPr>
          <w:b w:val="0"/>
        </w:rP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r w:rsidRPr="003015FF">
        <w:t>JUDGMENT</w:t>
      </w: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smartTag w:uri="urn:schemas-microsoft-com:office:smarttags" w:element="place">
        <w:smartTag w:uri="urn:schemas-microsoft-com:office:smarttags" w:element="City">
          <w:r w:rsidRPr="003015FF">
            <w:t>STRASBOURG</w:t>
          </w:r>
        </w:smartTag>
      </w:smartTag>
    </w:p>
    <w:p w:rsidR="008D0C8A" w:rsidRPr="003015FF" w:rsidRDefault="008D0C8A" w:rsidP="008D0C8A">
      <w:pPr>
        <w:pStyle w:val="JuPara"/>
        <w:ind w:firstLine="0"/>
        <w:jc w:val="center"/>
      </w:pPr>
    </w:p>
    <w:p w:rsidR="00C34E4B" w:rsidRPr="000D5592" w:rsidRDefault="000D5592" w:rsidP="008D0C8A">
      <w:pPr>
        <w:jc w:val="center"/>
        <w:rPr>
          <w:lang w:val="fr-FR"/>
        </w:rPr>
        <w:sectPr w:rsidR="00C34E4B" w:rsidRPr="000D5592" w:rsidSect="00A14A16">
          <w:headerReference w:type="even" r:id="rId10"/>
          <w:headerReference w:type="default" r:id="rId11"/>
          <w:headerReference w:type="first" r:id="rId12"/>
          <w:footnotePr>
            <w:numRestart w:val="eachPage"/>
          </w:footnotePr>
          <w:pgSz w:w="11906" w:h="16838" w:code="9"/>
          <w:pgMar w:top="2274" w:right="2274" w:bottom="2274" w:left="2274" w:header="1701" w:footer="720" w:gutter="0"/>
          <w:pgNumType w:start="1"/>
          <w:cols w:space="720"/>
          <w:titlePg/>
          <w:docGrid w:linePitch="326"/>
        </w:sectPr>
      </w:pPr>
      <w:r w:rsidRPr="000D5592">
        <w:rPr>
          <w:lang w:val="fr-FR"/>
        </w:rPr>
        <w:t>18</w:t>
      </w:r>
      <w:r w:rsidR="008D0C8A" w:rsidRPr="000D5592">
        <w:rPr>
          <w:lang w:val="fr-FR"/>
        </w:rPr>
        <w:t xml:space="preserve"> </w:t>
      </w:r>
      <w:proofErr w:type="spellStart"/>
      <w:r w:rsidRPr="000D5592">
        <w:rPr>
          <w:lang w:val="fr-FR"/>
        </w:rPr>
        <w:t>December</w:t>
      </w:r>
      <w:proofErr w:type="spellEnd"/>
      <w:r w:rsidRPr="000D5592">
        <w:rPr>
          <w:lang w:val="fr-FR"/>
        </w:rPr>
        <w:t xml:space="preserve"> 1996</w:t>
      </w:r>
    </w:p>
    <w:p w:rsidR="00A06948" w:rsidRPr="000D5592" w:rsidRDefault="00C34E4B" w:rsidP="001D1A71">
      <w:pPr>
        <w:pStyle w:val="JuCase"/>
        <w:rPr>
          <w:lang w:val="fr-FR"/>
        </w:rPr>
      </w:pPr>
      <w:r w:rsidRPr="000D5592">
        <w:rPr>
          <w:lang w:val="fr-FR"/>
        </w:rPr>
        <w:br w:type="page"/>
      </w:r>
    </w:p>
    <w:p w:rsidR="000D5592" w:rsidRDefault="000D5592" w:rsidP="000D5592">
      <w:pPr>
        <w:pStyle w:val="JuCase"/>
      </w:pPr>
      <w:r>
        <w:t xml:space="preserve">In the case of </w:t>
      </w:r>
      <w:proofErr w:type="spellStart"/>
      <w:r>
        <w:t>Valsamis</w:t>
      </w:r>
      <w:proofErr w:type="spellEnd"/>
      <w:r>
        <w:t xml:space="preserve"> v. Greece</w:t>
      </w:r>
      <w:r>
        <w:rPr>
          <w:rStyle w:val="FootnoteReference"/>
        </w:rPr>
        <w:footnoteReference w:id="1"/>
      </w:r>
      <w:r>
        <w:t>,</w:t>
      </w:r>
    </w:p>
    <w:p w:rsidR="000D5592" w:rsidRDefault="000D5592" w:rsidP="000D5592">
      <w:pPr>
        <w:pStyle w:val="JuPara"/>
      </w:pPr>
      <w:r>
        <w:t>The European Court of Human Rights, sitting, in accordance with Article 43 (art. 43) of the Convention for the Protection of Human Rights and Fundamental Freedoms ("the Convention") and the relevant provisions of Rules of Court A</w:t>
      </w:r>
      <w:r>
        <w:rPr>
          <w:rStyle w:val="FootnoteReference"/>
        </w:rPr>
        <w:footnoteReference w:id="2"/>
      </w:r>
      <w:r>
        <w:t>, as a Chamber composed of the following judges:</w:t>
      </w:r>
    </w:p>
    <w:p w:rsidR="000D5592" w:rsidRDefault="000D5592" w:rsidP="000D5592">
      <w:pPr>
        <w:pStyle w:val="JuCourt"/>
      </w:pPr>
      <w:r>
        <w:tab/>
        <w:t>Mr</w:t>
      </w:r>
      <w:r>
        <w:tab/>
        <w:t xml:space="preserve">R. </w:t>
      </w:r>
      <w:proofErr w:type="spellStart"/>
      <w:r>
        <w:t>Ryssdal</w:t>
      </w:r>
      <w:proofErr w:type="spellEnd"/>
      <w:r>
        <w:t xml:space="preserve">, </w:t>
      </w:r>
      <w:r w:rsidRPr="00993A94">
        <w:rPr>
          <w:rStyle w:val="JuJudgesItalicChar"/>
        </w:rPr>
        <w:t>President</w:t>
      </w:r>
      <w:r>
        <w:t>,</w:t>
      </w:r>
    </w:p>
    <w:p w:rsidR="000D5592" w:rsidRDefault="001D1A71" w:rsidP="000D5592">
      <w:pPr>
        <w:pStyle w:val="JuCourt"/>
      </w:pPr>
      <w:r>
        <w:tab/>
      </w:r>
      <w:r w:rsidR="000D5592">
        <w:t>Mr</w:t>
      </w:r>
      <w:r>
        <w:tab/>
      </w:r>
      <w:proofErr w:type="spellStart"/>
      <w:r w:rsidR="000D5592">
        <w:t>Thór</w:t>
      </w:r>
      <w:proofErr w:type="spellEnd"/>
      <w:r w:rsidR="000D5592">
        <w:t xml:space="preserve"> </w:t>
      </w:r>
      <w:proofErr w:type="spellStart"/>
      <w:r w:rsidR="000D5592" w:rsidRPr="001D1A71">
        <w:rPr>
          <w:rStyle w:val="JuNames"/>
        </w:rPr>
        <w:t>Vilhjálmsson</w:t>
      </w:r>
      <w:proofErr w:type="spellEnd"/>
      <w:r w:rsidR="000D5592">
        <w:t>,</w:t>
      </w:r>
    </w:p>
    <w:p w:rsidR="000D5592" w:rsidRDefault="001D1A71" w:rsidP="000D5592">
      <w:pPr>
        <w:pStyle w:val="JuCourt"/>
      </w:pPr>
      <w:r>
        <w:tab/>
      </w:r>
      <w:r w:rsidR="000D5592">
        <w:t>Mr</w:t>
      </w:r>
      <w:r>
        <w:tab/>
      </w:r>
      <w:r w:rsidR="000D5592">
        <w:t xml:space="preserve">N. </w:t>
      </w:r>
      <w:proofErr w:type="spellStart"/>
      <w:r w:rsidR="000D5592" w:rsidRPr="001D1A71">
        <w:rPr>
          <w:rStyle w:val="JuNames"/>
        </w:rPr>
        <w:t>Valticos</w:t>
      </w:r>
      <w:proofErr w:type="spellEnd"/>
      <w:r w:rsidR="000D5592">
        <w:t>,</w:t>
      </w:r>
    </w:p>
    <w:p w:rsidR="000D5592" w:rsidRDefault="001D1A71" w:rsidP="000D5592">
      <w:pPr>
        <w:pStyle w:val="JuCourt"/>
      </w:pPr>
      <w:r>
        <w:tab/>
      </w:r>
      <w:r w:rsidR="000D5592">
        <w:t>Sir</w:t>
      </w:r>
      <w:r>
        <w:tab/>
      </w:r>
      <w:r w:rsidR="000D5592">
        <w:t xml:space="preserve">John </w:t>
      </w:r>
      <w:r w:rsidR="000D5592" w:rsidRPr="001D1A71">
        <w:rPr>
          <w:rStyle w:val="JuNames"/>
        </w:rPr>
        <w:t>Freeland</w:t>
      </w:r>
      <w:r w:rsidR="000D5592">
        <w:t>,</w:t>
      </w:r>
    </w:p>
    <w:p w:rsidR="000D5592" w:rsidRDefault="001D1A71" w:rsidP="000D5592">
      <w:pPr>
        <w:pStyle w:val="JuCourt"/>
      </w:pPr>
      <w:r>
        <w:tab/>
      </w:r>
      <w:r w:rsidR="000D5592">
        <w:t>Mr</w:t>
      </w:r>
      <w:r>
        <w:tab/>
      </w:r>
      <w:r w:rsidR="000D5592">
        <w:t xml:space="preserve">M.A. </w:t>
      </w:r>
      <w:r w:rsidR="000D5592" w:rsidRPr="001D1A71">
        <w:rPr>
          <w:rStyle w:val="JuNames"/>
        </w:rPr>
        <w:t>Lopes</w:t>
      </w:r>
      <w:r w:rsidR="000D5592">
        <w:t xml:space="preserve"> </w:t>
      </w:r>
      <w:r w:rsidR="000D5592" w:rsidRPr="001D1A71">
        <w:rPr>
          <w:rStyle w:val="JuNames"/>
        </w:rPr>
        <w:t>Rocha</w:t>
      </w:r>
      <w:r w:rsidR="000D5592">
        <w:t>,</w:t>
      </w:r>
    </w:p>
    <w:p w:rsidR="000D5592" w:rsidRDefault="001D1A71" w:rsidP="000D5592">
      <w:pPr>
        <w:pStyle w:val="JuCourt"/>
      </w:pPr>
      <w:r>
        <w:tab/>
      </w:r>
      <w:r w:rsidR="000D5592">
        <w:t>Mr</w:t>
      </w:r>
      <w:r>
        <w:tab/>
      </w:r>
      <w:r w:rsidR="000D5592">
        <w:t xml:space="preserve">L. </w:t>
      </w:r>
      <w:proofErr w:type="spellStart"/>
      <w:r w:rsidR="000D5592" w:rsidRPr="001D1A71">
        <w:rPr>
          <w:rStyle w:val="JuNames"/>
        </w:rPr>
        <w:t>Wildhaber</w:t>
      </w:r>
      <w:proofErr w:type="spellEnd"/>
      <w:r w:rsidR="000D5592">
        <w:t>,</w:t>
      </w:r>
    </w:p>
    <w:p w:rsidR="000D5592" w:rsidRDefault="001D1A71" w:rsidP="000D5592">
      <w:pPr>
        <w:pStyle w:val="JuCourt"/>
      </w:pPr>
      <w:r>
        <w:tab/>
      </w:r>
      <w:r w:rsidR="000D5592">
        <w:t>Mr</w:t>
      </w:r>
      <w:r>
        <w:tab/>
      </w:r>
      <w:r w:rsidR="000D5592">
        <w:t xml:space="preserve">G. </w:t>
      </w:r>
      <w:proofErr w:type="spellStart"/>
      <w:r w:rsidR="000D5592" w:rsidRPr="001D1A71">
        <w:rPr>
          <w:rStyle w:val="JuNames"/>
        </w:rPr>
        <w:t>Mifsud</w:t>
      </w:r>
      <w:proofErr w:type="spellEnd"/>
      <w:r w:rsidR="000D5592">
        <w:t xml:space="preserve"> </w:t>
      </w:r>
      <w:proofErr w:type="spellStart"/>
      <w:r w:rsidR="000D5592" w:rsidRPr="001D1A71">
        <w:rPr>
          <w:rStyle w:val="JuNames"/>
        </w:rPr>
        <w:t>Bonnici</w:t>
      </w:r>
      <w:proofErr w:type="spellEnd"/>
      <w:r w:rsidR="000D5592">
        <w:t>,</w:t>
      </w:r>
    </w:p>
    <w:p w:rsidR="000D5592" w:rsidRDefault="001D1A71" w:rsidP="000D5592">
      <w:pPr>
        <w:pStyle w:val="JuCourt"/>
      </w:pPr>
      <w:r>
        <w:tab/>
      </w:r>
      <w:r w:rsidR="000D5592">
        <w:t>Mr</w:t>
      </w:r>
      <w:r>
        <w:tab/>
      </w:r>
      <w:r w:rsidR="000D5592">
        <w:t xml:space="preserve">D. </w:t>
      </w:r>
      <w:proofErr w:type="spellStart"/>
      <w:r w:rsidR="000D5592" w:rsidRPr="001D1A71">
        <w:rPr>
          <w:rStyle w:val="JuNames"/>
        </w:rPr>
        <w:t>Gotchev</w:t>
      </w:r>
      <w:proofErr w:type="spellEnd"/>
      <w:r w:rsidR="000D5592">
        <w:t>,</w:t>
      </w:r>
    </w:p>
    <w:p w:rsidR="000D5592" w:rsidRDefault="001D1A71" w:rsidP="000D5592">
      <w:pPr>
        <w:pStyle w:val="JuCourt"/>
      </w:pPr>
      <w:r>
        <w:tab/>
      </w:r>
      <w:r w:rsidR="000D5592">
        <w:t>Mr</w:t>
      </w:r>
      <w:r>
        <w:tab/>
      </w:r>
      <w:r w:rsidR="000D5592">
        <w:t xml:space="preserve">P. </w:t>
      </w:r>
      <w:proofErr w:type="spellStart"/>
      <w:r w:rsidR="000D5592" w:rsidRPr="001D1A71">
        <w:rPr>
          <w:rStyle w:val="JuNames"/>
        </w:rPr>
        <w:t>Jambrek</w:t>
      </w:r>
      <w:proofErr w:type="spellEnd"/>
      <w:r w:rsidR="000D5592">
        <w:t>,</w:t>
      </w:r>
    </w:p>
    <w:p w:rsidR="001D1A71" w:rsidRDefault="000D5592" w:rsidP="000D5592">
      <w:pPr>
        <w:pStyle w:val="JuPara"/>
      </w:pPr>
      <w:r>
        <w:t xml:space="preserve">and also of Mr H. </w:t>
      </w:r>
      <w:proofErr w:type="spellStart"/>
      <w:r w:rsidRPr="001D1A71">
        <w:rPr>
          <w:rStyle w:val="JuNames"/>
        </w:rPr>
        <w:t>Petzold</w:t>
      </w:r>
      <w:proofErr w:type="spellEnd"/>
      <w:r>
        <w:t xml:space="preserve">, </w:t>
      </w:r>
      <w:r w:rsidRPr="00993A94">
        <w:rPr>
          <w:rStyle w:val="JuJudgesItalicChar"/>
        </w:rPr>
        <w:t>Registrar</w:t>
      </w:r>
      <w:r>
        <w:t xml:space="preserve">, and Mr P.J. </w:t>
      </w:r>
      <w:r w:rsidRPr="001D1A71">
        <w:rPr>
          <w:rStyle w:val="JuNames"/>
        </w:rPr>
        <w:t>Mahoney</w:t>
      </w:r>
      <w:r>
        <w:t xml:space="preserve">, </w:t>
      </w:r>
      <w:r w:rsidRPr="00993A94">
        <w:rPr>
          <w:rStyle w:val="JuJudgesItalicChar"/>
        </w:rPr>
        <w:t>Deputy</w:t>
      </w:r>
      <w:r>
        <w:t xml:space="preserve"> </w:t>
      </w:r>
      <w:r w:rsidRPr="00993A94">
        <w:rPr>
          <w:rStyle w:val="JuJudgesItalicChar"/>
        </w:rPr>
        <w:t>Registrar</w:t>
      </w:r>
      <w:r>
        <w:t>,</w:t>
      </w:r>
    </w:p>
    <w:p w:rsidR="001D1A71" w:rsidRDefault="000D5592" w:rsidP="000D5592">
      <w:pPr>
        <w:pStyle w:val="JuPara"/>
      </w:pPr>
      <w:r>
        <w:t>Having deliberated in private on 2 September and 27 November 1996,</w:t>
      </w:r>
    </w:p>
    <w:p w:rsidR="001D1A71" w:rsidRDefault="000D5592" w:rsidP="000D5592">
      <w:pPr>
        <w:pStyle w:val="JuPara"/>
      </w:pPr>
      <w:r>
        <w:t>Delivers the following judgment, which was adopted on the last-mentioned date:</w:t>
      </w:r>
    </w:p>
    <w:p w:rsidR="001D1A71" w:rsidRDefault="001D1A71" w:rsidP="001D1A71">
      <w:pPr>
        <w:pStyle w:val="JuHHead"/>
      </w:pPr>
      <w:r>
        <w:t>PROCEDURE</w:t>
      </w:r>
    </w:p>
    <w:p w:rsidR="001D1A71" w:rsidRDefault="001D1A71" w:rsidP="000D5592">
      <w:pPr>
        <w:pStyle w:val="JuPara"/>
      </w:pPr>
      <w:r>
        <w:t xml:space="preserve">1.   </w:t>
      </w:r>
      <w:r w:rsidR="000D5592">
        <w:t xml:space="preserve">The case was referred to the Court by the European Commission of Human Rights ("the Commission") on 13 September 1995, within the three-month period laid down by Article 32 </w:t>
      </w:r>
      <w:proofErr w:type="spellStart"/>
      <w:r w:rsidR="000D5592">
        <w:t>para</w:t>
      </w:r>
      <w:proofErr w:type="spellEnd"/>
      <w:r w:rsidR="000D5592">
        <w:t>. 1 and Article 47 of the Co</w:t>
      </w:r>
      <w:r>
        <w:t xml:space="preserve">nvention (art. 32-1, art. 47). </w:t>
      </w:r>
      <w:r w:rsidR="000D5592">
        <w:t>It originated in an application (no. 21787/93) against the Hellenic Republic lodged with the Commission under Article 25 (art. 25) by three Greek nationals, Elias, Maria and Victor</w:t>
      </w:r>
      <w:r w:rsidR="00993A94">
        <w:t xml:space="preserve">ia </w:t>
      </w:r>
      <w:proofErr w:type="spellStart"/>
      <w:r w:rsidR="00993A94">
        <w:t>Valsamis</w:t>
      </w:r>
      <w:proofErr w:type="spellEnd"/>
      <w:r w:rsidR="00993A94">
        <w:t>, on 26 </w:t>
      </w:r>
      <w:r w:rsidR="000D5592">
        <w:t>April 1993.</w:t>
      </w:r>
    </w:p>
    <w:p w:rsidR="001D1A71" w:rsidRDefault="000D5592" w:rsidP="000D5592">
      <w:pPr>
        <w:pStyle w:val="JuPara"/>
      </w:pPr>
      <w:r>
        <w:t>The Commission</w:t>
      </w:r>
      <w:r w:rsidR="00F65DC5">
        <w:t>’</w:t>
      </w:r>
      <w:r>
        <w:t>s request referred to Articles 44 and 48 (art. 44, art. 48) and to the declaration whereby Greece recognised the compulsory jurisdiction of the</w:t>
      </w:r>
      <w:r w:rsidR="001D1A71">
        <w:t xml:space="preserve"> Court (Article 46) (art. 46). </w:t>
      </w:r>
      <w:r>
        <w:t>The object of the request was to obtain a decision as to whether the facts of the case disclosed a breach by the respondent State of its obligations under Article 2 of Protocol No. 1 (P1</w:t>
      </w:r>
      <w:r w:rsidR="001D1A71">
        <w:noBreakHyphen/>
      </w:r>
      <w:r>
        <w:t>2) and Articles 3, 9 and 13 of the Convent</w:t>
      </w:r>
      <w:r w:rsidR="001D1A71">
        <w:t>ion (art. 3, art. 9, art. 13).</w:t>
      </w:r>
    </w:p>
    <w:p w:rsidR="001D1A71" w:rsidRDefault="000D5592" w:rsidP="000D5592">
      <w:pPr>
        <w:pStyle w:val="JuPara"/>
      </w:pPr>
      <w:r>
        <w:t xml:space="preserve">2.   In response to the enquiry made in </w:t>
      </w:r>
      <w:r w:rsidR="001D1A71">
        <w:t xml:space="preserve">accordance with Rule 33 </w:t>
      </w:r>
      <w:proofErr w:type="spellStart"/>
      <w:r w:rsidR="001D1A71">
        <w:t>para</w:t>
      </w:r>
      <w:proofErr w:type="spellEnd"/>
      <w:r w:rsidR="001D1A71">
        <w:t>. 3 </w:t>
      </w:r>
      <w:r>
        <w:t xml:space="preserve">(d) of Rules of Court A, the applicants stated that they wished to take part in the proceedings and designated the lawyers who </w:t>
      </w:r>
      <w:r w:rsidR="001D1A71">
        <w:t>would represent them (Rule 30).</w:t>
      </w:r>
    </w:p>
    <w:p w:rsidR="001D1A71" w:rsidRDefault="000D5592" w:rsidP="000D5592">
      <w:pPr>
        <w:pStyle w:val="JuPara"/>
      </w:pPr>
      <w:r>
        <w:t xml:space="preserve">3.   The Chamber to be constituted included ex officio Mr N. </w:t>
      </w:r>
      <w:proofErr w:type="spellStart"/>
      <w:r>
        <w:t>Valticos</w:t>
      </w:r>
      <w:proofErr w:type="spellEnd"/>
      <w:r>
        <w:t>, the elected judge of Greek nationality (Arti</w:t>
      </w:r>
      <w:r w:rsidR="001D1A71">
        <w:t>cle 43 of the Convention) (art. </w:t>
      </w:r>
      <w:r>
        <w:t xml:space="preserve">43), and Mr R. </w:t>
      </w:r>
      <w:proofErr w:type="spellStart"/>
      <w:r>
        <w:t>Ryssdal</w:t>
      </w:r>
      <w:proofErr w:type="spellEnd"/>
      <w:r>
        <w:t>, the Presiden</w:t>
      </w:r>
      <w:r w:rsidR="001D1A71">
        <w:t xml:space="preserve">t of the Court (Rule 21 </w:t>
      </w:r>
      <w:proofErr w:type="spellStart"/>
      <w:r w:rsidR="001D1A71">
        <w:t>para</w:t>
      </w:r>
      <w:proofErr w:type="spellEnd"/>
      <w:r w:rsidR="001D1A71">
        <w:t xml:space="preserve">. 4 (b)). </w:t>
      </w:r>
      <w:r>
        <w:t>On 27 September 1995, in the presence of the Registrar, the President drew by lot the names of the</w:t>
      </w:r>
      <w:r w:rsidR="001D1A71">
        <w:t xml:space="preserve"> other seven members, namely Mr </w:t>
      </w:r>
      <w:proofErr w:type="spellStart"/>
      <w:r>
        <w:t>Thór</w:t>
      </w:r>
      <w:proofErr w:type="spellEnd"/>
      <w:r>
        <w:t xml:space="preserve"> </w:t>
      </w:r>
      <w:proofErr w:type="spellStart"/>
      <w:r>
        <w:t>Vilhjálmsson</w:t>
      </w:r>
      <w:proofErr w:type="spellEnd"/>
      <w:r>
        <w:t>, Sir John Freel</w:t>
      </w:r>
      <w:r w:rsidR="001D1A71">
        <w:t>and, Mr M.A. Lopes Rocha, Mr L. </w:t>
      </w:r>
      <w:proofErr w:type="spellStart"/>
      <w:r>
        <w:t>Wildhaber</w:t>
      </w:r>
      <w:proofErr w:type="spellEnd"/>
      <w:r>
        <w:t xml:space="preserve">, Mr G. </w:t>
      </w:r>
      <w:proofErr w:type="spellStart"/>
      <w:r>
        <w:t>Mifsud</w:t>
      </w:r>
      <w:proofErr w:type="spellEnd"/>
      <w:r>
        <w:t xml:space="preserve"> </w:t>
      </w:r>
      <w:proofErr w:type="spellStart"/>
      <w:r>
        <w:t>B</w:t>
      </w:r>
      <w:r w:rsidR="001D1A71">
        <w:t>onnici</w:t>
      </w:r>
      <w:proofErr w:type="spellEnd"/>
      <w:r w:rsidR="001D1A71">
        <w:t xml:space="preserve">, Mr D. </w:t>
      </w:r>
      <w:proofErr w:type="spellStart"/>
      <w:r w:rsidR="001D1A71">
        <w:t>Gotchev</w:t>
      </w:r>
      <w:proofErr w:type="spellEnd"/>
      <w:r w:rsidR="001D1A71">
        <w:t xml:space="preserve"> and Mr P. </w:t>
      </w:r>
      <w:proofErr w:type="spellStart"/>
      <w:r>
        <w:t>Jambrek</w:t>
      </w:r>
      <w:proofErr w:type="spellEnd"/>
      <w:r>
        <w:t xml:space="preserve"> (Article 43 in fine of the Convention a</w:t>
      </w:r>
      <w:r w:rsidR="001D1A71">
        <w:t xml:space="preserve">nd Rule 21 </w:t>
      </w:r>
      <w:proofErr w:type="spellStart"/>
      <w:r w:rsidR="001D1A71">
        <w:t>para</w:t>
      </w:r>
      <w:proofErr w:type="spellEnd"/>
      <w:r w:rsidR="001D1A71">
        <w:t>. 5) (art. 43).</w:t>
      </w:r>
    </w:p>
    <w:p w:rsidR="00CC67B6" w:rsidRDefault="001D1A71" w:rsidP="000D5592">
      <w:pPr>
        <w:pStyle w:val="JuPara"/>
      </w:pPr>
      <w:r>
        <w:t xml:space="preserve">4.   </w:t>
      </w:r>
      <w:r w:rsidR="000D5592">
        <w:t xml:space="preserve">As President of the Chamber (Rule 21 </w:t>
      </w:r>
      <w:proofErr w:type="spellStart"/>
      <w:r w:rsidR="000D5592">
        <w:t>para</w:t>
      </w:r>
      <w:proofErr w:type="spellEnd"/>
      <w:r w:rsidR="000D5592">
        <w:t xml:space="preserve">. 6), Mr </w:t>
      </w:r>
      <w:proofErr w:type="spellStart"/>
      <w:r w:rsidR="000D5592">
        <w:t>Ryssdal</w:t>
      </w:r>
      <w:proofErr w:type="spellEnd"/>
      <w:r w:rsidR="000D5592">
        <w:t>, acting through the Registrar, consulted the Agent of the Greek Government ("the Government"), the applicants</w:t>
      </w:r>
      <w:r w:rsidR="00F65DC5">
        <w:t>’</w:t>
      </w:r>
      <w:r w:rsidR="000D5592">
        <w:t xml:space="preserve"> lawyers and the Delegate of the Commission on the organisation of the proceedings (Rules 37 </w:t>
      </w:r>
      <w:proofErr w:type="spellStart"/>
      <w:r w:rsidR="000D5592">
        <w:t>para</w:t>
      </w:r>
      <w:proofErr w:type="spellEnd"/>
      <w:r>
        <w:t xml:space="preserve">. 1 and 38). </w:t>
      </w:r>
      <w:r w:rsidR="000D5592">
        <w:t>Pursuant to the order made in consequence, the Registrar received the Government</w:t>
      </w:r>
      <w:r w:rsidR="00F65DC5">
        <w:t>’</w:t>
      </w:r>
      <w:r w:rsidR="000D5592">
        <w:t>s memorial on 28 May 1996 and the applicants</w:t>
      </w:r>
      <w:r w:rsidR="00F65DC5">
        <w:t>’</w:t>
      </w:r>
      <w:r w:rsidR="000D5592">
        <w:t xml:space="preserve"> memorial on 29 May.</w:t>
      </w:r>
    </w:p>
    <w:p w:rsidR="001D1A71" w:rsidRDefault="000D5592" w:rsidP="000D5592">
      <w:pPr>
        <w:pStyle w:val="JuPara"/>
      </w:pPr>
      <w:r>
        <w:t>On 10 January 1996 the Commission had produced the file on the proceedings before it, as requested by the Registrar on</w:t>
      </w:r>
      <w:r w:rsidR="001D1A71">
        <w:t xml:space="preserve"> the President</w:t>
      </w:r>
      <w:r w:rsidR="00F65DC5">
        <w:t>’</w:t>
      </w:r>
      <w:r w:rsidR="001D1A71">
        <w:t>s instructions.</w:t>
      </w:r>
    </w:p>
    <w:p w:rsidR="00A7206C" w:rsidRDefault="001D1A71" w:rsidP="000D5592">
      <w:pPr>
        <w:pStyle w:val="JuPara"/>
      </w:pPr>
      <w:r>
        <w:t xml:space="preserve">5.   </w:t>
      </w:r>
      <w:r w:rsidR="000D5592">
        <w:t>In accordance with the President</w:t>
      </w:r>
      <w:r w:rsidR="00F65DC5">
        <w:t>’</w:t>
      </w:r>
      <w:r w:rsidR="000D5592">
        <w:t xml:space="preserve">s decision, the hearing took place in public in the Human Rights Building, </w:t>
      </w:r>
      <w:r>
        <w:t xml:space="preserve">Strasbourg, on 26 August 1996. </w:t>
      </w:r>
      <w:r w:rsidR="000D5592">
        <w:t>The Court had held a preparatory meeting beforehand.</w:t>
      </w:r>
    </w:p>
    <w:p w:rsidR="001D1A71" w:rsidRDefault="000D5592" w:rsidP="000D5592">
      <w:pPr>
        <w:pStyle w:val="JuPara"/>
      </w:pPr>
      <w:r>
        <w:t>Th</w:t>
      </w:r>
      <w:r w:rsidR="001D1A71">
        <w:t>ere appeared before the Court:</w:t>
      </w:r>
    </w:p>
    <w:p w:rsidR="001D1A71" w:rsidRDefault="001D1A71" w:rsidP="000D5592">
      <w:pPr>
        <w:pStyle w:val="JuPara"/>
      </w:pPr>
      <w:r>
        <w:t xml:space="preserve">(a) </w:t>
      </w:r>
      <w:r w:rsidR="000D5592">
        <w:t>for the Government</w:t>
      </w:r>
    </w:p>
    <w:p w:rsidR="00A7206C" w:rsidRDefault="00DC1060" w:rsidP="001D1A71">
      <w:pPr>
        <w:pStyle w:val="JuCourt"/>
      </w:pPr>
      <w:r>
        <w:tab/>
      </w:r>
      <w:r>
        <w:tab/>
      </w:r>
      <w:r w:rsidR="001D1A71">
        <w:t xml:space="preserve">Mr </w:t>
      </w:r>
      <w:r w:rsidR="000D5592">
        <w:t xml:space="preserve">P. </w:t>
      </w:r>
      <w:proofErr w:type="spellStart"/>
      <w:r w:rsidR="000D5592" w:rsidRPr="00F85687">
        <w:rPr>
          <w:rStyle w:val="JuNames"/>
        </w:rPr>
        <w:t>G</w:t>
      </w:r>
      <w:r w:rsidR="001D1A71" w:rsidRPr="00F85687">
        <w:rPr>
          <w:rStyle w:val="JuNames"/>
        </w:rPr>
        <w:t>eorgakopoulos</w:t>
      </w:r>
      <w:proofErr w:type="spellEnd"/>
      <w:r w:rsidR="001D1A71">
        <w:t xml:space="preserve">, Senior Adviser, </w:t>
      </w:r>
      <w:r w:rsidR="000D5592">
        <w:t>Legal Council</w:t>
      </w:r>
    </w:p>
    <w:p w:rsidR="001D1A71" w:rsidRDefault="00DC1060" w:rsidP="001D1A71">
      <w:pPr>
        <w:pStyle w:val="JuCourt"/>
      </w:pPr>
      <w:r>
        <w:tab/>
      </w:r>
      <w:r>
        <w:tab/>
      </w:r>
      <w:r>
        <w:tab/>
      </w:r>
      <w:r w:rsidR="000D5592">
        <w:t>of State,</w:t>
      </w:r>
      <w:r w:rsidR="001D1A71">
        <w:tab/>
      </w:r>
      <w:r w:rsidR="000D5592" w:rsidRPr="00F85687">
        <w:rPr>
          <w:i/>
        </w:rPr>
        <w:t>Delegate</w:t>
      </w:r>
      <w:r w:rsidR="000D5592">
        <w:t xml:space="preserve"> </w:t>
      </w:r>
      <w:r w:rsidR="000D5592" w:rsidRPr="00F85687">
        <w:rPr>
          <w:i/>
        </w:rPr>
        <w:t>of</w:t>
      </w:r>
      <w:r w:rsidR="000D5592">
        <w:t xml:space="preserve"> </w:t>
      </w:r>
      <w:r w:rsidR="000D5592" w:rsidRPr="00F85687">
        <w:rPr>
          <w:i/>
        </w:rPr>
        <w:t>the</w:t>
      </w:r>
      <w:r w:rsidR="000D5592">
        <w:t xml:space="preserve"> </w:t>
      </w:r>
      <w:r w:rsidR="000D5592" w:rsidRPr="00F85687">
        <w:rPr>
          <w:i/>
        </w:rPr>
        <w:t>Agent</w:t>
      </w:r>
      <w:r w:rsidR="000D5592">
        <w:t>,</w:t>
      </w:r>
    </w:p>
    <w:p w:rsidR="00A7206C" w:rsidRDefault="00DC1060" w:rsidP="001D1A71">
      <w:pPr>
        <w:pStyle w:val="JuCourt"/>
      </w:pPr>
      <w:r>
        <w:tab/>
      </w:r>
      <w:r>
        <w:tab/>
      </w:r>
      <w:r w:rsidR="000D5592">
        <w:t xml:space="preserve">Mrs </w:t>
      </w:r>
      <w:r w:rsidR="001D1A71">
        <w:t xml:space="preserve">K. </w:t>
      </w:r>
      <w:proofErr w:type="spellStart"/>
      <w:r w:rsidR="001D1A71" w:rsidRPr="00F85687">
        <w:rPr>
          <w:rStyle w:val="JuNames"/>
        </w:rPr>
        <w:t>Grigoriou</w:t>
      </w:r>
      <w:proofErr w:type="spellEnd"/>
      <w:r w:rsidR="001D1A71">
        <w:t xml:space="preserve">, Legal Assistant, </w:t>
      </w:r>
      <w:r w:rsidR="000D5592">
        <w:t>Legal Council</w:t>
      </w:r>
    </w:p>
    <w:p w:rsidR="001D1A71" w:rsidRDefault="00DC1060" w:rsidP="001D1A71">
      <w:pPr>
        <w:pStyle w:val="JuCourt"/>
      </w:pPr>
      <w:r>
        <w:tab/>
      </w:r>
      <w:r>
        <w:tab/>
      </w:r>
      <w:r>
        <w:tab/>
      </w:r>
      <w:r w:rsidR="000D5592">
        <w:t>of State,</w:t>
      </w:r>
      <w:r w:rsidR="001D1A71">
        <w:tab/>
      </w:r>
      <w:r w:rsidR="001D1A71" w:rsidRPr="00F85687">
        <w:rPr>
          <w:i/>
        </w:rPr>
        <w:t>Counsel</w:t>
      </w:r>
      <w:r w:rsidR="001D1A71">
        <w:t>;</w:t>
      </w:r>
    </w:p>
    <w:p w:rsidR="001D1A71" w:rsidRDefault="001D1A71" w:rsidP="000D5592">
      <w:pPr>
        <w:pStyle w:val="JuPara"/>
      </w:pPr>
      <w:r>
        <w:t xml:space="preserve">(b) </w:t>
      </w:r>
      <w:r w:rsidR="000D5592">
        <w:t>for the Commission</w:t>
      </w:r>
    </w:p>
    <w:p w:rsidR="001D1A71" w:rsidRDefault="00DC1060" w:rsidP="00DC1060">
      <w:pPr>
        <w:pStyle w:val="JuCourt"/>
      </w:pPr>
      <w:r>
        <w:tab/>
      </w:r>
      <w:r>
        <w:tab/>
        <w:t xml:space="preserve">Mr </w:t>
      </w:r>
      <w:r w:rsidR="000D5592">
        <w:t xml:space="preserve">M.P. </w:t>
      </w:r>
      <w:proofErr w:type="spellStart"/>
      <w:r w:rsidR="000D5592" w:rsidRPr="00F85687">
        <w:rPr>
          <w:rStyle w:val="JuNames"/>
        </w:rPr>
        <w:t>Pellonpää</w:t>
      </w:r>
      <w:proofErr w:type="spellEnd"/>
      <w:r w:rsidR="000D5592">
        <w:t>,</w:t>
      </w:r>
      <w:r w:rsidR="001D1A71">
        <w:tab/>
      </w:r>
      <w:r w:rsidR="001D1A71" w:rsidRPr="00F85687">
        <w:rPr>
          <w:i/>
        </w:rPr>
        <w:t>Delegate</w:t>
      </w:r>
      <w:r w:rsidR="001D1A71">
        <w:t>;</w:t>
      </w:r>
    </w:p>
    <w:p w:rsidR="001D1A71" w:rsidRDefault="001D1A71" w:rsidP="000D5592">
      <w:pPr>
        <w:pStyle w:val="JuPara"/>
      </w:pPr>
      <w:r>
        <w:t xml:space="preserve">(c) </w:t>
      </w:r>
      <w:r w:rsidR="000D5592">
        <w:t>for the applicants</w:t>
      </w:r>
    </w:p>
    <w:p w:rsidR="001D1A71" w:rsidRDefault="00DC1060" w:rsidP="001D1A71">
      <w:pPr>
        <w:pStyle w:val="JuCourt"/>
      </w:pPr>
      <w:r>
        <w:tab/>
      </w:r>
      <w:r>
        <w:tab/>
      </w:r>
      <w:r>
        <w:tab/>
        <w:t xml:space="preserve">Mr </w:t>
      </w:r>
      <w:r w:rsidR="000D5592">
        <w:t xml:space="preserve">P.E. </w:t>
      </w:r>
      <w:proofErr w:type="spellStart"/>
      <w:r w:rsidR="000D5592" w:rsidRPr="00F85687">
        <w:rPr>
          <w:rStyle w:val="JuNames"/>
        </w:rPr>
        <w:t>Bitsaxis</w:t>
      </w:r>
      <w:proofErr w:type="spellEnd"/>
      <w:r w:rsidR="000D5592">
        <w:t>, of the Athens Bar,</w:t>
      </w:r>
    </w:p>
    <w:p w:rsidR="00A7206C" w:rsidRDefault="00F85687" w:rsidP="001D1A71">
      <w:pPr>
        <w:pStyle w:val="JuCourt"/>
      </w:pPr>
      <w:r>
        <w:tab/>
      </w:r>
      <w:r>
        <w:tab/>
      </w:r>
      <w:r w:rsidR="00DC1060">
        <w:t xml:space="preserve">Mr </w:t>
      </w:r>
      <w:r w:rsidR="000D5592">
        <w:t xml:space="preserve">N. </w:t>
      </w:r>
      <w:proofErr w:type="spellStart"/>
      <w:r w:rsidR="000D5592" w:rsidRPr="00F85687">
        <w:rPr>
          <w:rStyle w:val="JuNames"/>
        </w:rPr>
        <w:t>Alivizatos</w:t>
      </w:r>
      <w:proofErr w:type="spellEnd"/>
      <w:r w:rsidR="000D5592">
        <w:t>, Professor of Constitut</w:t>
      </w:r>
      <w:r w:rsidR="001D1A71">
        <w:t>ional Law,</w:t>
      </w:r>
    </w:p>
    <w:p w:rsidR="001D1A71" w:rsidRDefault="00F85687" w:rsidP="001D1A71">
      <w:pPr>
        <w:pStyle w:val="JuCourt"/>
      </w:pPr>
      <w:r>
        <w:tab/>
      </w:r>
      <w:r>
        <w:tab/>
      </w:r>
      <w:r>
        <w:tab/>
      </w:r>
      <w:r w:rsidR="000D5592">
        <w:t>University of Athens,</w:t>
      </w:r>
      <w:r w:rsidR="001D1A71">
        <w:tab/>
      </w:r>
      <w:r w:rsidR="000D5592" w:rsidRPr="00F85687">
        <w:rPr>
          <w:i/>
        </w:rPr>
        <w:t>Advisers</w:t>
      </w:r>
      <w:r w:rsidR="000D5592">
        <w:t>.</w:t>
      </w:r>
    </w:p>
    <w:p w:rsidR="00F85687" w:rsidRDefault="000D5592" w:rsidP="000D5592">
      <w:pPr>
        <w:pStyle w:val="JuPara"/>
      </w:pPr>
      <w:r>
        <w:t xml:space="preserve">The Court heard addresses by Mr </w:t>
      </w:r>
      <w:proofErr w:type="spellStart"/>
      <w:r>
        <w:t>Pellonpää</w:t>
      </w:r>
      <w:proofErr w:type="spellEnd"/>
      <w:r>
        <w:t xml:space="preserve">, Mr </w:t>
      </w:r>
      <w:proofErr w:type="spellStart"/>
      <w:r>
        <w:t>Alivizatos</w:t>
      </w:r>
      <w:proofErr w:type="spellEnd"/>
      <w:r>
        <w:t xml:space="preserve">, Mr </w:t>
      </w:r>
      <w:proofErr w:type="spellStart"/>
      <w:r>
        <w:t>Bitsaxis</w:t>
      </w:r>
      <w:proofErr w:type="spellEnd"/>
      <w:r>
        <w:t xml:space="preserve"> and Mr </w:t>
      </w:r>
      <w:proofErr w:type="spellStart"/>
      <w:r>
        <w:t>Georgakopoulos</w:t>
      </w:r>
      <w:proofErr w:type="spellEnd"/>
      <w:r>
        <w:t>.</w:t>
      </w:r>
    </w:p>
    <w:p w:rsidR="00F85687" w:rsidRDefault="000D5592" w:rsidP="000D5592">
      <w:pPr>
        <w:pStyle w:val="JuPara"/>
      </w:pPr>
      <w:r>
        <w:t>At the hearing the Delegate of the Agent of the Government filed</w:t>
      </w:r>
      <w:r w:rsidR="00F85687">
        <w:t xml:space="preserve"> certain documents.</w:t>
      </w:r>
    </w:p>
    <w:p w:rsidR="00F85687" w:rsidRDefault="00F85687" w:rsidP="00F85687">
      <w:pPr>
        <w:pStyle w:val="JuHHead"/>
      </w:pPr>
      <w:r>
        <w:t>AS TO THE FACTS</w:t>
      </w:r>
    </w:p>
    <w:p w:rsidR="00F85687" w:rsidRPr="00F85687" w:rsidRDefault="000D5592" w:rsidP="00F85687">
      <w:pPr>
        <w:pStyle w:val="JuHIRoman"/>
        <w:rPr>
          <w:caps/>
        </w:rPr>
      </w:pPr>
      <w:r w:rsidRPr="00F85687">
        <w:rPr>
          <w:caps/>
        </w:rPr>
        <w:t xml:space="preserve">I. </w:t>
      </w:r>
      <w:r w:rsidR="00F85687">
        <w:rPr>
          <w:caps/>
        </w:rPr>
        <w:t xml:space="preserve"> </w:t>
      </w:r>
      <w:r w:rsidR="00F85687" w:rsidRPr="00F85687">
        <w:rPr>
          <w:caps/>
        </w:rPr>
        <w:t xml:space="preserve"> Circumstances of the case</w:t>
      </w:r>
    </w:p>
    <w:p w:rsidR="00F85687" w:rsidRDefault="000D5592" w:rsidP="000D5592">
      <w:pPr>
        <w:pStyle w:val="JuPara"/>
      </w:pPr>
      <w:r>
        <w:t>6.   The three appli</w:t>
      </w:r>
      <w:r w:rsidR="00F85687">
        <w:t>cants are Jehovah</w:t>
      </w:r>
      <w:r w:rsidR="00F65DC5">
        <w:t>’</w:t>
      </w:r>
      <w:r w:rsidR="00F85687">
        <w:t xml:space="preserve">s Witnesses. </w:t>
      </w:r>
      <w:r>
        <w:t xml:space="preserve">Elias and Maria </w:t>
      </w:r>
      <w:proofErr w:type="spellStart"/>
      <w:r>
        <w:t>Valsamis</w:t>
      </w:r>
      <w:proofErr w:type="spellEnd"/>
      <w:r>
        <w:t xml:space="preserve"> are the parents of Victoria, who was born in 1980 and is currently a pupil in the last three years of State secondary education at a school in </w:t>
      </w:r>
      <w:proofErr w:type="spellStart"/>
      <w:r>
        <w:t>Melissia</w:t>
      </w:r>
      <w:proofErr w:type="spellEnd"/>
      <w:r>
        <w:t>, Athens.</w:t>
      </w:r>
    </w:p>
    <w:p w:rsidR="00F85687" w:rsidRDefault="000D5592" w:rsidP="000D5592">
      <w:pPr>
        <w:pStyle w:val="JuPara"/>
      </w:pPr>
      <w:r>
        <w:t>According to them, pacifism is a fundamental tenet of their religion and forbids any conduct or practice associated with war or violence, even indir</w:t>
      </w:r>
      <w:r w:rsidR="00993A94">
        <w:t>ectly.</w:t>
      </w:r>
      <w:r>
        <w:t xml:space="preserve"> It is for this reason that Jehovah</w:t>
      </w:r>
      <w:r w:rsidR="00F65DC5">
        <w:t>’</w:t>
      </w:r>
      <w:r>
        <w:t>s Witnesses refuse to carry out their military service or to take part in any e</w:t>
      </w:r>
      <w:r w:rsidR="00F85687">
        <w:t>vents with military overtones.</w:t>
      </w:r>
    </w:p>
    <w:p w:rsidR="00F85687" w:rsidRDefault="00F85687" w:rsidP="000D5592">
      <w:pPr>
        <w:pStyle w:val="JuPara"/>
      </w:pPr>
      <w:r>
        <w:t xml:space="preserve">7.  </w:t>
      </w:r>
      <w:r w:rsidR="000D5592">
        <w:t xml:space="preserve"> On 20 September 1992 Mr and Mrs </w:t>
      </w:r>
      <w:proofErr w:type="spellStart"/>
      <w:r w:rsidR="000D5592">
        <w:t>Valsamis</w:t>
      </w:r>
      <w:proofErr w:type="spellEnd"/>
      <w:r w:rsidR="000D5592">
        <w:t xml:space="preserve"> submitted a written declaration in order that their daughter Victoria, who was then 12 and in the first three years of secondary education at a school in </w:t>
      </w:r>
      <w:proofErr w:type="spellStart"/>
      <w:r w:rsidR="000D5592">
        <w:t>Melissia</w:t>
      </w:r>
      <w:proofErr w:type="spellEnd"/>
      <w:r w:rsidR="000D5592">
        <w:t>, should be exempted from attending school religious-education lessons, Orthodox Mass and any other event that was contrary to her religious beliefs, including national-holiday celebration</w:t>
      </w:r>
      <w:r>
        <w:t>s and public processions.</w:t>
      </w:r>
    </w:p>
    <w:p w:rsidR="00F85687" w:rsidRDefault="00F85687" w:rsidP="000D5592">
      <w:pPr>
        <w:pStyle w:val="JuPara"/>
      </w:pPr>
      <w:r>
        <w:t xml:space="preserve">8.   </w:t>
      </w:r>
      <w:r w:rsidR="000D5592">
        <w:t>Victoria was exempted from attendance at religious-education lessons and Orthodox Mass.</w:t>
      </w:r>
    </w:p>
    <w:p w:rsidR="00A7206C" w:rsidRDefault="000D5592" w:rsidP="000D5592">
      <w:pPr>
        <w:pStyle w:val="JuPara"/>
      </w:pPr>
      <w:r>
        <w:t>In October 1992, however, she, in common with the other pupils at her school, was asked to take part in the celebration of t</w:t>
      </w:r>
      <w:r w:rsidR="00F85687">
        <w:t>he National Day on 28 </w:t>
      </w:r>
      <w:r>
        <w:t>October, when the outbreak of war between Greece and Fascist Italy on 28 October 1940 is commemorated with school and military parades.</w:t>
      </w:r>
    </w:p>
    <w:p w:rsidR="00F85687" w:rsidRDefault="000D5592" w:rsidP="000D5592">
      <w:pPr>
        <w:pStyle w:val="JuPara"/>
      </w:pPr>
      <w:r>
        <w:t>On this occasion school parades take place in nearly all towns and village</w:t>
      </w:r>
      <w:r w:rsidR="00993A94">
        <w:t xml:space="preserve">s. </w:t>
      </w:r>
      <w:r>
        <w:t>In the capital there is no military parade on 28 October, and in Salonika the school parade is held on a different</w:t>
      </w:r>
      <w:r w:rsidR="00993A94">
        <w:t xml:space="preserve"> day from the military parade. </w:t>
      </w:r>
      <w:r>
        <w:t>The school and military parades are only held simultaneously in a s</w:t>
      </w:r>
      <w:r w:rsidR="00F85687">
        <w:t>mall number of municipalities.</w:t>
      </w:r>
    </w:p>
    <w:p w:rsidR="00F85687" w:rsidRDefault="00F85687" w:rsidP="000D5592">
      <w:pPr>
        <w:pStyle w:val="JuPara"/>
      </w:pPr>
      <w:r>
        <w:t xml:space="preserve">9.   </w:t>
      </w:r>
      <w:r w:rsidR="000D5592">
        <w:t>Victoria informed the headmaster that her religious beliefs forbade her joining in the commemoration of a war by taking part, in front of the civil, Church and military authorities, in a school parade that would follow an official Mass and would be held on the same day as a military parade.</w:t>
      </w:r>
    </w:p>
    <w:p w:rsidR="00F85687" w:rsidRDefault="000D5592" w:rsidP="000D5592">
      <w:pPr>
        <w:pStyle w:val="JuPara"/>
      </w:pPr>
      <w:r>
        <w:t>According to the applicants, the school authorities re</w:t>
      </w:r>
      <w:r w:rsidR="00F85687">
        <w:t xml:space="preserve">fused to accept her statement. </w:t>
      </w:r>
      <w:r>
        <w:t>In the Government</w:t>
      </w:r>
      <w:r w:rsidR="00F65DC5">
        <w:t>’</w:t>
      </w:r>
      <w:r>
        <w:t>s opinion, it was imprecise and muddled and did not make clear the religious beliefs in question. At all events, her request to be excused attendance was refused but she nevertheless did not tak</w:t>
      </w:r>
      <w:r w:rsidR="00F85687">
        <w:t>e part in the school</w:t>
      </w:r>
      <w:r w:rsidR="00F65DC5">
        <w:t>’</w:t>
      </w:r>
      <w:r w:rsidR="00F85687">
        <w:t>s parade.</w:t>
      </w:r>
    </w:p>
    <w:p w:rsidR="00F85687" w:rsidRDefault="00F85687" w:rsidP="000D5592">
      <w:pPr>
        <w:pStyle w:val="JuPara"/>
      </w:pPr>
      <w:r>
        <w:t xml:space="preserve">10.  </w:t>
      </w:r>
      <w:r w:rsidR="000D5592">
        <w:t xml:space="preserve"> On 29 October 1992 the headmaster of the school punished her for her failure to attend with one</w:t>
      </w:r>
      <w:r>
        <w:t xml:space="preserve"> day</w:t>
      </w:r>
      <w:r w:rsidR="00F65DC5">
        <w:t>’</w:t>
      </w:r>
      <w:r>
        <w:t xml:space="preserve">s suspension from school. </w:t>
      </w:r>
      <w:r w:rsidR="000D5592">
        <w:t>That decision was taken in accordance with Circular no. C1/1/1 of 2 January 1990 issued by the Ministry of Education and Religious Aff</w:t>
      </w:r>
      <w:r>
        <w:t>airs (see paragraph 13 below).</w:t>
      </w:r>
    </w:p>
    <w:p w:rsidR="00F85687" w:rsidRPr="00F85687" w:rsidRDefault="00F85687" w:rsidP="00F85687">
      <w:pPr>
        <w:pStyle w:val="JuHIRoman"/>
        <w:rPr>
          <w:caps/>
        </w:rPr>
      </w:pPr>
      <w:r>
        <w:rPr>
          <w:caps/>
        </w:rPr>
        <w:t xml:space="preserve">II.   </w:t>
      </w:r>
      <w:r w:rsidR="000D5592" w:rsidRPr="00F85687">
        <w:rPr>
          <w:caps/>
        </w:rPr>
        <w:t>Relevant domestic law and practice</w:t>
      </w:r>
    </w:p>
    <w:p w:rsidR="00F85687" w:rsidRDefault="00F85687" w:rsidP="00F85687">
      <w:pPr>
        <w:pStyle w:val="JuHA"/>
      </w:pPr>
      <w:r>
        <w:t>A. On religion</w:t>
      </w:r>
    </w:p>
    <w:p w:rsidR="00F85687" w:rsidRDefault="00F85687" w:rsidP="000D5592">
      <w:pPr>
        <w:pStyle w:val="JuPara"/>
      </w:pPr>
      <w:r>
        <w:t xml:space="preserve">11.   </w:t>
      </w:r>
      <w:r w:rsidR="000D5592">
        <w:t>The 1975 Constitution contains the following provisions:</w:t>
      </w:r>
    </w:p>
    <w:p w:rsidR="00F85687" w:rsidRDefault="000D5592" w:rsidP="00F85687">
      <w:pPr>
        <w:pStyle w:val="JuHArticle"/>
      </w:pPr>
      <w:r>
        <w:t>Article 3</w:t>
      </w:r>
    </w:p>
    <w:p w:rsidR="00F85687" w:rsidRDefault="000D5592" w:rsidP="00F85687">
      <w:pPr>
        <w:pStyle w:val="JuQuot"/>
      </w:pPr>
      <w:r>
        <w:t>"1. The dominant rel</w:t>
      </w:r>
      <w:r w:rsidR="00F85687">
        <w:t xml:space="preserve">igion in Greece is that of the </w:t>
      </w:r>
      <w:r>
        <w:t>Chri</w:t>
      </w:r>
      <w:r w:rsidR="00F85687">
        <w:t xml:space="preserve">stian Eastern Orthodox Church. </w:t>
      </w:r>
      <w:r>
        <w:t>The</w:t>
      </w:r>
      <w:r w:rsidR="00F85687">
        <w:t xml:space="preserve"> Greek Orthodox Church, </w:t>
      </w:r>
      <w:r>
        <w:t>which recognises as its head Our Lord Jesus Chri</w:t>
      </w:r>
      <w:r w:rsidR="00F85687">
        <w:t xml:space="preserve">st, is </w:t>
      </w:r>
      <w:r>
        <w:t>indissolubly united, doctrina</w:t>
      </w:r>
      <w:r w:rsidR="00F85687">
        <w:t xml:space="preserve">lly, with the Great Church of </w:t>
      </w:r>
      <w:r>
        <w:t>Constantinople and with any other Christian Church in communion with it [</w:t>
      </w:r>
      <w:proofErr w:type="spellStart"/>
      <w:r>
        <w:t>omodoxi</w:t>
      </w:r>
      <w:proofErr w:type="spellEnd"/>
      <w:r>
        <w:t>],</w:t>
      </w:r>
      <w:r w:rsidR="00F85687">
        <w:t xml:space="preserve"> immutably observing, like the </w:t>
      </w:r>
      <w:r>
        <w:t xml:space="preserve">other Churches, the holy apostolic and </w:t>
      </w:r>
      <w:proofErr w:type="spellStart"/>
      <w:r>
        <w:t>synodical</w:t>
      </w:r>
      <w:proofErr w:type="spellEnd"/>
      <w:r>
        <w:t xml:space="preserve"> canons an</w:t>
      </w:r>
      <w:r w:rsidR="00F85687">
        <w:t xml:space="preserve">d the holy traditions. </w:t>
      </w:r>
      <w:r>
        <w:t>It is aut</w:t>
      </w:r>
      <w:r w:rsidR="00F85687">
        <w:t xml:space="preserve">ocephalous and is administered </w:t>
      </w:r>
      <w:r>
        <w:t xml:space="preserve">by the Holy Synod, composed of </w:t>
      </w:r>
      <w:r w:rsidR="00F85687">
        <w:t xml:space="preserve">all the bishops in office, and </w:t>
      </w:r>
      <w:r>
        <w:t>by the standing Holy Syno</w:t>
      </w:r>
      <w:r w:rsidR="00F85687">
        <w:t>d, which is an emanation of it</w:t>
      </w:r>
      <w:r>
        <w:t xml:space="preserve"> constituted as laid down in the Charter of the Church and in accordance with the provisions of the Patriarchal Tome of 29 June </w:t>
      </w:r>
      <w:r w:rsidR="00F85687">
        <w:t xml:space="preserve">1850 and the </w:t>
      </w:r>
      <w:proofErr w:type="spellStart"/>
      <w:r w:rsidR="00F85687">
        <w:t>Synodical</w:t>
      </w:r>
      <w:proofErr w:type="spellEnd"/>
      <w:r w:rsidR="00F85687">
        <w:t xml:space="preserve"> Act of 4 </w:t>
      </w:r>
      <w:r>
        <w:t>September 1928.</w:t>
      </w:r>
    </w:p>
    <w:p w:rsidR="00F85687" w:rsidRDefault="000D5592" w:rsidP="00F85687">
      <w:pPr>
        <w:pStyle w:val="JuQuot"/>
      </w:pPr>
      <w:r>
        <w:t>2. The ecclesiastical regime in certain regions of the State shall not be deemed con</w:t>
      </w:r>
      <w:r w:rsidR="00F85687">
        <w:t xml:space="preserve">trary to the provisions of the </w:t>
      </w:r>
      <w:r>
        <w:t>foregoing paragraph.</w:t>
      </w:r>
    </w:p>
    <w:p w:rsidR="00F85687" w:rsidRDefault="000D5592" w:rsidP="00F85687">
      <w:pPr>
        <w:pStyle w:val="JuQuot"/>
      </w:pPr>
      <w:r>
        <w:t>3. The text of the H</w:t>
      </w:r>
      <w:r w:rsidR="00F85687">
        <w:t xml:space="preserve">oly Scriptures is unalterable. No </w:t>
      </w:r>
      <w:r>
        <w:t>official translation into any other form of language may be made without the prior consent of the autoc</w:t>
      </w:r>
      <w:r w:rsidR="00F85687">
        <w:t xml:space="preserve">ephalous </w:t>
      </w:r>
      <w:r>
        <w:t>Greek Church and the Great Christian Church at Constantinople."</w:t>
      </w:r>
    </w:p>
    <w:p w:rsidR="00F85687" w:rsidRDefault="000D5592" w:rsidP="00F85687">
      <w:pPr>
        <w:pStyle w:val="JuHArticle"/>
      </w:pPr>
      <w:r>
        <w:t>Article 13</w:t>
      </w:r>
    </w:p>
    <w:p w:rsidR="00F85687" w:rsidRDefault="000D5592" w:rsidP="00133287">
      <w:pPr>
        <w:pStyle w:val="JuQuot"/>
      </w:pPr>
      <w:r>
        <w:t>"1. Freedom of cons</w:t>
      </w:r>
      <w:r w:rsidR="00F85687">
        <w:t xml:space="preserve">cience in religious matters is inviolable. </w:t>
      </w:r>
      <w:r>
        <w:t>The enjoyment of</w:t>
      </w:r>
      <w:r w:rsidR="00F85687">
        <w:t xml:space="preserve"> personal and political rights </w:t>
      </w:r>
      <w:r>
        <w:t>shall not depend on an individual</w:t>
      </w:r>
      <w:r w:rsidR="00F65DC5">
        <w:t>’</w:t>
      </w:r>
      <w:r>
        <w:t>s religious beliefs.</w:t>
      </w:r>
    </w:p>
    <w:p w:rsidR="00133287" w:rsidRDefault="000D5592" w:rsidP="00133287">
      <w:pPr>
        <w:pStyle w:val="JuQuot"/>
      </w:pPr>
      <w:r>
        <w:t>2. There shall be freedom t</w:t>
      </w:r>
      <w:r w:rsidR="00133287">
        <w:t xml:space="preserve">o practise any known religion; </w:t>
      </w:r>
      <w:r>
        <w:t xml:space="preserve">individuals shall be free to </w:t>
      </w:r>
      <w:r w:rsidR="00133287">
        <w:t xml:space="preserve">perform their rites of worship </w:t>
      </w:r>
      <w:r>
        <w:t xml:space="preserve">without hindrance and under the protection of the </w:t>
      </w:r>
      <w:r w:rsidR="00133287">
        <w:t xml:space="preserve">law. The </w:t>
      </w:r>
      <w:r>
        <w:t>performance of rites of wors</w:t>
      </w:r>
      <w:r w:rsidR="00133287">
        <w:t xml:space="preserve">hip must not prejudice public order or public morals. </w:t>
      </w:r>
      <w:proofErr w:type="spellStart"/>
      <w:r>
        <w:t>Proselytism</w:t>
      </w:r>
      <w:proofErr w:type="spellEnd"/>
      <w:r>
        <w:t xml:space="preserve"> is prohibited.</w:t>
      </w:r>
    </w:p>
    <w:p w:rsidR="00133287" w:rsidRDefault="000D5592" w:rsidP="00133287">
      <w:pPr>
        <w:pStyle w:val="JuQuot"/>
      </w:pPr>
      <w:r>
        <w:t>3. The ministers of all known religi</w:t>
      </w:r>
      <w:r w:rsidR="00133287">
        <w:t xml:space="preserve">ons shall be subject to </w:t>
      </w:r>
      <w:r>
        <w:t>the same supervision by the State and to</w:t>
      </w:r>
      <w:r w:rsidR="00133287">
        <w:t xml:space="preserve"> the same obligations</w:t>
      </w:r>
      <w:r>
        <w:t xml:space="preserve"> to it as those of the dominant religion.</w:t>
      </w:r>
    </w:p>
    <w:p w:rsidR="00133287" w:rsidRDefault="000D5592" w:rsidP="00133287">
      <w:pPr>
        <w:pStyle w:val="JuQuot"/>
      </w:pPr>
      <w:r>
        <w:t>4. No one may be exempted from disc</w:t>
      </w:r>
      <w:r w:rsidR="00133287">
        <w:t xml:space="preserve">harging his obligations </w:t>
      </w:r>
      <w:r>
        <w:t xml:space="preserve">to the State or refuse to comply with </w:t>
      </w:r>
      <w:r w:rsidR="00133287">
        <w:t>the law by reason of his</w:t>
      </w:r>
      <w:r>
        <w:t xml:space="preserve"> religious convictions.</w:t>
      </w:r>
    </w:p>
    <w:p w:rsidR="00133287" w:rsidRDefault="000D5592" w:rsidP="00133287">
      <w:pPr>
        <w:pStyle w:val="JuQuot"/>
      </w:pPr>
      <w:r>
        <w:t>5. No oath may be required other</w:t>
      </w:r>
      <w:r w:rsidR="00133287">
        <w:t xml:space="preserve"> than under a law which </w:t>
      </w:r>
      <w:r>
        <w:t>al</w:t>
      </w:r>
      <w:r w:rsidR="00133287">
        <w:t>so determines the form of it."</w:t>
      </w:r>
    </w:p>
    <w:p w:rsidR="00133287" w:rsidRDefault="00133287" w:rsidP="000D5592">
      <w:pPr>
        <w:pStyle w:val="JuPara"/>
      </w:pPr>
      <w:r>
        <w:t xml:space="preserve">12.   </w:t>
      </w:r>
      <w:r w:rsidR="000D5592">
        <w:t>A royal decree of 23 July 1833 entitled "Proclamation of the Independence of the Greek Church" described the Orthodox Church as "autocephalous".</w:t>
      </w:r>
      <w:r w:rsidR="00993A94">
        <w:t xml:space="preserve"> </w:t>
      </w:r>
      <w:r w:rsidR="000D5592">
        <w:t>Greece</w:t>
      </w:r>
      <w:r w:rsidR="00F65DC5">
        <w:t>’</w:t>
      </w:r>
      <w:r w:rsidR="000D5592">
        <w:t>s successive Constitutions have referred to t</w:t>
      </w:r>
      <w:r>
        <w:t xml:space="preserve">he Church as being "dominant". </w:t>
      </w:r>
      <w:r w:rsidR="000D5592">
        <w:t xml:space="preserve">According to Greek conceptions, the Orthodox Church represents de jure and de facto the religion of the State itself, a good number of whose administrative and educational functions (marriage and family law, compulsory religious instruction, oaths sworn by members of the Government, </w:t>
      </w:r>
      <w:r>
        <w:t xml:space="preserve">etc.) it moreover carries out. </w:t>
      </w:r>
      <w:r w:rsidR="000D5592">
        <w:t xml:space="preserve">Its role in public life is reflected by, among other things, the presence of the Minister of Education and Religious Affairs at the sessions of the Church hierarchy at which the Archbishop of Athens is elected and by the participation of the Church authorities in all official State events; the President of the Republic takes his oath of office according to Orthodox ritual (Article 33 </w:t>
      </w:r>
      <w:proofErr w:type="spellStart"/>
      <w:r w:rsidR="000D5592">
        <w:t>para</w:t>
      </w:r>
      <w:proofErr w:type="spellEnd"/>
      <w:r w:rsidR="000D5592">
        <w:t>. 2 of the Constitution); and the official calendar follows that of the Christian Eastern Orthodox Church.</w:t>
      </w:r>
    </w:p>
    <w:p w:rsidR="00133287" w:rsidRDefault="00133287" w:rsidP="00133287">
      <w:pPr>
        <w:pStyle w:val="JuHA"/>
      </w:pPr>
      <w:r>
        <w:t>B. On school matters</w:t>
      </w:r>
    </w:p>
    <w:p w:rsidR="00133287" w:rsidRDefault="00133287" w:rsidP="000D5592">
      <w:pPr>
        <w:pStyle w:val="JuPara"/>
      </w:pPr>
      <w:r>
        <w:t xml:space="preserve">13.   </w:t>
      </w:r>
      <w:r w:rsidR="000D5592">
        <w:t>Circular no. C1/1/1 of 2 January 1990 issued by the Ministry of Education and Religious Affairs provides:</w:t>
      </w:r>
    </w:p>
    <w:p w:rsidR="00133287" w:rsidRDefault="000D5592" w:rsidP="00133287">
      <w:pPr>
        <w:pStyle w:val="JuQuot"/>
      </w:pPr>
      <w:r>
        <w:t>"Schoolchildren who are Jehovah</w:t>
      </w:r>
      <w:r w:rsidR="00F65DC5">
        <w:t>’</w:t>
      </w:r>
      <w:r w:rsidR="00133287">
        <w:t xml:space="preserve">s Witnesses shall be exempted </w:t>
      </w:r>
      <w:r>
        <w:t>from attending religious-educati</w:t>
      </w:r>
      <w:r w:rsidR="00133287">
        <w:t xml:space="preserve">on lessons, school prayers and </w:t>
      </w:r>
      <w:r>
        <w:t>Mass.</w:t>
      </w:r>
    </w:p>
    <w:p w:rsidR="00A7206C" w:rsidRDefault="000D5592" w:rsidP="00133287">
      <w:pPr>
        <w:pStyle w:val="JuQuot"/>
      </w:pPr>
      <w:r>
        <w:t>..</w:t>
      </w:r>
      <w:r w:rsidRPr="00133287">
        <w:rPr>
          <w:rStyle w:val="JuQuotChar"/>
        </w:rPr>
        <w:t>.</w:t>
      </w:r>
    </w:p>
    <w:p w:rsidR="00133287" w:rsidRDefault="000D5592" w:rsidP="00133287">
      <w:pPr>
        <w:pStyle w:val="JuQuot"/>
      </w:pPr>
      <w:r>
        <w:t>In order for a schoolchild to bene</w:t>
      </w:r>
      <w:r w:rsidR="00133287">
        <w:t xml:space="preserve">fit from this exemption, </w:t>
      </w:r>
      <w:r>
        <w:t>both parents (or, in the case of divo</w:t>
      </w:r>
      <w:r w:rsidR="00133287">
        <w:t>rced parents, the parent</w:t>
      </w:r>
      <w:r>
        <w:t xml:space="preserve"> in whom parental authority has been ve</w:t>
      </w:r>
      <w:r w:rsidR="00133287">
        <w:t xml:space="preserve">sted by court order, or </w:t>
      </w:r>
      <w:r>
        <w:t>the person having custody of the child</w:t>
      </w:r>
      <w:r w:rsidR="00133287">
        <w:t xml:space="preserve">) shall lodge a written </w:t>
      </w:r>
      <w:r>
        <w:t>declaration to the effect that they and their</w:t>
      </w:r>
      <w:r w:rsidR="00133287">
        <w:t xml:space="preserve"> child (or the </w:t>
      </w:r>
      <w:r>
        <w:t>child of whom they have custody) are Jehovah</w:t>
      </w:r>
      <w:r w:rsidR="00F65DC5">
        <w:t>’</w:t>
      </w:r>
      <w:r>
        <w:t>s Witnesses.</w:t>
      </w:r>
    </w:p>
    <w:p w:rsidR="00133287" w:rsidRDefault="000D5592" w:rsidP="00133287">
      <w:pPr>
        <w:pStyle w:val="JuQuot"/>
      </w:pPr>
      <w:r>
        <w:t>...</w:t>
      </w:r>
    </w:p>
    <w:p w:rsidR="00133287" w:rsidRDefault="000D5592" w:rsidP="00133287">
      <w:pPr>
        <w:pStyle w:val="JuQuot"/>
      </w:pPr>
      <w:r>
        <w:t>No schoolchild shall be exempted fr</w:t>
      </w:r>
      <w:r w:rsidR="00133287">
        <w:t xml:space="preserve">om taking part in other </w:t>
      </w:r>
      <w:r>
        <w:t>school activit</w:t>
      </w:r>
      <w:r w:rsidR="00133287">
        <w:t>ies, such as national events."</w:t>
      </w:r>
    </w:p>
    <w:p w:rsidR="00A7206C" w:rsidRDefault="00133287" w:rsidP="000D5592">
      <w:pPr>
        <w:pStyle w:val="JuPara"/>
      </w:pPr>
      <w:r>
        <w:t xml:space="preserve">14.   </w:t>
      </w:r>
      <w:r w:rsidR="000D5592">
        <w:t>The relevant Articles of Presidential Decree no. 1</w:t>
      </w:r>
      <w:r w:rsidR="00993A94">
        <w:t>04/1979 of 29 </w:t>
      </w:r>
      <w:r w:rsidR="000D5592">
        <w:t>January and 7 February 1979 are the following:</w:t>
      </w:r>
    </w:p>
    <w:p w:rsidR="00133287" w:rsidRDefault="000D5592" w:rsidP="00133287">
      <w:pPr>
        <w:pStyle w:val="JuHArticle"/>
      </w:pPr>
      <w:r>
        <w:t>Article 2</w:t>
      </w:r>
    </w:p>
    <w:p w:rsidR="00133287" w:rsidRDefault="000D5592" w:rsidP="00133287">
      <w:pPr>
        <w:pStyle w:val="JuQuot"/>
      </w:pPr>
      <w:r>
        <w:t>"1. The behaviour of pupils inside</w:t>
      </w:r>
      <w:r w:rsidR="00133287">
        <w:t xml:space="preserve"> and outside the school </w:t>
      </w:r>
      <w:r>
        <w:t xml:space="preserve">shall constitute their conduct, irrespective of the manner </w:t>
      </w:r>
      <w:r w:rsidR="00133287">
        <w:t xml:space="preserve">– </w:t>
      </w:r>
      <w:r>
        <w:t xml:space="preserve">by act or by omission </w:t>
      </w:r>
      <w:r w:rsidR="00133287">
        <w:t>–</w:t>
      </w:r>
      <w:r>
        <w:t xml:space="preserve"> in which they express it.</w:t>
      </w:r>
    </w:p>
    <w:p w:rsidR="00133287" w:rsidRDefault="000D5592" w:rsidP="00133287">
      <w:pPr>
        <w:pStyle w:val="JuQuot"/>
      </w:pPr>
      <w:r>
        <w:t>Pupils shall be required to conduct th</w:t>
      </w:r>
      <w:r w:rsidR="00133287">
        <w:t xml:space="preserve">emselves suitably, that </w:t>
      </w:r>
      <w:r>
        <w:t>is to say in accordance with the rule</w:t>
      </w:r>
      <w:r w:rsidR="00133287">
        <w:t xml:space="preserve">s governing school life </w:t>
      </w:r>
      <w:r>
        <w:t>and the moral principles governing the social con</w:t>
      </w:r>
      <w:r w:rsidR="00133287">
        <w:t xml:space="preserve">text in which </w:t>
      </w:r>
      <w:r>
        <w:t xml:space="preserve">they live, and any act or omission </w:t>
      </w:r>
      <w:r w:rsidR="00133287">
        <w:t xml:space="preserve">in contravention of the </w:t>
      </w:r>
      <w:r>
        <w:t xml:space="preserve">rules and principles in question shall </w:t>
      </w:r>
      <w:r w:rsidR="00133287">
        <w:t xml:space="preserve">be dealt with according </w:t>
      </w:r>
      <w:r>
        <w:t>to the procedures provided in the educ</w:t>
      </w:r>
      <w:r w:rsidR="00133287">
        <w:t xml:space="preserve">ational system and may, </w:t>
      </w:r>
      <w:r>
        <w:t>if necessary, give rise to the discip</w:t>
      </w:r>
      <w:r w:rsidR="00133287">
        <w:t>linary measures provided</w:t>
      </w:r>
      <w:r>
        <w:t xml:space="preserve"> in this decree."</w:t>
      </w:r>
    </w:p>
    <w:p w:rsidR="00133287" w:rsidRDefault="000D5592" w:rsidP="000D5592">
      <w:pPr>
        <w:pStyle w:val="JuPara"/>
      </w:pPr>
      <w:r>
        <w:t>The disciplinary measures laid down in Article 27 of the same decree are, in increasing order of severity, a warning, a reprimand, exclusion from lessons for an hour, suspension from school for up to five days and transfer to another school.</w:t>
      </w:r>
    </w:p>
    <w:p w:rsidR="00133287" w:rsidRDefault="000D5592" w:rsidP="00133287">
      <w:pPr>
        <w:pStyle w:val="JuHArticle"/>
      </w:pPr>
      <w:r>
        <w:t xml:space="preserve">Article 28 </w:t>
      </w:r>
      <w:proofErr w:type="spellStart"/>
      <w:r>
        <w:t>para</w:t>
      </w:r>
      <w:proofErr w:type="spellEnd"/>
      <w:r>
        <w:t>. 3</w:t>
      </w:r>
    </w:p>
    <w:p w:rsidR="00133287" w:rsidRDefault="000D5592" w:rsidP="00133287">
      <w:pPr>
        <w:pStyle w:val="JuQuot"/>
      </w:pPr>
      <w:r>
        <w:t>"Suspended pupils may remain at schoo</w:t>
      </w:r>
      <w:r w:rsidR="00133287">
        <w:t xml:space="preserve">l during teaching hours </w:t>
      </w:r>
      <w:r>
        <w:t>and take part in various activities, u</w:t>
      </w:r>
      <w:r w:rsidR="00133287">
        <w:t xml:space="preserve">nder the responsibility </w:t>
      </w:r>
      <w:r>
        <w:t>of the headmaster."</w:t>
      </w:r>
    </w:p>
    <w:p w:rsidR="00A7206C" w:rsidRDefault="00133287" w:rsidP="00133287">
      <w:pPr>
        <w:pStyle w:val="JuHA"/>
      </w:pPr>
      <w:r>
        <w:t xml:space="preserve">C. </w:t>
      </w:r>
      <w:r w:rsidR="000D5592">
        <w:t>Appeals</w:t>
      </w:r>
    </w:p>
    <w:p w:rsidR="00133287" w:rsidRDefault="00133287" w:rsidP="00133287">
      <w:pPr>
        <w:pStyle w:val="JuH1"/>
      </w:pPr>
      <w:r>
        <w:t>1. The right of petition</w:t>
      </w:r>
    </w:p>
    <w:p w:rsidR="00133287" w:rsidRDefault="00133287" w:rsidP="000D5592">
      <w:pPr>
        <w:pStyle w:val="JuPara"/>
      </w:pPr>
      <w:r>
        <w:t xml:space="preserve">15.   </w:t>
      </w:r>
      <w:r w:rsidR="000D5592">
        <w:t>Article 10 of the Constitution provides:</w:t>
      </w:r>
    </w:p>
    <w:p w:rsidR="00133287" w:rsidRDefault="000D5592" w:rsidP="00133287">
      <w:pPr>
        <w:pStyle w:val="JuQuot"/>
      </w:pPr>
      <w:r>
        <w:t>"Any person, or persons acting join</w:t>
      </w:r>
      <w:r w:rsidR="00133287">
        <w:t xml:space="preserve">tly, shall be entitled, </w:t>
      </w:r>
      <w:r>
        <w:t>subject to compliance with the la</w:t>
      </w:r>
      <w:r w:rsidR="00133287">
        <w:t xml:space="preserve">ws of the State, to submit </w:t>
      </w:r>
      <w:r>
        <w:t>written</w:t>
      </w:r>
      <w:r w:rsidR="00133287">
        <w:t xml:space="preserve"> petitions to the authorities. </w:t>
      </w:r>
      <w:r>
        <w:t>The latter shall be required to act as quickly as po</w:t>
      </w:r>
      <w:r w:rsidR="00133287">
        <w:t xml:space="preserve">ssible in accordance with the </w:t>
      </w:r>
      <w:r>
        <w:t xml:space="preserve">provisions in force and to </w:t>
      </w:r>
      <w:r w:rsidR="00133287">
        <w:t xml:space="preserve">give the petitioner a reasoned </w:t>
      </w:r>
      <w:r>
        <w:t>written reply in accordance with the statutory provisions."</w:t>
      </w:r>
    </w:p>
    <w:p w:rsidR="00133287" w:rsidRDefault="000D5592" w:rsidP="000D5592">
      <w:pPr>
        <w:pStyle w:val="JuPara"/>
      </w:pPr>
      <w:r>
        <w:t>Article 4 of Legislative Decree no. 796/1971 provides:</w:t>
      </w:r>
    </w:p>
    <w:p w:rsidR="00133287" w:rsidRDefault="000D5592" w:rsidP="00133287">
      <w:pPr>
        <w:pStyle w:val="JuQuot"/>
      </w:pPr>
      <w:r>
        <w:t>"Once the authorities have recei</w:t>
      </w:r>
      <w:r w:rsidR="00133287">
        <w:t xml:space="preserve">ved the petition [provided for </w:t>
      </w:r>
      <w:r>
        <w:t>in Article 10 of the Constitutio</w:t>
      </w:r>
      <w:r w:rsidR="00133287">
        <w:t xml:space="preserve">n], they must reply in writing </w:t>
      </w:r>
      <w:r>
        <w:t>and give the petitioner all nece</w:t>
      </w:r>
      <w:r w:rsidR="00133287">
        <w:t xml:space="preserve">ssary explanations, within the </w:t>
      </w:r>
      <w:r>
        <w:t>time deemed absolutely necessary, which shall not exceed thirty days from service of the petition."</w:t>
      </w:r>
    </w:p>
    <w:p w:rsidR="00133287" w:rsidRDefault="00133287" w:rsidP="00133287">
      <w:pPr>
        <w:pStyle w:val="JuH1"/>
      </w:pPr>
      <w:r>
        <w:t>2. Judicial review</w:t>
      </w:r>
    </w:p>
    <w:p w:rsidR="00A7206C" w:rsidRDefault="00133287" w:rsidP="000D5592">
      <w:pPr>
        <w:pStyle w:val="JuPara"/>
      </w:pPr>
      <w:r>
        <w:t xml:space="preserve">16.   </w:t>
      </w:r>
      <w:r w:rsidR="000D5592">
        <w:t>Article 95 of the Constitution is worded as follows:</w:t>
      </w:r>
    </w:p>
    <w:p w:rsidR="00133287" w:rsidRDefault="000D5592" w:rsidP="00133287">
      <w:pPr>
        <w:pStyle w:val="JuQuot"/>
      </w:pPr>
      <w:r>
        <w:t xml:space="preserve">"The following shall in principle lie </w:t>
      </w:r>
      <w:r w:rsidR="00133287">
        <w:t xml:space="preserve">within the jurisdiction </w:t>
      </w:r>
      <w:r>
        <w:t>of the Supreme Administrative Court:</w:t>
      </w:r>
    </w:p>
    <w:p w:rsidR="00133287" w:rsidRDefault="000D5592" w:rsidP="00133287">
      <w:pPr>
        <w:pStyle w:val="JuQuot"/>
      </w:pPr>
      <w:r>
        <w:t>(a) the setting aside, on applic</w:t>
      </w:r>
      <w:r w:rsidR="00133287">
        <w:t xml:space="preserve">ation, of enforceable acts of </w:t>
      </w:r>
      <w:r>
        <w:t>the administrative authorit</w:t>
      </w:r>
      <w:r w:rsidR="00133287">
        <w:t xml:space="preserve">ies for misuse of authority or </w:t>
      </w:r>
      <w:r>
        <w:t>error of law.</w:t>
      </w:r>
    </w:p>
    <w:p w:rsidR="00133287" w:rsidRDefault="000D5592" w:rsidP="00133287">
      <w:pPr>
        <w:pStyle w:val="JuQuot"/>
      </w:pPr>
      <w:r>
        <w:t>..."</w:t>
      </w:r>
    </w:p>
    <w:p w:rsidR="00A7206C" w:rsidRDefault="000D5592" w:rsidP="000D5592">
      <w:pPr>
        <w:pStyle w:val="JuPara"/>
      </w:pPr>
      <w:r>
        <w:t>According to the settled case-law of the Supreme Administrative Court, "decisions of school authorities to impose on pupils the penalties provided in Article 27 of Presidential Decree no. 104/1979 are intended to maintain the necessary discipline within schools and contribute to their smooth running; they are internal measures which cannot be enforced through the courts, and no application lies to have them set aside by the courts" (judgments nos. 1820/1989, 1821/1989 and 1651/1990).</w:t>
      </w:r>
      <w:r w:rsidR="00133287">
        <w:t xml:space="preserve"> </w:t>
      </w:r>
      <w:r>
        <w:t>Only transfer to another school has been held to be enforceable and amenable to being quashed by the Supreme Administrative Court (judgment no. 1821/1989).</w:t>
      </w:r>
    </w:p>
    <w:p w:rsidR="00133287" w:rsidRDefault="00133287" w:rsidP="00133287">
      <w:pPr>
        <w:pStyle w:val="JuH1"/>
      </w:pPr>
      <w:r>
        <w:t>3. Actions for damages</w:t>
      </w:r>
    </w:p>
    <w:p w:rsidR="00133287" w:rsidRDefault="00133287" w:rsidP="000D5592">
      <w:pPr>
        <w:pStyle w:val="JuPara"/>
      </w:pPr>
      <w:r>
        <w:t xml:space="preserve">17.   </w:t>
      </w:r>
      <w:r w:rsidR="000D5592">
        <w:t>Section 105 of the Introductory Law to the Civil Code provides:</w:t>
      </w:r>
    </w:p>
    <w:p w:rsidR="0060517F" w:rsidRDefault="000D5592" w:rsidP="0060517F">
      <w:pPr>
        <w:pStyle w:val="JuQuot"/>
      </w:pPr>
      <w:r>
        <w:t xml:space="preserve">"The State shall be under </w:t>
      </w:r>
      <w:r w:rsidR="0060517F">
        <w:t xml:space="preserve">a duty to make good any damage </w:t>
      </w:r>
      <w:r>
        <w:t>caused by the unlawful acts or omissions of its organs in the exercise of public authority, ex</w:t>
      </w:r>
      <w:r w:rsidR="0060517F">
        <w:t xml:space="preserve">cept where the unlawful act or </w:t>
      </w:r>
      <w:r>
        <w:t xml:space="preserve">omission is intended to serve the </w:t>
      </w:r>
      <w:r w:rsidR="0060517F">
        <w:t xml:space="preserve">public interest. The person </w:t>
      </w:r>
      <w:r>
        <w:t>responsible shall be jointly and severally liable, without prejudice to the special provisions on ministerial responsibility."</w:t>
      </w:r>
    </w:p>
    <w:p w:rsidR="0060517F" w:rsidRDefault="000D5592" w:rsidP="000D5592">
      <w:pPr>
        <w:pStyle w:val="JuPara"/>
      </w:pPr>
      <w:r>
        <w:t>This section establishes the concept of a special prejudicial act in public law, cre</w:t>
      </w:r>
      <w:r w:rsidR="0060517F">
        <w:t xml:space="preserve">ating State liability in tort. </w:t>
      </w:r>
      <w:r>
        <w:t>This liability results fr</w:t>
      </w:r>
      <w:r w:rsidR="0060517F">
        <w:t xml:space="preserve">om unlawful acts or omissions. </w:t>
      </w:r>
      <w:r>
        <w:t>The acts concerned may be not only legal acts but also physical acts by the administrative authorities, including acts which are not in principle enforceable through the courts (</w:t>
      </w:r>
      <w:proofErr w:type="spellStart"/>
      <w:r>
        <w:t>Kyriakopoulos</w:t>
      </w:r>
      <w:proofErr w:type="spellEnd"/>
      <w:r>
        <w:t>, Interpretation of the Civil Code, section 105 of the Introduc</w:t>
      </w:r>
      <w:r w:rsidR="0060517F">
        <w:t>tory Law to the Civil Code, no. </w:t>
      </w:r>
      <w:r>
        <w:t xml:space="preserve">23; </w:t>
      </w:r>
      <w:proofErr w:type="spellStart"/>
      <w:r>
        <w:t>Filios</w:t>
      </w:r>
      <w:proofErr w:type="spellEnd"/>
      <w:r>
        <w:t xml:space="preserve">, Contract, Special Part, volume 6, Tort, 1977, </w:t>
      </w:r>
      <w:proofErr w:type="spellStart"/>
      <w:r>
        <w:t>para</w:t>
      </w:r>
      <w:proofErr w:type="spellEnd"/>
      <w:r>
        <w:t xml:space="preserve">. 48 B 112; E. </w:t>
      </w:r>
      <w:proofErr w:type="spellStart"/>
      <w:r>
        <w:t>Spiliotopoulos</w:t>
      </w:r>
      <w:proofErr w:type="spellEnd"/>
      <w:r>
        <w:t xml:space="preserve">, Administrative Law, 3rd edition, </w:t>
      </w:r>
      <w:proofErr w:type="spellStart"/>
      <w:r>
        <w:t>para</w:t>
      </w:r>
      <w:proofErr w:type="spellEnd"/>
      <w:r>
        <w:t xml:space="preserve">. 217; Court of Cassation judgment no. 535/1971, </w:t>
      </w:r>
      <w:proofErr w:type="spellStart"/>
      <w:r>
        <w:t>Nomiko</w:t>
      </w:r>
      <w:proofErr w:type="spellEnd"/>
      <w:r>
        <w:t xml:space="preserve"> </w:t>
      </w:r>
      <w:proofErr w:type="spellStart"/>
      <w:r>
        <w:t>Vima</w:t>
      </w:r>
      <w:proofErr w:type="spellEnd"/>
      <w:r>
        <w:t xml:space="preserve">, 19th year, p. 1414; Court of Cassation judgment no. 492/1967, </w:t>
      </w:r>
      <w:proofErr w:type="spellStart"/>
      <w:r>
        <w:t>Nomiko</w:t>
      </w:r>
      <w:proofErr w:type="spellEnd"/>
      <w:r>
        <w:t xml:space="preserve"> </w:t>
      </w:r>
      <w:proofErr w:type="spellStart"/>
      <w:r>
        <w:t>Vima</w:t>
      </w:r>
      <w:proofErr w:type="spellEnd"/>
      <w:r>
        <w:t>, 16th year, p. 75).</w:t>
      </w:r>
    </w:p>
    <w:p w:rsidR="0060517F" w:rsidRDefault="000D5592" w:rsidP="000D5592">
      <w:pPr>
        <w:pStyle w:val="JuPara"/>
      </w:pPr>
      <w:r>
        <w:t>The admissibility of an action for damages is subject to one condition, namely the unlawfulness of the act or omission.</w:t>
      </w:r>
    </w:p>
    <w:p w:rsidR="0060517F" w:rsidRDefault="000D5592" w:rsidP="000D5592">
      <w:pPr>
        <w:pStyle w:val="JuPara"/>
      </w:pPr>
      <w:r>
        <w:t>Article 57 of the Civil Code ("Personal rights") provides:</w:t>
      </w:r>
    </w:p>
    <w:p w:rsidR="0060517F" w:rsidRDefault="000D5592" w:rsidP="0060517F">
      <w:pPr>
        <w:pStyle w:val="JuQuot"/>
      </w:pPr>
      <w:r>
        <w:t>"Any person whose personal r</w:t>
      </w:r>
      <w:r w:rsidR="0060517F">
        <w:t xml:space="preserve">ights are unlawfully infringed </w:t>
      </w:r>
      <w:r>
        <w:t>shall be entitled to bring proce</w:t>
      </w:r>
      <w:r w:rsidR="0060517F">
        <w:t xml:space="preserve">edings to enforce cessation of </w:t>
      </w:r>
      <w:r>
        <w:t xml:space="preserve">the infringement and restraint of any future infringement. Where the personal rights infringed are those of a deceased person, the right to bring proceedings shall be vested in his spouse, descendants, ascendants, brothers, sisters and </w:t>
      </w:r>
      <w:r w:rsidR="0060517F">
        <w:t>testamentary beneficiaries.</w:t>
      </w:r>
      <w:r>
        <w:t xml:space="preserve"> In</w:t>
      </w:r>
      <w:r w:rsidR="0060517F">
        <w:t xml:space="preserve"> addition, claims for damages </w:t>
      </w:r>
      <w:r>
        <w:t>in accordance with the provis</w:t>
      </w:r>
      <w:r w:rsidR="0060517F">
        <w:t>ions relating to unlawful acts shall not be excluded."</w:t>
      </w:r>
    </w:p>
    <w:p w:rsidR="0060517F" w:rsidRDefault="000D5592" w:rsidP="0060517F">
      <w:pPr>
        <w:pStyle w:val="JuHHead"/>
      </w:pPr>
      <w:r>
        <w:t>PRO</w:t>
      </w:r>
      <w:r w:rsidR="0060517F">
        <w:t>CEEDINGS BEFORE THE COMMISSION</w:t>
      </w:r>
    </w:p>
    <w:p w:rsidR="0060517F" w:rsidRDefault="0060517F" w:rsidP="000D5592">
      <w:pPr>
        <w:pStyle w:val="JuPara"/>
      </w:pPr>
      <w:r>
        <w:t xml:space="preserve">18.   </w:t>
      </w:r>
      <w:r w:rsidR="000D5592">
        <w:t>The applicants applied to the Commission on 26 April 1993. They alleged violations of Article 2 of Protocol No. 1 (P1-2) and of Articles 3 and 9 of the Convention (art. 3, art. 9) and of Article 13 of the Convention taken together with the aforementioned Articles</w:t>
      </w:r>
      <w:r>
        <w:t xml:space="preserve"> (art. 13+P1-2, art. 13+3, art. </w:t>
      </w:r>
      <w:r w:rsidR="000D5592">
        <w:t>13</w:t>
      </w:r>
      <w:r>
        <w:t>+9).</w:t>
      </w:r>
    </w:p>
    <w:p w:rsidR="0060517F" w:rsidRDefault="0060517F" w:rsidP="000D5592">
      <w:pPr>
        <w:pStyle w:val="JuPara"/>
      </w:pPr>
      <w:r>
        <w:t xml:space="preserve">19.   </w:t>
      </w:r>
      <w:r w:rsidR="000D5592">
        <w:t>On 29 November 1994 the Commission declared the applicat</w:t>
      </w:r>
      <w:r>
        <w:t xml:space="preserve">ion (no. 21787/93) admissible. </w:t>
      </w:r>
      <w:r w:rsidR="000D5592">
        <w:t>In its report of 6 July 1995 (Article 31) (art. 31), it expressed the opinion that</w:t>
      </w:r>
    </w:p>
    <w:p w:rsidR="006D0897" w:rsidRDefault="000D5592" w:rsidP="000D5592">
      <w:pPr>
        <w:pStyle w:val="JuPara"/>
      </w:pPr>
      <w:r>
        <w:t>(a) there had been no violation of Article 2 of Protocol No. 1 (P1-2) in respect of the first two applicants (nineteen votes to ten);</w:t>
      </w:r>
    </w:p>
    <w:p w:rsidR="00A7206C" w:rsidRDefault="000D5592" w:rsidP="000D5592">
      <w:pPr>
        <w:pStyle w:val="JuPara"/>
      </w:pPr>
      <w:r>
        <w:t>(b) there had been no violation of Article 9 of the Convention (art. 9) in respect of the third applicant (seventeen votes to twelve);</w:t>
      </w:r>
    </w:p>
    <w:p w:rsidR="00A7206C" w:rsidRDefault="000D5592" w:rsidP="000D5592">
      <w:pPr>
        <w:pStyle w:val="JuPara"/>
      </w:pPr>
      <w:r>
        <w:t>(c) there had been no violation of Article 3 of the Convention (art. 3) in respect of the third applicant (unanimously);</w:t>
      </w:r>
    </w:p>
    <w:p w:rsidR="00A7206C" w:rsidRDefault="000D5592" w:rsidP="000D5592">
      <w:pPr>
        <w:pStyle w:val="JuPara"/>
      </w:pPr>
      <w:r>
        <w:t>(d) there had been a violation of Article 13 of the Convention taken together with Article 2 of Protocol No. 1 (art. 13+P1-2) in respect of the first two applicants (twenty-four votes to five);</w:t>
      </w:r>
    </w:p>
    <w:p w:rsidR="006D0897" w:rsidRDefault="000D5592" w:rsidP="000D5592">
      <w:pPr>
        <w:pStyle w:val="JuPara"/>
      </w:pPr>
      <w:r>
        <w:t>(e) there had been a violation of Article 13 of the Convention taken together with Article 9 of the Convention (art. 13+9) in respect of the third applicant (twenty-six votes to three);</w:t>
      </w:r>
    </w:p>
    <w:p w:rsidR="00A7206C" w:rsidRDefault="000D5592" w:rsidP="000D5592">
      <w:pPr>
        <w:pStyle w:val="JuPara"/>
      </w:pPr>
      <w:r>
        <w:t>(f) there had been no violation of Article 13 of the Convention taken together with Article 3 of the Convention (art. 13+3) in respect of the third applicant (twenty-four votes to five).</w:t>
      </w:r>
    </w:p>
    <w:p w:rsidR="00A7206C" w:rsidRDefault="000D5592" w:rsidP="000D5592">
      <w:pPr>
        <w:pStyle w:val="JuPara"/>
      </w:pPr>
      <w:r>
        <w:t>The full text of the Commission</w:t>
      </w:r>
      <w:r w:rsidR="00F65DC5">
        <w:t>’</w:t>
      </w:r>
      <w:r>
        <w:t>s opinion and of the four separate opinions contained in the report is reproduced as an annex to this judgment</w:t>
      </w:r>
      <w:r w:rsidR="006D0897">
        <w:rPr>
          <w:rStyle w:val="FootnoteReference"/>
        </w:rPr>
        <w:footnoteReference w:id="3"/>
      </w:r>
      <w:r>
        <w:t>.</w:t>
      </w:r>
    </w:p>
    <w:p w:rsidR="006D0897" w:rsidRPr="006D0897" w:rsidRDefault="000D5592" w:rsidP="006D0897">
      <w:pPr>
        <w:pStyle w:val="JuHHead"/>
        <w:rPr>
          <w:rStyle w:val="JuHHeadChar"/>
        </w:rPr>
      </w:pPr>
      <w:r w:rsidRPr="006D0897">
        <w:rPr>
          <w:rStyle w:val="JuHHeadChar"/>
        </w:rPr>
        <w:t xml:space="preserve">FINAL SUBMISSIONS </w:t>
      </w:r>
      <w:r w:rsidR="006D0897" w:rsidRPr="006D0897">
        <w:rPr>
          <w:rStyle w:val="JuHHeadChar"/>
        </w:rPr>
        <w:t>TO THE COURT BY THE GOVERNMENT</w:t>
      </w:r>
    </w:p>
    <w:p w:rsidR="006D0897" w:rsidRDefault="006D0897" w:rsidP="000D5592">
      <w:pPr>
        <w:pStyle w:val="JuPara"/>
      </w:pPr>
      <w:r>
        <w:t xml:space="preserve">20.   </w:t>
      </w:r>
      <w:r w:rsidR="000D5592">
        <w:t>In their memorial the Government requested the Court to dismiss the a</w:t>
      </w:r>
      <w:r>
        <w:t>pplication as being unfounded.</w:t>
      </w:r>
    </w:p>
    <w:p w:rsidR="006D0897" w:rsidRDefault="006D0897" w:rsidP="006D0897">
      <w:pPr>
        <w:pStyle w:val="JuHHead"/>
      </w:pPr>
      <w:r>
        <w:t>AS TO THE LAW</w:t>
      </w:r>
    </w:p>
    <w:p w:rsidR="006D0897" w:rsidRDefault="006D0897" w:rsidP="000D5592">
      <w:pPr>
        <w:pStyle w:val="JuPara"/>
      </w:pPr>
      <w:r>
        <w:t xml:space="preserve">21.   </w:t>
      </w:r>
      <w:r w:rsidR="000D5592">
        <w:t>Relying on Article 2 of Protocol No. 1 (P1-2) and Articles 3, 9 and 13 of the Convention (art. 3, art. 9, art. 13), the applicants complained of the penalty of one day</w:t>
      </w:r>
      <w:r w:rsidR="00F65DC5">
        <w:t>’</w:t>
      </w:r>
      <w:r w:rsidR="000D5592">
        <w:t>s suspension from school that was imposed on the pupil Victoria, who had refused to take part in the school parade on 28 Octo</w:t>
      </w:r>
      <w:r>
        <w:t xml:space="preserve">ber, a national day in Greece. </w:t>
      </w:r>
      <w:r w:rsidR="000D5592">
        <w:t>Since, owing to thei</w:t>
      </w:r>
      <w:r>
        <w:t>r religious beliefs, Mr and Mrs </w:t>
      </w:r>
      <w:proofErr w:type="spellStart"/>
      <w:r w:rsidR="000D5592">
        <w:t>Valsamis</w:t>
      </w:r>
      <w:proofErr w:type="spellEnd"/>
      <w:r w:rsidR="000D5592">
        <w:t xml:space="preserve"> were opposed to any event with military overtones, they had sought an exemption fo</w:t>
      </w:r>
      <w:r>
        <w:t xml:space="preserve">r their daughter, but in vain. </w:t>
      </w:r>
      <w:r w:rsidR="000D5592">
        <w:t>They relied on the Commission</w:t>
      </w:r>
      <w:r w:rsidR="00F65DC5">
        <w:t>’</w:t>
      </w:r>
      <w:r w:rsidR="000D5592">
        <w:t xml:space="preserve">s opinion in the case of </w:t>
      </w:r>
      <w:proofErr w:type="spellStart"/>
      <w:r w:rsidR="000D5592">
        <w:t>Arrowsmith</w:t>
      </w:r>
      <w:proofErr w:type="spellEnd"/>
      <w:r w:rsidR="000D5592">
        <w:t xml:space="preserve"> v. the United Kingdom (application no. 7050/75, Decisions and Reports 19, p. 19, </w:t>
      </w:r>
      <w:proofErr w:type="spellStart"/>
      <w:r w:rsidR="000D5592">
        <w:t>para</w:t>
      </w:r>
      <w:proofErr w:type="spellEnd"/>
      <w:r w:rsidR="000D5592">
        <w:t>. 69), according to which pacifism as a philosophy fell within the ambit of the right to freedom of thought and conscience, and the attitude of pacifism could thus be seen as a belief protected by</w:t>
      </w:r>
      <w:r>
        <w:t xml:space="preserve"> Article 9 </w:t>
      </w:r>
      <w:proofErr w:type="spellStart"/>
      <w:r>
        <w:t>para</w:t>
      </w:r>
      <w:proofErr w:type="spellEnd"/>
      <w:r>
        <w:t xml:space="preserve">. 1 (art. 9-1). </w:t>
      </w:r>
      <w:r w:rsidR="000D5592">
        <w:t>They therefore claimed recognition of their pacifism under the head of religious beliefs, since all Jehovah</w:t>
      </w:r>
      <w:r w:rsidR="00F65DC5">
        <w:t>’</w:t>
      </w:r>
      <w:r w:rsidR="000D5592">
        <w:t>s Witnesses were bound to practise pacifism in daily life.</w:t>
      </w:r>
    </w:p>
    <w:p w:rsidR="006D0897" w:rsidRDefault="000D5592" w:rsidP="006D0897">
      <w:pPr>
        <w:pStyle w:val="JuHIRoman"/>
      </w:pPr>
      <w:r>
        <w:t>I</w:t>
      </w:r>
      <w:r w:rsidRPr="006D0897">
        <w:rPr>
          <w:spacing w:val="-2"/>
        </w:rPr>
        <w:t xml:space="preserve">.  </w:t>
      </w:r>
      <w:r w:rsidR="006D0897" w:rsidRPr="006D0897">
        <w:rPr>
          <w:spacing w:val="-2"/>
        </w:rPr>
        <w:t xml:space="preserve"> </w:t>
      </w:r>
      <w:r w:rsidRPr="006D0897">
        <w:rPr>
          <w:spacing w:val="-2"/>
        </w:rPr>
        <w:t>ALLEGED VIOLATION OF ARTI</w:t>
      </w:r>
      <w:r w:rsidR="006D0897" w:rsidRPr="006D0897">
        <w:rPr>
          <w:spacing w:val="-2"/>
        </w:rPr>
        <w:t>CLE 2 OF PROTOCOL No. 1 (P1-2)</w:t>
      </w:r>
    </w:p>
    <w:p w:rsidR="006D0897" w:rsidRDefault="006D0897" w:rsidP="000D5592">
      <w:pPr>
        <w:pStyle w:val="JuPara"/>
      </w:pPr>
      <w:r>
        <w:t xml:space="preserve">22.   </w:t>
      </w:r>
      <w:r w:rsidR="000D5592">
        <w:t xml:space="preserve">Mr and Mrs </w:t>
      </w:r>
      <w:proofErr w:type="spellStart"/>
      <w:r w:rsidR="000D5592">
        <w:t>Valsamis</w:t>
      </w:r>
      <w:proofErr w:type="spellEnd"/>
      <w:r w:rsidR="000D5592">
        <w:t xml:space="preserve"> alleged that they were the victims of a breach of Article 2 of Protocol No. 1 (P1-2), which provides:</w:t>
      </w:r>
    </w:p>
    <w:p w:rsidR="006D0897" w:rsidRDefault="000D5592" w:rsidP="006D0897">
      <w:pPr>
        <w:pStyle w:val="JuQuot"/>
      </w:pPr>
      <w:r>
        <w:t xml:space="preserve">"No person shall be </w:t>
      </w:r>
      <w:r w:rsidR="006D0897">
        <w:t xml:space="preserve">denied the right to education. </w:t>
      </w:r>
      <w:r>
        <w:t>In the exercise of any functions which it assumes in relation to education and to teaching, the State shall respect the right of parents to ensure such education and teaching in conformity</w:t>
      </w:r>
      <w:r w:rsidR="00993A94">
        <w:t xml:space="preserve"> </w:t>
      </w:r>
      <w:r>
        <w:t>with their own religious and philosophical convictions."</w:t>
      </w:r>
    </w:p>
    <w:p w:rsidR="006D0897" w:rsidRDefault="000D5592" w:rsidP="000D5592">
      <w:pPr>
        <w:pStyle w:val="JuPara"/>
      </w:pPr>
      <w:r>
        <w:t xml:space="preserve">The parents did not allege any breach of </w:t>
      </w:r>
      <w:r w:rsidR="006D0897">
        <w:t>Victoria</w:t>
      </w:r>
      <w:r w:rsidR="00F65DC5">
        <w:t>’</w:t>
      </w:r>
      <w:r w:rsidR="006D0897">
        <w:t xml:space="preserve">s right to education. </w:t>
      </w:r>
      <w:r>
        <w:t>On the other hand, they considered that the above provision (P1-2) prohibited requiring their daughter to take part in events extolling patriotic ideals to which they did not subscribe; pupils</w:t>
      </w:r>
      <w:r w:rsidR="00F65DC5">
        <w:t>’</w:t>
      </w:r>
      <w:r>
        <w:t xml:space="preserve"> education should be provided through history lesso</w:t>
      </w:r>
      <w:r w:rsidR="006D0897">
        <w:t>ns rather than school parades.</w:t>
      </w:r>
    </w:p>
    <w:p w:rsidR="006D0897" w:rsidRDefault="006D0897" w:rsidP="000D5592">
      <w:pPr>
        <w:pStyle w:val="JuPara"/>
      </w:pPr>
      <w:r>
        <w:t xml:space="preserve">23.   </w:t>
      </w:r>
      <w:r w:rsidR="000D5592">
        <w:t>The Government contested the parents</w:t>
      </w:r>
      <w:r w:rsidR="00F65DC5">
        <w:t>’</w:t>
      </w:r>
      <w:r w:rsidR="000D5592">
        <w:t xml:space="preserve"> submission, arguing that the school parade on 28 October had no military overtones such as to offend pacifist convictions.</w:t>
      </w:r>
    </w:p>
    <w:p w:rsidR="006D0897" w:rsidRDefault="000D5592" w:rsidP="000D5592">
      <w:pPr>
        <w:pStyle w:val="JuPara"/>
      </w:pPr>
      <w:r>
        <w:t xml:space="preserve">They disputed that Mr and Mrs </w:t>
      </w:r>
      <w:proofErr w:type="spellStart"/>
      <w:r>
        <w:t>Valsamis</w:t>
      </w:r>
      <w:r w:rsidR="00F65DC5">
        <w:t>’</w:t>
      </w:r>
      <w:r>
        <w:t>s</w:t>
      </w:r>
      <w:proofErr w:type="spellEnd"/>
      <w:r>
        <w:t xml:space="preserve"> belief could count as a conviction for the purposes of Article 2 of Protocol No. 1 (P1-2). They added that the State</w:t>
      </w:r>
      <w:r w:rsidR="00F65DC5">
        <w:t>’</w:t>
      </w:r>
      <w:r>
        <w:t>s educational function, which had to be understood in a broad sense, allowed it to include in pupils</w:t>
      </w:r>
      <w:r w:rsidR="00F65DC5">
        <w:t>’</w:t>
      </w:r>
      <w:r>
        <w:t xml:space="preserve"> school curriculum the requirement to parade on 28 October.</w:t>
      </w:r>
    </w:p>
    <w:p w:rsidR="00A7206C" w:rsidRDefault="000D5592" w:rsidP="000D5592">
      <w:pPr>
        <w:pStyle w:val="JuPara"/>
      </w:pPr>
      <w:r>
        <w:t>The National Day commemorated Greece</w:t>
      </w:r>
      <w:r w:rsidR="00F65DC5">
        <w:t>’</w:t>
      </w:r>
      <w:r>
        <w:t>s attachment to the values of democracy, liberty and human rights which had provided the foundation for t</w:t>
      </w:r>
      <w:r w:rsidR="006D0897">
        <w:t xml:space="preserve">he post-war legal order. </w:t>
      </w:r>
      <w:r>
        <w:t>It was not an expression of bellicose feelings, nor did</w:t>
      </w:r>
      <w:r w:rsidR="006D0897">
        <w:t xml:space="preserve"> it glorify military conflict. </w:t>
      </w:r>
      <w:r>
        <w:t>Communal celebration of it retained today an idealistic and pacifist character that was strengthened by the presence of school parades.</w:t>
      </w:r>
    </w:p>
    <w:p w:rsidR="006D0897" w:rsidRDefault="000D5592" w:rsidP="000D5592">
      <w:pPr>
        <w:pStyle w:val="JuPara"/>
      </w:pPr>
      <w:r>
        <w:t>Lastly, a pupil</w:t>
      </w:r>
      <w:r w:rsidR="00F65DC5">
        <w:t>’</w:t>
      </w:r>
      <w:r>
        <w:t>s temporary suspension had a negligible effect on the annual programme of study and could not be regarded as a den</w:t>
      </w:r>
      <w:r w:rsidR="006D0897">
        <w:t>ial of the right to education.</w:t>
      </w:r>
    </w:p>
    <w:p w:rsidR="00A7206C" w:rsidRDefault="006D0897" w:rsidP="000D5592">
      <w:pPr>
        <w:pStyle w:val="JuPara"/>
      </w:pPr>
      <w:r>
        <w:t xml:space="preserve">24.   </w:t>
      </w:r>
      <w:r w:rsidR="000D5592">
        <w:t>In the Commission</w:t>
      </w:r>
      <w:r w:rsidR="00F65DC5">
        <w:t>’</w:t>
      </w:r>
      <w:r w:rsidR="000D5592">
        <w:t>s view, the convictions of Jehovah</w:t>
      </w:r>
      <w:r w:rsidR="00F65DC5">
        <w:t>’</w:t>
      </w:r>
      <w:r w:rsidR="000D5592">
        <w:t>s Witnesses were protected by Article 2 of Protocol No. 1 (P1-2) and the school parade in question was not of a military character incompatible with pacifist convictions.</w:t>
      </w:r>
    </w:p>
    <w:p w:rsidR="006D0897" w:rsidRDefault="000D5592" w:rsidP="000D5592">
      <w:pPr>
        <w:pStyle w:val="JuPara"/>
      </w:pPr>
      <w:r>
        <w:t>At the hearing the Delegate added that the scope of Article 2 of Protocol No. 1 (P1-2) was limited; the provision (P1-2) must enable parents to obtain exemption from religious-education lessons if the religious instruction was contrary to their convictions, but it did not require the State to guarantee that all their wishes, even if they were founded on their convictions, should be acceded to in educational and related matters.</w:t>
      </w:r>
      <w:r w:rsidR="00993A94">
        <w:t xml:space="preserve"> </w:t>
      </w:r>
      <w:r>
        <w:t>In this instance, the pupil had not been refused the right to education by being su</w:t>
      </w:r>
      <w:r w:rsidR="006D0897">
        <w:t>spended for only a short time.</w:t>
      </w:r>
    </w:p>
    <w:p w:rsidR="00A7206C" w:rsidRDefault="006D0897" w:rsidP="000D5592">
      <w:pPr>
        <w:pStyle w:val="JuPara"/>
      </w:pPr>
      <w:r>
        <w:t xml:space="preserve">25.   </w:t>
      </w:r>
      <w:r w:rsidR="000D5592">
        <w:t>The Court does not consider that it must rule of its own motion on the question whether the pupil Victoria</w:t>
      </w:r>
      <w:r w:rsidR="00F65DC5">
        <w:t>’</w:t>
      </w:r>
      <w:r w:rsidR="000D5592">
        <w:t>s right to education was respected.</w:t>
      </w:r>
    </w:p>
    <w:p w:rsidR="006D0897" w:rsidRDefault="000D5592" w:rsidP="000D5592">
      <w:pPr>
        <w:pStyle w:val="JuPara"/>
      </w:pPr>
      <w:r>
        <w:t>It reiterates that "the two sentences of Article 2 [of Protocol No. 1] (P1</w:t>
      </w:r>
      <w:r w:rsidR="006D0897">
        <w:noBreakHyphen/>
      </w:r>
      <w:r>
        <w:t xml:space="preserve">2) must be read not only in the light of each other but also, in particular, of Articles 8, 9 and 10 of the Convention (art. 8, art. 9, art. 10)" (see the </w:t>
      </w:r>
      <w:proofErr w:type="spellStart"/>
      <w:r>
        <w:t>Kjeldsen</w:t>
      </w:r>
      <w:proofErr w:type="spellEnd"/>
      <w:r>
        <w:t xml:space="preserve">, Busk Madsen and Pedersen v. Denmark judgment of 7 December 1976, Series A no. 23, p. 26, </w:t>
      </w:r>
      <w:proofErr w:type="spellStart"/>
      <w:r>
        <w:t>para</w:t>
      </w:r>
      <w:proofErr w:type="spellEnd"/>
      <w:r>
        <w:t>. 52).</w:t>
      </w:r>
    </w:p>
    <w:p w:rsidR="006D0897" w:rsidRDefault="000D5592" w:rsidP="000D5592">
      <w:pPr>
        <w:pStyle w:val="JuPara"/>
      </w:pPr>
      <w:r>
        <w:t>The term "belief" ("conviction") appears in Article 9 (art. 9) in the context of the right to freedom of th</w:t>
      </w:r>
      <w:r w:rsidR="006D0897">
        <w:t>ought, conscience and religion.</w:t>
      </w:r>
      <w:r>
        <w:t xml:space="preserve"> The concept of "religious and philosophical convictions" appears in Artic</w:t>
      </w:r>
      <w:r w:rsidR="006D0897">
        <w:t xml:space="preserve">le 2 of Protocol No. 1 (P1-2). </w:t>
      </w:r>
      <w:r>
        <w:t>When applying that provision (P1-2), the Court has held that in its ordinary meaning "convictions", taken on its own, is not synonymous with the words "opinions" and "ideas".</w:t>
      </w:r>
      <w:r w:rsidR="00993A94">
        <w:t xml:space="preserve"> </w:t>
      </w:r>
      <w:r>
        <w:t xml:space="preserve">It denotes "views that attain a certain level of cogency, seriousness, cohesion and importance" (see the Campbell and </w:t>
      </w:r>
      <w:proofErr w:type="spellStart"/>
      <w:r>
        <w:t>Cosans</w:t>
      </w:r>
      <w:proofErr w:type="spellEnd"/>
      <w:r>
        <w:t xml:space="preserve"> v. the United Kingdom judgment of 25 February 1982, Seri</w:t>
      </w:r>
      <w:r w:rsidR="006D0897">
        <w:t xml:space="preserve">es A no. 48, p. 16, </w:t>
      </w:r>
      <w:proofErr w:type="spellStart"/>
      <w:r w:rsidR="006D0897">
        <w:t>para</w:t>
      </w:r>
      <w:proofErr w:type="spellEnd"/>
      <w:r w:rsidR="006D0897">
        <w:t>. 36).</w:t>
      </w:r>
    </w:p>
    <w:p w:rsidR="006D0897" w:rsidRDefault="006D0897" w:rsidP="000D5592">
      <w:pPr>
        <w:pStyle w:val="JuPara"/>
      </w:pPr>
      <w:r>
        <w:t xml:space="preserve">26.   </w:t>
      </w:r>
      <w:r w:rsidR="000D5592">
        <w:t xml:space="preserve">As the Court observed in its judgment of 25 May 1993 in the case of </w:t>
      </w:r>
      <w:proofErr w:type="spellStart"/>
      <w:r w:rsidR="000D5592">
        <w:t>Kokkinakis</w:t>
      </w:r>
      <w:proofErr w:type="spellEnd"/>
      <w:r w:rsidR="000D5592">
        <w:t xml:space="preserve"> v. Greece (Series A no. 260-A, p. 18, </w:t>
      </w:r>
      <w:proofErr w:type="spellStart"/>
      <w:r w:rsidR="000D5592">
        <w:t>para</w:t>
      </w:r>
      <w:proofErr w:type="spellEnd"/>
      <w:r w:rsidR="000D5592">
        <w:t>. 32), Jehovah</w:t>
      </w:r>
      <w:r w:rsidR="00F65DC5">
        <w:t>’</w:t>
      </w:r>
      <w:r w:rsidR="000D5592">
        <w:t xml:space="preserve">s Witnesses enjoy both the status of a "known religion" and the advantages flowing from that as regards observance. Mr and Mrs </w:t>
      </w:r>
      <w:proofErr w:type="spellStart"/>
      <w:r w:rsidR="000D5592">
        <w:t>Valsamis</w:t>
      </w:r>
      <w:proofErr w:type="spellEnd"/>
      <w:r w:rsidR="000D5592">
        <w:t xml:space="preserve"> were accordingly entitled to rely on the right to respect for their religious convictions within the mea</w:t>
      </w:r>
      <w:r>
        <w:t xml:space="preserve">ning of this provision (P1-2). </w:t>
      </w:r>
      <w:r w:rsidR="000D5592">
        <w:t>It remains to be ascertained whether the State failed to discharge its obligations to respect those convic</w:t>
      </w:r>
      <w:r>
        <w:t>tions in the applicants</w:t>
      </w:r>
      <w:r w:rsidR="00F65DC5">
        <w:t>’</w:t>
      </w:r>
      <w:r>
        <w:t xml:space="preserve"> case.</w:t>
      </w:r>
    </w:p>
    <w:p w:rsidR="00A7206C" w:rsidRDefault="006D0897" w:rsidP="000D5592">
      <w:pPr>
        <w:pStyle w:val="JuPara"/>
      </w:pPr>
      <w:r>
        <w:t xml:space="preserve">27.   </w:t>
      </w:r>
      <w:r w:rsidR="000D5592">
        <w:t>The Court reiterates that Article 2 of Protocol No. 1 (P1-2) enjoins the State to respect parents</w:t>
      </w:r>
      <w:r w:rsidR="00F65DC5">
        <w:t>’</w:t>
      </w:r>
      <w:r w:rsidR="000D5592">
        <w:t xml:space="preserve"> convictions, be they religious or philosophical, throughout the entire State education programme (see the </w:t>
      </w:r>
      <w:proofErr w:type="spellStart"/>
      <w:r w:rsidR="000D5592">
        <w:t>Kjeldsen</w:t>
      </w:r>
      <w:proofErr w:type="spellEnd"/>
      <w:r w:rsidR="000D5592">
        <w:t>, Busk Madsen and Pedersen judgment</w:t>
      </w:r>
      <w:r>
        <w:t xml:space="preserve"> cited above, p. 25, </w:t>
      </w:r>
      <w:proofErr w:type="spellStart"/>
      <w:r>
        <w:t>para</w:t>
      </w:r>
      <w:proofErr w:type="spellEnd"/>
      <w:r>
        <w:t>. 51).</w:t>
      </w:r>
      <w:r w:rsidR="000D5592">
        <w:t xml:space="preserve"> That duty is broad in its extent as it applies not only to the content of education and the manner of its provision but also to the performance of all the "functions" assumed by the State. The verb "respect" means more than "acknow</w:t>
      </w:r>
      <w:r>
        <w:t xml:space="preserve">ledge" or "take into account". </w:t>
      </w:r>
      <w:r w:rsidR="000D5592">
        <w:t xml:space="preserve">In addition to a primarily negative undertaking, it implies some positive obligation on the part of the State (see the Campbell and </w:t>
      </w:r>
      <w:proofErr w:type="spellStart"/>
      <w:r w:rsidR="000D5592">
        <w:t>Cosans</w:t>
      </w:r>
      <w:proofErr w:type="spellEnd"/>
      <w:r w:rsidR="000D5592">
        <w:t xml:space="preserve"> judgment cited above, p. 17, </w:t>
      </w:r>
      <w:proofErr w:type="spellStart"/>
      <w:r w:rsidR="000D5592">
        <w:t>para</w:t>
      </w:r>
      <w:proofErr w:type="spellEnd"/>
      <w:r w:rsidR="000D5592">
        <w:t>. 37).</w:t>
      </w:r>
    </w:p>
    <w:p w:rsidR="006D0897" w:rsidRDefault="000D5592" w:rsidP="000D5592">
      <w:pPr>
        <w:pStyle w:val="JuPara"/>
      </w:pPr>
      <w:r>
        <w:t>The Court has also held that "although individual interests must on occasion be subordinated to those of a group, democracy does not simply mean that the views of a majority must always prevail: a balance must be achieved which ensures the fair and proper treatment of minorities and avoids any abuse of a dominant position" (Young, James and Webster v. the United Kingdom judgment of 13 August 1981, Seri</w:t>
      </w:r>
      <w:r w:rsidR="006D0897">
        <w:t xml:space="preserve">es A no. 44, p. 25, </w:t>
      </w:r>
      <w:proofErr w:type="spellStart"/>
      <w:r w:rsidR="006D0897">
        <w:t>para</w:t>
      </w:r>
      <w:proofErr w:type="spellEnd"/>
      <w:r w:rsidR="006D0897">
        <w:t>. 63).</w:t>
      </w:r>
    </w:p>
    <w:p w:rsidR="006D0897" w:rsidRDefault="006D0897" w:rsidP="000D5592">
      <w:pPr>
        <w:pStyle w:val="JuPara"/>
      </w:pPr>
      <w:r>
        <w:t xml:space="preserve">28.   </w:t>
      </w:r>
      <w:r w:rsidR="000D5592">
        <w:t>However, "the setting and planning of the curriculum fall in principle within the compete</w:t>
      </w:r>
      <w:r>
        <w:t xml:space="preserve">nce of the Contracting States. </w:t>
      </w:r>
      <w:r w:rsidR="000D5592">
        <w:t xml:space="preserve">This mainly involves questions of expediency on which it is not for the Court to rule and whose solution may legitimately vary according to the country and the era" (see the </w:t>
      </w:r>
      <w:proofErr w:type="spellStart"/>
      <w:r w:rsidR="000D5592">
        <w:t>Kjeldsen</w:t>
      </w:r>
      <w:proofErr w:type="spellEnd"/>
      <w:r w:rsidR="000D5592">
        <w:t xml:space="preserve">, Busk Madsen and Pedersen judgment cited above, p. 26, </w:t>
      </w:r>
      <w:proofErr w:type="spellStart"/>
      <w:r>
        <w:t>para</w:t>
      </w:r>
      <w:proofErr w:type="spellEnd"/>
      <w:r>
        <w:t xml:space="preserve">. 53). </w:t>
      </w:r>
      <w:r w:rsidR="000D5592">
        <w:t>Given that discretion, the Court has held that the second sentence of Article 2 of Protocol No. 1 (P1-2) forbids the State "to pursue an aim of indoctrination that might be regarded as not respecting parents</w:t>
      </w:r>
      <w:r w:rsidR="00F65DC5">
        <w:t>’</w:t>
      </w:r>
      <w:r w:rsidR="000D5592">
        <w:t xml:space="preserve"> religious and philosophical convictions. That is the limit that </w:t>
      </w:r>
      <w:r>
        <w:t>must not be exceeded" (ibid.).</w:t>
      </w:r>
    </w:p>
    <w:p w:rsidR="006D0897" w:rsidRDefault="006D0897" w:rsidP="000D5592">
      <w:pPr>
        <w:pStyle w:val="JuPara"/>
      </w:pPr>
      <w:r>
        <w:t xml:space="preserve">29.   </w:t>
      </w:r>
      <w:r w:rsidR="000D5592">
        <w:t xml:space="preserve">The imposition of disciplinary penalties is an integral part of the process whereby a school seeks to achieve the object for which it was established, including the development and moulding of the character and mental powers of its pupils (see the Campbell and </w:t>
      </w:r>
      <w:proofErr w:type="spellStart"/>
      <w:r w:rsidR="000D5592">
        <w:t>Cosans</w:t>
      </w:r>
      <w:proofErr w:type="spellEnd"/>
      <w:r w:rsidR="000D5592">
        <w:t xml:space="preserve"> judgment </w:t>
      </w:r>
      <w:r>
        <w:t xml:space="preserve">cited above, p. 14, </w:t>
      </w:r>
      <w:proofErr w:type="spellStart"/>
      <w:r>
        <w:t>para</w:t>
      </w:r>
      <w:proofErr w:type="spellEnd"/>
      <w:r>
        <w:t>. 33).</w:t>
      </w:r>
    </w:p>
    <w:p w:rsidR="006D0897" w:rsidRDefault="006D0897" w:rsidP="000D5592">
      <w:pPr>
        <w:pStyle w:val="JuPara"/>
      </w:pPr>
      <w:r>
        <w:t xml:space="preserve">30.   </w:t>
      </w:r>
      <w:r w:rsidR="000D5592">
        <w:t xml:space="preserve">In the first place, the Court notes that Miss </w:t>
      </w:r>
      <w:proofErr w:type="spellStart"/>
      <w:r w:rsidR="000D5592">
        <w:t>Valsamis</w:t>
      </w:r>
      <w:proofErr w:type="spellEnd"/>
      <w:r w:rsidR="000D5592">
        <w:t xml:space="preserve"> was exempted from religious-education lessons and the Orthodox Mass, as had been requested by her parents.</w:t>
      </w:r>
      <w:r w:rsidR="00993A94">
        <w:t xml:space="preserve"> </w:t>
      </w:r>
      <w:r w:rsidR="000D5592">
        <w:t>The latter also wished to have her exempted from having to parade during the nationa</w:t>
      </w:r>
      <w:r>
        <w:t>l commemoration on 28 October.</w:t>
      </w:r>
    </w:p>
    <w:p w:rsidR="00A7206C" w:rsidRDefault="000D5592" w:rsidP="000D5592">
      <w:pPr>
        <w:pStyle w:val="JuPara"/>
      </w:pPr>
      <w:r>
        <w:t xml:space="preserve">31.  </w:t>
      </w:r>
      <w:r w:rsidR="006D0897">
        <w:t xml:space="preserve"> </w:t>
      </w:r>
      <w:r>
        <w:t>While it is not for the Court to rule on the Greek State</w:t>
      </w:r>
      <w:r w:rsidR="00F65DC5">
        <w:t>’</w:t>
      </w:r>
      <w:r>
        <w:t>s decisions as regards the setting and planning of the school curriculum, it is surprised that pupils can be required on pain of suspension from school - even if only for a day - to parade outside the school precincts on a holiday.</w:t>
      </w:r>
    </w:p>
    <w:p w:rsidR="00A7206C" w:rsidRDefault="000D5592" w:rsidP="000D5592">
      <w:pPr>
        <w:pStyle w:val="JuPara"/>
      </w:pPr>
      <w:r>
        <w:t>Nevertheless, it can discern nothing, either in the purpose of the parade or in the arrangements for it, which could offend the applicants</w:t>
      </w:r>
      <w:r w:rsidR="00F65DC5">
        <w:t>’</w:t>
      </w:r>
      <w:r>
        <w:t xml:space="preserve"> pacifist convictions to an extent prohibited by the second sentence of Article 2 of Protocol No. 1 (P1-2).</w:t>
      </w:r>
    </w:p>
    <w:p w:rsidR="00A7206C" w:rsidRDefault="000D5592" w:rsidP="000D5592">
      <w:pPr>
        <w:pStyle w:val="JuPara"/>
      </w:pPr>
      <w:r>
        <w:t>Such commemorations of national events serve, in their way, both pacifist objec</w:t>
      </w:r>
      <w:r w:rsidR="006D0897">
        <w:t xml:space="preserve">tives and the public interest. </w:t>
      </w:r>
      <w:r>
        <w:t>The presence of military representatives at some of the parades which take place in Greece on the day in question does not in itself alter the nature of the parades.</w:t>
      </w:r>
    </w:p>
    <w:p w:rsidR="006D0897" w:rsidRDefault="000D5592" w:rsidP="000D5592">
      <w:pPr>
        <w:pStyle w:val="JuPara"/>
      </w:pPr>
      <w:r>
        <w:t>Furthermore, the obligation on the pupil does not deprive her parents of their right "to enlighten and advise their children, to exercise with regard to their children natural parental functions as educators, or to guide their children on a path in line with the parents</w:t>
      </w:r>
      <w:r w:rsidR="00F65DC5">
        <w:t>’</w:t>
      </w:r>
      <w:r>
        <w:t xml:space="preserve"> own religious or philosophical convictions" (see, mutatis mutandis, the </w:t>
      </w:r>
      <w:proofErr w:type="spellStart"/>
      <w:r>
        <w:t>Kjeldsen</w:t>
      </w:r>
      <w:proofErr w:type="spellEnd"/>
      <w:r>
        <w:t xml:space="preserve">, Busk Madsen and Pedersen judgment </w:t>
      </w:r>
      <w:r w:rsidR="006D0897">
        <w:t xml:space="preserve">cited above, p. 28, </w:t>
      </w:r>
      <w:proofErr w:type="spellStart"/>
      <w:r w:rsidR="006D0897">
        <w:t>para</w:t>
      </w:r>
      <w:proofErr w:type="spellEnd"/>
      <w:r w:rsidR="006D0897">
        <w:t>. 54).</w:t>
      </w:r>
    </w:p>
    <w:p w:rsidR="006D0897" w:rsidRDefault="006D0897" w:rsidP="000D5592">
      <w:pPr>
        <w:pStyle w:val="JuPara"/>
      </w:pPr>
      <w:r>
        <w:t xml:space="preserve">32.   </w:t>
      </w:r>
      <w:r w:rsidR="000D5592">
        <w:t>It is not for the Court to rule on the expediency of other educational methods which, in the applicants</w:t>
      </w:r>
      <w:r w:rsidR="00F65DC5">
        <w:t>’</w:t>
      </w:r>
      <w:r w:rsidR="000D5592">
        <w:t xml:space="preserve"> view, would be better suited to the aim of perpetuating historical memory</w:t>
      </w:r>
      <w:r>
        <w:t xml:space="preserve"> among the younger generation. </w:t>
      </w:r>
      <w:r w:rsidR="000D5592">
        <w:t>It notes, however, that the penalty of suspension, which cannot be regarded as an exclusively educational measure and may have some psychological impact on the pupil on whom it is imposed, is nevertheless of limited duration and does not require the exclusion of the pupil fr</w:t>
      </w:r>
      <w:r>
        <w:t>om the school premises (Article </w:t>
      </w:r>
      <w:r w:rsidR="000D5592">
        <w:t xml:space="preserve">28 </w:t>
      </w:r>
      <w:proofErr w:type="spellStart"/>
      <w:r w:rsidR="000D5592">
        <w:t>para</w:t>
      </w:r>
      <w:proofErr w:type="spellEnd"/>
      <w:r w:rsidR="000D5592">
        <w:t>. 3 of Decree no. 104/1</w:t>
      </w:r>
      <w:r>
        <w:t>979 - see paragraph 14 above).</w:t>
      </w:r>
    </w:p>
    <w:p w:rsidR="006D0897" w:rsidRDefault="006D0897" w:rsidP="000D5592">
      <w:pPr>
        <w:pStyle w:val="JuPara"/>
      </w:pPr>
      <w:r>
        <w:t xml:space="preserve">33.   </w:t>
      </w:r>
      <w:r w:rsidR="000D5592">
        <w:t>In conclusion, there has not been a breach of Artic</w:t>
      </w:r>
      <w:r>
        <w:t>le 2 of Protocol No. 1 (P1-2).</w:t>
      </w:r>
    </w:p>
    <w:p w:rsidR="006D0897" w:rsidRDefault="006D0897" w:rsidP="006D0897">
      <w:pPr>
        <w:pStyle w:val="JuHIRoman"/>
      </w:pPr>
      <w:r>
        <w:t xml:space="preserve">II.   </w:t>
      </w:r>
      <w:r w:rsidR="000D5592">
        <w:t>ALLEGED VIOLATION OF ARTICL</w:t>
      </w:r>
      <w:r>
        <w:t>E 9 OF THE CONVENTION (art. 9)</w:t>
      </w:r>
    </w:p>
    <w:p w:rsidR="006D0897" w:rsidRDefault="006D0897" w:rsidP="000D5592">
      <w:pPr>
        <w:pStyle w:val="JuPara"/>
      </w:pPr>
      <w:r>
        <w:t xml:space="preserve">34.   </w:t>
      </w:r>
      <w:r w:rsidR="000D5592">
        <w:t xml:space="preserve">Miss </w:t>
      </w:r>
      <w:proofErr w:type="spellStart"/>
      <w:r w:rsidR="000D5592">
        <w:t>Valsamis</w:t>
      </w:r>
      <w:proofErr w:type="spellEnd"/>
      <w:r w:rsidR="000D5592">
        <w:t xml:space="preserve"> relied on Article 9 of the Convention (art. 9), which provides:</w:t>
      </w:r>
    </w:p>
    <w:p w:rsidR="00327E28" w:rsidRDefault="000D5592" w:rsidP="00327E28">
      <w:pPr>
        <w:pStyle w:val="JuQuot"/>
      </w:pPr>
      <w:r>
        <w:t>"1. 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p>
    <w:p w:rsidR="00327E28" w:rsidRDefault="00327E28" w:rsidP="00327E28">
      <w:pPr>
        <w:pStyle w:val="JuQuot"/>
      </w:pPr>
      <w:r>
        <w:t xml:space="preserve">2. </w:t>
      </w:r>
      <w:r w:rsidR="000D5592">
        <w:t>Freedom to manifest one</w:t>
      </w:r>
      <w:r w:rsidR="00F65DC5">
        <w:t>’</w:t>
      </w:r>
      <w:r>
        <w:t xml:space="preserve">s religion or beliefs shall be </w:t>
      </w:r>
      <w:r w:rsidR="000D5592">
        <w:t>subject only to such limitations as are prescribed by law and are necessary in a democratic society in the i</w:t>
      </w:r>
      <w:r>
        <w:t xml:space="preserve">nterests of </w:t>
      </w:r>
      <w:r w:rsidR="000D5592">
        <w:t>public safety, for the protection of public order, health or morals, or for the protection of the</w:t>
      </w:r>
      <w:r>
        <w:t xml:space="preserve"> rights and freedoms of </w:t>
      </w:r>
      <w:r w:rsidR="000D5592">
        <w:t>others."</w:t>
      </w:r>
    </w:p>
    <w:p w:rsidR="00327E28" w:rsidRDefault="000D5592" w:rsidP="000D5592">
      <w:pPr>
        <w:pStyle w:val="JuPara"/>
      </w:pPr>
      <w:r>
        <w:t>She asserted that the provision (art. 9) guaranteed her right to the negative freedom not to manifest, by gestures of support, any convictions or</w:t>
      </w:r>
      <w:r w:rsidR="00327E28">
        <w:t xml:space="preserve"> opinions contrary to her own. </w:t>
      </w:r>
      <w:r>
        <w:t>She disputed both the necessity and the proportionality of the interference, having regard to the seriousness of the penalty, which stigmat</w:t>
      </w:r>
      <w:r w:rsidR="00327E28">
        <w:t>ised her and marginalised her.</w:t>
      </w:r>
    </w:p>
    <w:p w:rsidR="00327E28" w:rsidRDefault="00327E28" w:rsidP="000D5592">
      <w:pPr>
        <w:pStyle w:val="JuPara"/>
      </w:pPr>
      <w:r>
        <w:t xml:space="preserve">35.   </w:t>
      </w:r>
      <w:r w:rsidR="000D5592">
        <w:t>In the Government</w:t>
      </w:r>
      <w:r w:rsidR="00F65DC5">
        <w:t>’</w:t>
      </w:r>
      <w:r w:rsidR="000D5592">
        <w:t>s submission, Article 9 (art. 9) protected only aspects of religious practice in a generally recognised form that were strictly a matter of conscience.</w:t>
      </w:r>
      <w:r w:rsidR="00993A94">
        <w:t xml:space="preserve"> </w:t>
      </w:r>
      <w:r w:rsidR="000D5592">
        <w:t>The State was not under an obligation to take positive measures to adapt its activities to the various manifestations of its citizens</w:t>
      </w:r>
      <w:r w:rsidR="00F65DC5">
        <w:t>’</w:t>
      </w:r>
      <w:r w:rsidR="000D5592">
        <w:t xml:space="preserve"> philo</w:t>
      </w:r>
      <w:r>
        <w:t>sophical or religious beliefs.</w:t>
      </w:r>
    </w:p>
    <w:p w:rsidR="00327E28" w:rsidRDefault="00327E28" w:rsidP="000D5592">
      <w:pPr>
        <w:pStyle w:val="JuPara"/>
      </w:pPr>
      <w:r>
        <w:t xml:space="preserve">36.   </w:t>
      </w:r>
      <w:r w:rsidR="000D5592">
        <w:t>The Commission considered that Article 9 (art. 9) did not confer a right to exemption from disciplinary rules which applied generally and in a neutral manner and that in the instant case there had been no interference with the applicant</w:t>
      </w:r>
      <w:r w:rsidR="00F65DC5">
        <w:t>’</w:t>
      </w:r>
      <w:r w:rsidR="000D5592">
        <w:t>s right to freedom to ma</w:t>
      </w:r>
      <w:r>
        <w:t>nifest her religion or belief.</w:t>
      </w:r>
    </w:p>
    <w:p w:rsidR="00327E28" w:rsidRDefault="00327E28" w:rsidP="000D5592">
      <w:pPr>
        <w:pStyle w:val="JuPara"/>
      </w:pPr>
      <w:r>
        <w:t xml:space="preserve">37.   </w:t>
      </w:r>
      <w:r w:rsidR="000D5592">
        <w:t xml:space="preserve">The Court notes at the outset that Miss </w:t>
      </w:r>
      <w:proofErr w:type="spellStart"/>
      <w:r w:rsidR="000D5592">
        <w:t>Valsamis</w:t>
      </w:r>
      <w:proofErr w:type="spellEnd"/>
      <w:r w:rsidR="000D5592">
        <w:t xml:space="preserve"> was exempted from religious education and the Orthodox Mass, as she had requested on the grounds of her own religious beliefs.</w:t>
      </w:r>
      <w:r w:rsidR="00993A94">
        <w:t xml:space="preserve"> </w:t>
      </w:r>
      <w:r w:rsidR="000D5592">
        <w:t>It has already held, in paragraphs 31-33 above, that the obligation to take part in the school parade was not such as to offend her parents</w:t>
      </w:r>
      <w:r w:rsidR="00F65DC5">
        <w:t>’</w:t>
      </w:r>
      <w:r w:rsidR="000D5592">
        <w:t xml:space="preserve"> religious convictions.</w:t>
      </w:r>
      <w:r w:rsidR="00993A94">
        <w:t xml:space="preserve"> </w:t>
      </w:r>
      <w:r w:rsidR="000D5592">
        <w:t>The impugned measure therefore did not amount to an interference with her right to freedom of religion either (see, in particular, the Johnston and Others v. Ireland judgment of 18 December 1986, Serie</w:t>
      </w:r>
      <w:r>
        <w:t xml:space="preserve">s A no. 112, p. 27, </w:t>
      </w:r>
      <w:proofErr w:type="spellStart"/>
      <w:r>
        <w:t>para</w:t>
      </w:r>
      <w:proofErr w:type="spellEnd"/>
      <w:r>
        <w:t>. 63).</w:t>
      </w:r>
    </w:p>
    <w:p w:rsidR="00327E28" w:rsidRDefault="00327E28" w:rsidP="000D5592">
      <w:pPr>
        <w:pStyle w:val="JuPara"/>
      </w:pPr>
      <w:r>
        <w:t xml:space="preserve">38.   </w:t>
      </w:r>
      <w:r w:rsidR="000D5592">
        <w:t>There has consequently not been a breach of Article</w:t>
      </w:r>
      <w:r>
        <w:t xml:space="preserve"> 9 of the Convention (art. 9).</w:t>
      </w:r>
    </w:p>
    <w:p w:rsidR="00327E28" w:rsidRDefault="00327E28" w:rsidP="00327E28">
      <w:pPr>
        <w:pStyle w:val="JuHIRoman"/>
      </w:pPr>
      <w:r>
        <w:t xml:space="preserve">III.   </w:t>
      </w:r>
      <w:r w:rsidR="000D5592">
        <w:t>ALLEGED VIOLATION OF ARTICL</w:t>
      </w:r>
      <w:r>
        <w:t>E 3 OF THE CONVENTION (art. 3)</w:t>
      </w:r>
    </w:p>
    <w:p w:rsidR="00327E28" w:rsidRDefault="00327E28" w:rsidP="000D5592">
      <w:pPr>
        <w:pStyle w:val="JuPara"/>
      </w:pPr>
      <w:r>
        <w:t xml:space="preserve">39.   </w:t>
      </w:r>
      <w:r w:rsidR="000D5592">
        <w:t xml:space="preserve">Miss </w:t>
      </w:r>
      <w:proofErr w:type="spellStart"/>
      <w:r w:rsidR="000D5592">
        <w:t>Valsamis</w:t>
      </w:r>
      <w:proofErr w:type="spellEnd"/>
      <w:r w:rsidR="000D5592">
        <w:t xml:space="preserve"> went on to allege, without giving any particulars, that her suspension from school was contrary to Article 3 of the Convention (art. 3), which provides:</w:t>
      </w:r>
    </w:p>
    <w:p w:rsidR="00327E28" w:rsidRDefault="000D5592" w:rsidP="00327E28">
      <w:pPr>
        <w:pStyle w:val="JuQuot"/>
      </w:pPr>
      <w:r>
        <w:t>"No one shall be subjected to t</w:t>
      </w:r>
      <w:r w:rsidR="00327E28">
        <w:t xml:space="preserve">orture or to inhuman or </w:t>
      </w:r>
      <w:r>
        <w:t>degra</w:t>
      </w:r>
      <w:r w:rsidR="00327E28">
        <w:t>ding treatment or punishment."</w:t>
      </w:r>
    </w:p>
    <w:p w:rsidR="00327E28" w:rsidRDefault="00327E28" w:rsidP="000D5592">
      <w:pPr>
        <w:pStyle w:val="JuPara"/>
      </w:pPr>
      <w:r>
        <w:t xml:space="preserve">40.   </w:t>
      </w:r>
      <w:r w:rsidR="000D5592">
        <w:t>The Government did not express</w:t>
      </w:r>
      <w:r>
        <w:t xml:space="preserve"> a view.</w:t>
      </w:r>
    </w:p>
    <w:p w:rsidR="00327E28" w:rsidRDefault="00327E28" w:rsidP="000D5592">
      <w:pPr>
        <w:pStyle w:val="JuPara"/>
      </w:pPr>
      <w:r>
        <w:t xml:space="preserve">41.   </w:t>
      </w:r>
      <w:r w:rsidR="000D5592">
        <w:t xml:space="preserve">The Court reiterates that ill-treatment must attain a minimum level of severity if it is to fall within the scope of Article 3 (art. 3) (see, in particular, the Ireland v. the United Kingdom judgment of 18 January 1978, Series A no. 25, p. 65, </w:t>
      </w:r>
      <w:proofErr w:type="spellStart"/>
      <w:r w:rsidR="000D5592">
        <w:t>para</w:t>
      </w:r>
      <w:proofErr w:type="spellEnd"/>
      <w:r w:rsidR="000D5592">
        <w:t xml:space="preserve">. 162, and the Campbell and </w:t>
      </w:r>
      <w:proofErr w:type="spellStart"/>
      <w:r w:rsidR="000D5592">
        <w:t>Cosans</w:t>
      </w:r>
      <w:proofErr w:type="spellEnd"/>
      <w:r w:rsidR="000D5592">
        <w:t xml:space="preserve"> judgment cited above, pp. 12-13, </w:t>
      </w:r>
      <w:proofErr w:type="spellStart"/>
      <w:r w:rsidR="000D5592">
        <w:t>paras</w:t>
      </w:r>
      <w:proofErr w:type="spellEnd"/>
      <w:r w:rsidR="000D5592">
        <w:t>. 27-28). Like the Commission, it perceives no infringement of this provision (art. 3).</w:t>
      </w:r>
    </w:p>
    <w:p w:rsidR="00327E28" w:rsidRDefault="00327E28" w:rsidP="000D5592">
      <w:pPr>
        <w:pStyle w:val="JuPara"/>
      </w:pPr>
      <w:r>
        <w:t xml:space="preserve">42.   </w:t>
      </w:r>
      <w:r w:rsidR="000D5592">
        <w:t>In conclusion, there has been no breach of Article 3 of the Convention (art.</w:t>
      </w:r>
      <w:r>
        <w:t xml:space="preserve"> 3).</w:t>
      </w:r>
    </w:p>
    <w:p w:rsidR="00327E28" w:rsidRDefault="00327E28" w:rsidP="00327E28">
      <w:pPr>
        <w:pStyle w:val="JuHIRoman"/>
      </w:pPr>
      <w:r>
        <w:t xml:space="preserve">IV.   </w:t>
      </w:r>
      <w:r w:rsidR="000D5592">
        <w:t xml:space="preserve">ALLEGED VIOLATION OF ARTICLE </w:t>
      </w:r>
      <w:r>
        <w:t>13 OF THE CONVENTION (art. 13)</w:t>
      </w:r>
    </w:p>
    <w:p w:rsidR="00327E28" w:rsidRDefault="00327E28" w:rsidP="000D5592">
      <w:pPr>
        <w:pStyle w:val="JuPara"/>
      </w:pPr>
      <w:r>
        <w:t xml:space="preserve">43.   </w:t>
      </w:r>
      <w:r w:rsidR="000D5592">
        <w:t>The three applicants also complained of a breach of Article 13 of the Convention (art. 13), which provides:</w:t>
      </w:r>
    </w:p>
    <w:p w:rsidR="00327E28" w:rsidRDefault="000D5592" w:rsidP="00327E28">
      <w:pPr>
        <w:pStyle w:val="JuQuot"/>
      </w:pPr>
      <w:r>
        <w:t>"Everyone whose rights and freedoms as set forth in this Convention are violated shall have an effective remedy before a national authority notwiths</w:t>
      </w:r>
      <w:r w:rsidR="00327E28">
        <w:t xml:space="preserve">tanding that the violation has </w:t>
      </w:r>
      <w:r>
        <w:t>been committed by persons acting in an official capacity."</w:t>
      </w:r>
    </w:p>
    <w:p w:rsidR="00327E28" w:rsidRDefault="000D5592" w:rsidP="000D5592">
      <w:pPr>
        <w:pStyle w:val="JuPara"/>
      </w:pPr>
      <w:r>
        <w:t>They asserted that no effective remedy was available to them for submitting their complaints and having the d</w:t>
      </w:r>
      <w:r w:rsidR="00327E28">
        <w:t>isciplinary penalty set aside.</w:t>
      </w:r>
    </w:p>
    <w:p w:rsidR="00327E28" w:rsidRDefault="00327E28" w:rsidP="000D5592">
      <w:pPr>
        <w:pStyle w:val="JuPara"/>
      </w:pPr>
      <w:r>
        <w:t xml:space="preserve">44.   </w:t>
      </w:r>
      <w:r w:rsidR="000D5592">
        <w:t>The Government accepted that it was not possible to apply to the Supreme Administrative Court to have the disciplinary measure - which was purely educational - set aside.</w:t>
      </w:r>
      <w:r w:rsidR="00993A94">
        <w:t xml:space="preserve"> </w:t>
      </w:r>
      <w:r w:rsidR="000D5592">
        <w:t>Apart from the general remedies provided in the Constitution, the applicants could, however, avail themselves of those provided by Article 57 of the Civil Code, for infringement of personal rights, and section 105 of the Introductory Law to the Civil Code, for compensation for damage sustained as a result of an unlawful act by a public authority.</w:t>
      </w:r>
      <w:r w:rsidR="00993A94">
        <w:t xml:space="preserve"> </w:t>
      </w:r>
      <w:r w:rsidR="000D5592">
        <w:t>The protection guaranteed by the courts therefore satisfied the require</w:t>
      </w:r>
      <w:r>
        <w:t>ments of Article 13 (art. 13).</w:t>
      </w:r>
    </w:p>
    <w:p w:rsidR="00327E28" w:rsidRDefault="00327E28" w:rsidP="000D5592">
      <w:pPr>
        <w:pStyle w:val="JuPara"/>
      </w:pPr>
      <w:r>
        <w:t xml:space="preserve">45.   </w:t>
      </w:r>
      <w:r w:rsidR="000D5592">
        <w:t>The Delegate of the Commission pointed out at the hearing that the remedies were inadequate as they presupposed a finding that the public authority</w:t>
      </w:r>
      <w:r w:rsidR="00F65DC5">
        <w:t>’</w:t>
      </w:r>
      <w:r w:rsidR="000D5592">
        <w:t>s a</w:t>
      </w:r>
      <w:r>
        <w:t>ct complained of was unlawful.</w:t>
      </w:r>
    </w:p>
    <w:p w:rsidR="00327E28" w:rsidRDefault="00327E28" w:rsidP="000D5592">
      <w:pPr>
        <w:pStyle w:val="JuPara"/>
      </w:pPr>
      <w:r>
        <w:t xml:space="preserve">46.   </w:t>
      </w:r>
      <w:r w:rsidR="000D5592">
        <w:t xml:space="preserve">The Court reiterates that Article 13 (art. 13) secures to anyone claiming on arguable grounds to be the victim of a violation of his rights and freedoms as protected in the Convention an effective remedy before a national authority in order both to have his claim decided and, if appropriate, to obtain redress (see, in particular, the following judgments: </w:t>
      </w:r>
      <w:proofErr w:type="spellStart"/>
      <w:r w:rsidR="000D5592">
        <w:t>Klass</w:t>
      </w:r>
      <w:proofErr w:type="spellEnd"/>
      <w:r w:rsidR="000D5592">
        <w:t xml:space="preserve"> and Others v. Germany, 6 September 1978, Series A no. 28, p. 29, </w:t>
      </w:r>
      <w:proofErr w:type="spellStart"/>
      <w:r w:rsidR="000D5592">
        <w:t>para</w:t>
      </w:r>
      <w:proofErr w:type="spellEnd"/>
      <w:r w:rsidR="000D5592">
        <w:t xml:space="preserve">. 64; </w:t>
      </w:r>
      <w:proofErr w:type="spellStart"/>
      <w:r w:rsidR="000D5592">
        <w:t>Plattform</w:t>
      </w:r>
      <w:proofErr w:type="spellEnd"/>
      <w:r w:rsidR="000D5592">
        <w:t xml:space="preserve"> "</w:t>
      </w:r>
      <w:proofErr w:type="spellStart"/>
      <w:r w:rsidR="000D5592">
        <w:t>Ärzte</w:t>
      </w:r>
      <w:proofErr w:type="spellEnd"/>
      <w:r w:rsidR="000D5592">
        <w:t xml:space="preserve"> </w:t>
      </w:r>
      <w:proofErr w:type="spellStart"/>
      <w:r w:rsidR="000D5592">
        <w:t>für</w:t>
      </w:r>
      <w:proofErr w:type="spellEnd"/>
      <w:r w:rsidR="000D5592">
        <w:t xml:space="preserve"> das </w:t>
      </w:r>
      <w:proofErr w:type="spellStart"/>
      <w:r w:rsidR="000D5592">
        <w:t>Leben</w:t>
      </w:r>
      <w:proofErr w:type="spellEnd"/>
      <w:r w:rsidR="000D5592">
        <w:t xml:space="preserve">" v. Austria, 21 June 1988, Series A no. 139, p. 11, </w:t>
      </w:r>
      <w:proofErr w:type="spellStart"/>
      <w:r w:rsidR="000D5592">
        <w:t>para</w:t>
      </w:r>
      <w:proofErr w:type="spellEnd"/>
      <w:r w:rsidR="000D5592">
        <w:t xml:space="preserve">. 25; and </w:t>
      </w:r>
      <w:proofErr w:type="spellStart"/>
      <w:r w:rsidR="000D5592">
        <w:t>Vilvarajah</w:t>
      </w:r>
      <w:proofErr w:type="spellEnd"/>
      <w:r w:rsidR="000D5592">
        <w:t xml:space="preserve"> and Others v. the United Kingdom, 30 October 1991, Series </w:t>
      </w:r>
      <w:r>
        <w:t xml:space="preserve">A no. 215, p. 39, </w:t>
      </w:r>
      <w:proofErr w:type="spellStart"/>
      <w:r>
        <w:t>para</w:t>
      </w:r>
      <w:proofErr w:type="spellEnd"/>
      <w:r>
        <w:t>. 122).</w:t>
      </w:r>
    </w:p>
    <w:p w:rsidR="00327E28" w:rsidRDefault="00327E28" w:rsidP="000D5592">
      <w:pPr>
        <w:pStyle w:val="JuPara"/>
      </w:pPr>
      <w:r>
        <w:t xml:space="preserve">47.   </w:t>
      </w:r>
      <w:r w:rsidR="000D5592">
        <w:t>The conclusions in paragraphs 33 and 38 above do not mean that the allegations of failure to comply with Article 2 of Protocol No. 1 (P1-2) and Article 9 of the Conventi</w:t>
      </w:r>
      <w:r>
        <w:t xml:space="preserve">on (art. 9) were not arguable. </w:t>
      </w:r>
      <w:r w:rsidR="000D5592">
        <w:t>The Court accept</w:t>
      </w:r>
      <w:r>
        <w:t xml:space="preserve">s that they were. </w:t>
      </w:r>
      <w:r w:rsidR="000D5592">
        <w:t>The applicants were therefore entitled to have a remedy in order to raise their allegations.</w:t>
      </w:r>
      <w:r w:rsidR="00993A94">
        <w:t xml:space="preserve"> </w:t>
      </w:r>
      <w:r w:rsidR="000D5592">
        <w:t xml:space="preserve">On the other hand, as regards the complaint under Article 3 of the Convention (art. 3), on which Miss </w:t>
      </w:r>
      <w:proofErr w:type="spellStart"/>
      <w:r w:rsidR="000D5592">
        <w:t>Valsamis</w:t>
      </w:r>
      <w:proofErr w:type="spellEnd"/>
      <w:r w:rsidR="000D5592">
        <w:t xml:space="preserve"> did not expand, the Court considers that it contains no arguable allegation of a breach (see, mutatis mutandis, the Powell and </w:t>
      </w:r>
      <w:proofErr w:type="spellStart"/>
      <w:r w:rsidR="000D5592">
        <w:t>Rayner</w:t>
      </w:r>
      <w:proofErr w:type="spellEnd"/>
      <w:r w:rsidR="000D5592">
        <w:t xml:space="preserve"> v. the United Kingdom judgment of 21 February 1990, Series A no. </w:t>
      </w:r>
      <w:r w:rsidR="00CC67B6">
        <w:t xml:space="preserve">172, pp. 14-15, </w:t>
      </w:r>
      <w:proofErr w:type="spellStart"/>
      <w:r w:rsidR="00CC67B6">
        <w:t>paras</w:t>
      </w:r>
      <w:proofErr w:type="spellEnd"/>
      <w:r w:rsidR="00CC67B6">
        <w:t>. </w:t>
      </w:r>
      <w:r>
        <w:t>31-33).</w:t>
      </w:r>
    </w:p>
    <w:p w:rsidR="00327E28" w:rsidRDefault="00327E28" w:rsidP="000D5592">
      <w:pPr>
        <w:pStyle w:val="JuPara"/>
      </w:pPr>
      <w:r>
        <w:t xml:space="preserve">48.   </w:t>
      </w:r>
      <w:r w:rsidR="000D5592">
        <w:t>It must accordingly be determined whether Greece</w:t>
      </w:r>
      <w:r w:rsidR="00F65DC5">
        <w:t>’</w:t>
      </w:r>
      <w:r w:rsidR="000D5592">
        <w:t>s legal order afforded the applicants an effective remed</w:t>
      </w:r>
      <w:r>
        <w:t>y within the meaning of Article </w:t>
      </w:r>
      <w:r w:rsidR="000D5592">
        <w:t>13 of the Convention (art. 13) that enabled them to put forward their arguable complaints and obtain redress.</w:t>
      </w:r>
    </w:p>
    <w:p w:rsidR="00327E28" w:rsidRDefault="000D5592" w:rsidP="000D5592">
      <w:pPr>
        <w:pStyle w:val="JuPara"/>
      </w:pPr>
      <w:r>
        <w:t>It was common ground that it was not possible to apply to the administrati</w:t>
      </w:r>
      <w:r w:rsidR="00327E28">
        <w:t xml:space="preserve">ve courts for judicial review. </w:t>
      </w:r>
      <w:r>
        <w:t>That being so, the applicants could not obtain a judicial decision that the disciplinary measure of suspen</w:t>
      </w:r>
      <w:r w:rsidR="00327E28">
        <w:t xml:space="preserve">sion from school was unlawful. </w:t>
      </w:r>
      <w:r>
        <w:t>Such a decision, however, is a prerequisite for submitting a claim for compensa</w:t>
      </w:r>
      <w:r w:rsidR="00327E28">
        <w:t xml:space="preserve">tion (see paragraph 17 above). </w:t>
      </w:r>
      <w:r>
        <w:t>The actions for damages referred to in Article 57 of the Civil Code and section 105 of the Introductory Law to the Civil Code were therefore of no avail to them.</w:t>
      </w:r>
      <w:r w:rsidR="00993A94">
        <w:t xml:space="preserve"> </w:t>
      </w:r>
      <w:r>
        <w:t>As to the other remedies relied on, the Government cited no instance of their use similar to the present case, and their effectiveness has acc</w:t>
      </w:r>
      <w:r w:rsidR="00327E28">
        <w:t>ordingly not been established.</w:t>
      </w:r>
    </w:p>
    <w:p w:rsidR="00327E28" w:rsidRDefault="00327E28" w:rsidP="000D5592">
      <w:pPr>
        <w:pStyle w:val="JuPara"/>
      </w:pPr>
      <w:r>
        <w:t xml:space="preserve">49.   </w:t>
      </w:r>
      <w:r w:rsidR="000D5592">
        <w:t xml:space="preserve">Like the Commission, the Court thus finds, having regard to all the circumstances of the case, that the applicants did not have an effective remedy before a national authority in order to raise the complaints they </w:t>
      </w:r>
      <w:r>
        <w:t xml:space="preserve">later submitted at Strasbourg. </w:t>
      </w:r>
      <w:r w:rsidR="000D5592">
        <w:t xml:space="preserve">There has consequently been a breach of Article 13 of the Convention taken together with Article 2 of Protocol No. 1 and Article 9 of the Convention (art. 13+P1-2, art. 13+9), but not taken together with Article 3 </w:t>
      </w:r>
      <w:r>
        <w:t>of the Convention (art. 13+3).</w:t>
      </w:r>
    </w:p>
    <w:p w:rsidR="00327E28" w:rsidRDefault="00327E28" w:rsidP="00327E28">
      <w:pPr>
        <w:pStyle w:val="JuHIRoman"/>
      </w:pPr>
      <w:r>
        <w:t xml:space="preserve">V.   </w:t>
      </w:r>
      <w:r w:rsidR="000D5592">
        <w:t xml:space="preserve">APPLICATION OF ARTICLE </w:t>
      </w:r>
      <w:r>
        <w:t>50 OF THE CONVENTION (art. 50)</w:t>
      </w:r>
    </w:p>
    <w:p w:rsidR="00327E28" w:rsidRDefault="00327E28" w:rsidP="000D5592">
      <w:pPr>
        <w:pStyle w:val="JuPara"/>
      </w:pPr>
      <w:r>
        <w:t xml:space="preserve">50.   </w:t>
      </w:r>
      <w:r w:rsidR="000D5592">
        <w:t>By Article 50 of the Convention (art. 50),</w:t>
      </w:r>
    </w:p>
    <w:p w:rsidR="00327E28" w:rsidRDefault="000D5592" w:rsidP="00327E28">
      <w:pPr>
        <w:pStyle w:val="JuQuot"/>
      </w:pPr>
      <w:r>
        <w:t>"If the Court finds that a de</w:t>
      </w:r>
      <w:r w:rsidR="00327E28">
        <w:t xml:space="preserve">cision or a measure taken by a </w:t>
      </w:r>
      <w:r>
        <w:t>legal authority or any other authority of a High Contracting Party is completely or pa</w:t>
      </w:r>
      <w:r w:rsidR="00327E28">
        <w:t xml:space="preserve">rtially in conflict with the </w:t>
      </w:r>
      <w:r>
        <w:t xml:space="preserve">obligations arising from the ... Convention, and if the internal law of the said Party </w:t>
      </w:r>
      <w:r w:rsidR="00327E28">
        <w:t>allows only partial reparation</w:t>
      </w:r>
      <w:r>
        <w:t xml:space="preserve"> to be made for the consequence</w:t>
      </w:r>
      <w:r w:rsidR="00327E28">
        <w:t xml:space="preserve">s of this decision or measure, </w:t>
      </w:r>
      <w:r>
        <w:t>the decision of the Court shall, if necessary, afford just satisfaction to the injured party."</w:t>
      </w:r>
    </w:p>
    <w:p w:rsidR="00327E28" w:rsidRDefault="00327E28" w:rsidP="00327E28">
      <w:pPr>
        <w:pStyle w:val="JuHA"/>
      </w:pPr>
      <w:r>
        <w:t xml:space="preserve">A. </w:t>
      </w:r>
      <w:r w:rsidR="000D5592">
        <w:t>Non-pecuniar</w:t>
      </w:r>
      <w:r>
        <w:t>y damage</w:t>
      </w:r>
    </w:p>
    <w:p w:rsidR="00327E28" w:rsidRDefault="00327E28" w:rsidP="000D5592">
      <w:pPr>
        <w:pStyle w:val="JuPara"/>
      </w:pPr>
      <w:r>
        <w:t xml:space="preserve">51.   </w:t>
      </w:r>
      <w:r w:rsidR="000D5592">
        <w:t xml:space="preserve">Mr and Mrs </w:t>
      </w:r>
      <w:proofErr w:type="spellStart"/>
      <w:r w:rsidR="000D5592">
        <w:t>Valsamis</w:t>
      </w:r>
      <w:proofErr w:type="spellEnd"/>
      <w:r w:rsidR="000D5592">
        <w:t xml:space="preserve"> and their daughter each sought compensation in</w:t>
      </w:r>
      <w:r>
        <w:t xml:space="preserve"> the amount of 1,000 drachmas.</w:t>
      </w:r>
    </w:p>
    <w:p w:rsidR="00327E28" w:rsidRDefault="00327E28" w:rsidP="000D5592">
      <w:pPr>
        <w:pStyle w:val="JuPara"/>
      </w:pPr>
      <w:r>
        <w:t xml:space="preserve">52.   </w:t>
      </w:r>
      <w:r w:rsidR="000D5592">
        <w:t>The Government found the applicants</w:t>
      </w:r>
      <w:r w:rsidR="00F65DC5">
        <w:t>’</w:t>
      </w:r>
      <w:r w:rsidR="000D5592">
        <w:t xml:space="preserve"> attitude "remarkable". The Delegate of the Comm</w:t>
      </w:r>
      <w:r>
        <w:t>ission did not express a view.</w:t>
      </w:r>
    </w:p>
    <w:p w:rsidR="00327E28" w:rsidRDefault="00327E28" w:rsidP="000D5592">
      <w:pPr>
        <w:pStyle w:val="JuPara"/>
      </w:pPr>
      <w:r>
        <w:t xml:space="preserve">53.   </w:t>
      </w:r>
      <w:r w:rsidR="000D5592">
        <w:t>The Court considers that the applicants have sustained non-pecuniary damage but that the finding of a breach of Article 13 of the Convention taken together with Article 2 of Protocol No. 1 and Article 9 of the Convention (art. 13+P1-2, art. 13+9) is sufficient to compensate them for it.</w:t>
      </w:r>
    </w:p>
    <w:p w:rsidR="00327E28" w:rsidRDefault="00327E28" w:rsidP="00327E28">
      <w:pPr>
        <w:pStyle w:val="JuHA"/>
      </w:pPr>
      <w:r>
        <w:t>B. Costs and expenses</w:t>
      </w:r>
    </w:p>
    <w:p w:rsidR="00327E28" w:rsidRDefault="00327E28" w:rsidP="000D5592">
      <w:pPr>
        <w:pStyle w:val="JuPara"/>
      </w:pPr>
      <w:r>
        <w:t xml:space="preserve">54.   </w:t>
      </w:r>
      <w:r w:rsidR="000D5592">
        <w:t>For the costs and expenses relating to the proceedings at Strasbourg the applicants claime</w:t>
      </w:r>
      <w:r>
        <w:t>d a sum of 5,250,000 drachmas.</w:t>
      </w:r>
    </w:p>
    <w:p w:rsidR="00327E28" w:rsidRDefault="00327E28" w:rsidP="000D5592">
      <w:pPr>
        <w:pStyle w:val="JuPara"/>
      </w:pPr>
      <w:r>
        <w:t xml:space="preserve">55.   </w:t>
      </w:r>
      <w:r w:rsidR="000D5592">
        <w:t>The Government questioned the amounts sought in respect of lawyers</w:t>
      </w:r>
      <w:r w:rsidR="00F65DC5">
        <w:t>’</w:t>
      </w:r>
      <w:r w:rsidR="000D5592">
        <w:t xml:space="preserve"> fees and sundry expenses and disputed the need for the app</w:t>
      </w:r>
      <w:r w:rsidR="00993A94">
        <w:t xml:space="preserve">licants to attend the hearing. </w:t>
      </w:r>
      <w:r w:rsidR="000D5592">
        <w:t>The Delegate of the</w:t>
      </w:r>
      <w:r>
        <w:t xml:space="preserve"> Commission expressed no view.</w:t>
      </w:r>
    </w:p>
    <w:p w:rsidR="00327E28" w:rsidRDefault="00327E28" w:rsidP="000D5592">
      <w:pPr>
        <w:pStyle w:val="JuPara"/>
      </w:pPr>
      <w:r>
        <w:t xml:space="preserve">56.   </w:t>
      </w:r>
      <w:r w:rsidR="000D5592">
        <w:t>Having regard to the breach of Art</w:t>
      </w:r>
      <w:r>
        <w:t>icle 13 of the Convention (art. </w:t>
      </w:r>
      <w:r w:rsidR="000D5592">
        <w:t>13), the Court, making its assessment on an equitable basis as required by Article 50 (art. 50), awards the applicants 600,000 drachmas in respect of costs and expenses.</w:t>
      </w:r>
    </w:p>
    <w:p w:rsidR="00327E28" w:rsidRDefault="00327E28" w:rsidP="00327E28">
      <w:pPr>
        <w:pStyle w:val="JuHA"/>
      </w:pPr>
      <w:r>
        <w:t>C. Default interest</w:t>
      </w:r>
    </w:p>
    <w:p w:rsidR="00327E28" w:rsidRDefault="00327E28" w:rsidP="000D5592">
      <w:pPr>
        <w:pStyle w:val="JuPara"/>
      </w:pPr>
      <w:r>
        <w:t xml:space="preserve">57.   </w:t>
      </w:r>
      <w:r w:rsidR="000D5592">
        <w:t>According to the information available to the Court, the statutory rate of interest applicable in Greece at the date of adoption of the pre</w:t>
      </w:r>
      <w:r>
        <w:t>sent judgment is 6% per annum.</w:t>
      </w:r>
    </w:p>
    <w:p w:rsidR="00327E28" w:rsidRDefault="00327E28" w:rsidP="00327E28">
      <w:pPr>
        <w:pStyle w:val="JuHHead"/>
      </w:pPr>
      <w:r>
        <w:t>FOR THESE REASONS, THE COURT</w:t>
      </w:r>
    </w:p>
    <w:p w:rsidR="00327E28" w:rsidRDefault="00327E28" w:rsidP="00327E28">
      <w:pPr>
        <w:pStyle w:val="JuList"/>
      </w:pPr>
      <w:r>
        <w:t xml:space="preserve">1.   </w:t>
      </w:r>
      <w:r w:rsidR="000D5592">
        <w:t>Holds by seven votes to two that</w:t>
      </w:r>
      <w:r>
        <w:t xml:space="preserve"> there has not been a breach</w:t>
      </w:r>
      <w:r w:rsidR="000D5592">
        <w:t xml:space="preserve"> of Artic</w:t>
      </w:r>
      <w:r>
        <w:t>le 2 of Protocol No. 1 (P1-2);</w:t>
      </w:r>
    </w:p>
    <w:p w:rsidR="00327E28" w:rsidRDefault="00327E28" w:rsidP="00327E28">
      <w:pPr>
        <w:pStyle w:val="JuList"/>
      </w:pPr>
    </w:p>
    <w:p w:rsidR="00327E28" w:rsidRDefault="00327E28" w:rsidP="00327E28">
      <w:pPr>
        <w:pStyle w:val="JuList"/>
      </w:pPr>
      <w:r>
        <w:t xml:space="preserve">2.  </w:t>
      </w:r>
      <w:r w:rsidR="000D5592">
        <w:t xml:space="preserve"> Holds by seven votes to two th</w:t>
      </w:r>
      <w:r>
        <w:t xml:space="preserve">at there has not been a breach </w:t>
      </w:r>
      <w:r w:rsidR="000D5592">
        <w:t>of Article</w:t>
      </w:r>
      <w:r>
        <w:t xml:space="preserve"> 9 of the Convention (art. 9);</w:t>
      </w:r>
    </w:p>
    <w:p w:rsidR="00327E28" w:rsidRDefault="00327E28" w:rsidP="00327E28">
      <w:pPr>
        <w:pStyle w:val="JuList"/>
      </w:pPr>
    </w:p>
    <w:p w:rsidR="00327E28" w:rsidRDefault="000D5592" w:rsidP="00327E28">
      <w:pPr>
        <w:pStyle w:val="JuList"/>
      </w:pPr>
      <w:r>
        <w:t xml:space="preserve">3.  </w:t>
      </w:r>
      <w:r w:rsidR="00327E28">
        <w:t xml:space="preserve"> </w:t>
      </w:r>
      <w:r>
        <w:t>Holds unanimously that there has not been a breach of Article</w:t>
      </w:r>
      <w:r w:rsidR="00327E28">
        <w:t xml:space="preserve"> 3 of the Convention (art. 3);</w:t>
      </w:r>
    </w:p>
    <w:p w:rsidR="00327E28" w:rsidRDefault="00327E28" w:rsidP="00327E28">
      <w:pPr>
        <w:pStyle w:val="JuList"/>
      </w:pPr>
    </w:p>
    <w:p w:rsidR="00327E28" w:rsidRDefault="00327E28" w:rsidP="00327E28">
      <w:pPr>
        <w:pStyle w:val="JuList"/>
      </w:pPr>
      <w:r>
        <w:t xml:space="preserve">4.   </w:t>
      </w:r>
      <w:r w:rsidR="000D5592">
        <w:t>Holds unanimously that there has been a breach of Article 13 of the Convention ta</w:t>
      </w:r>
      <w:r>
        <w:t xml:space="preserve">ken together with Article 2 of </w:t>
      </w:r>
      <w:r w:rsidR="000D5592">
        <w:t xml:space="preserve">Protocol No. 1 and Article 9 of the Convention (art. 13+P1-2, art. 13+9), but not taken </w:t>
      </w:r>
      <w:r>
        <w:t>together with Article 3 of the Convention (art. 13+3);</w:t>
      </w:r>
    </w:p>
    <w:p w:rsidR="00327E28" w:rsidRDefault="00327E28" w:rsidP="00327E28">
      <w:pPr>
        <w:pStyle w:val="JuList"/>
      </w:pPr>
    </w:p>
    <w:p w:rsidR="00327E28" w:rsidRDefault="00327E28" w:rsidP="00327E28">
      <w:pPr>
        <w:pStyle w:val="JuList"/>
      </w:pPr>
      <w:r>
        <w:t xml:space="preserve">5.   </w:t>
      </w:r>
      <w:r w:rsidR="000D5592">
        <w:t>Holds unanimously that this judgment in itself constitutes sufficient just satisfaction</w:t>
      </w:r>
      <w:r>
        <w:t xml:space="preserve"> for the alleged non-pecuniary damage;</w:t>
      </w:r>
    </w:p>
    <w:p w:rsidR="00327E28" w:rsidRDefault="00327E28" w:rsidP="00327E28">
      <w:pPr>
        <w:pStyle w:val="JuList"/>
      </w:pPr>
    </w:p>
    <w:p w:rsidR="00327E28" w:rsidRDefault="00327E28" w:rsidP="00327E28">
      <w:pPr>
        <w:pStyle w:val="JuList"/>
      </w:pPr>
      <w:r>
        <w:t xml:space="preserve">6.   </w:t>
      </w:r>
      <w:r w:rsidR="000D5592">
        <w:t xml:space="preserve">Holds unanimously that the </w:t>
      </w:r>
      <w:r>
        <w:t xml:space="preserve">respondent State is to pay the </w:t>
      </w:r>
      <w:r w:rsidR="000D5592">
        <w:t>ap</w:t>
      </w:r>
      <w:r>
        <w:t xml:space="preserve">plicants, within three months, </w:t>
      </w:r>
      <w:r w:rsidR="000D5592">
        <w:t>600,000 (six hundred th</w:t>
      </w:r>
      <w:r>
        <w:t xml:space="preserve">ousand) drachmas for costs and </w:t>
      </w:r>
      <w:r w:rsidR="000D5592">
        <w:t>expenses, on which sum simple interest at an annual rate of 6% shall be payable from the</w:t>
      </w:r>
      <w:r>
        <w:t xml:space="preserve"> expiry of the above-mentioned </w:t>
      </w:r>
      <w:r w:rsidR="000D5592">
        <w:t>three months until settlement.</w:t>
      </w:r>
    </w:p>
    <w:p w:rsidR="00327E28" w:rsidRDefault="000D5592" w:rsidP="00327E28">
      <w:pPr>
        <w:pStyle w:val="JuParaLast"/>
      </w:pPr>
      <w:r>
        <w:t>Done in English and in French, and delivered at a public hearing in the Human Rights Building, Strasbourg, on 18 December 1996.</w:t>
      </w:r>
    </w:p>
    <w:p w:rsidR="00327E28" w:rsidRPr="00327E28" w:rsidRDefault="00327E28" w:rsidP="00327E28">
      <w:pPr>
        <w:pStyle w:val="JuPara"/>
      </w:pPr>
    </w:p>
    <w:p w:rsidR="00327E28" w:rsidRDefault="000D5592" w:rsidP="00327E28">
      <w:pPr>
        <w:pStyle w:val="JuSigned"/>
        <w:jc w:val="right"/>
      </w:pPr>
      <w:proofErr w:type="spellStart"/>
      <w:r>
        <w:t>Rolv</w:t>
      </w:r>
      <w:proofErr w:type="spellEnd"/>
      <w:r>
        <w:t xml:space="preserve"> </w:t>
      </w:r>
      <w:r w:rsidRPr="00993A94">
        <w:rPr>
          <w:rStyle w:val="JuNames"/>
        </w:rPr>
        <w:t>RYSSDAL</w:t>
      </w:r>
    </w:p>
    <w:p w:rsidR="00A7206C" w:rsidRDefault="00327E28" w:rsidP="00327E28">
      <w:pPr>
        <w:pStyle w:val="JuSigned"/>
        <w:jc w:val="right"/>
      </w:pPr>
      <w:r>
        <w:t>President</w:t>
      </w:r>
    </w:p>
    <w:p w:rsidR="00327E28" w:rsidRPr="00327E28" w:rsidRDefault="00327E28" w:rsidP="00327E28">
      <w:pPr>
        <w:pStyle w:val="JuParaLast"/>
      </w:pPr>
    </w:p>
    <w:p w:rsidR="00A7206C" w:rsidRDefault="000D5592" w:rsidP="00327E28">
      <w:pPr>
        <w:pStyle w:val="JuSigned"/>
      </w:pPr>
      <w:r>
        <w:t xml:space="preserve">Herbert </w:t>
      </w:r>
      <w:r w:rsidRPr="00993A94">
        <w:rPr>
          <w:rStyle w:val="JuNames"/>
        </w:rPr>
        <w:t>PETZOLD</w:t>
      </w:r>
    </w:p>
    <w:p w:rsidR="00327E28" w:rsidRDefault="000D5592" w:rsidP="00327E28">
      <w:pPr>
        <w:pStyle w:val="JuSigned"/>
      </w:pPr>
      <w:r>
        <w:t>Registrar</w:t>
      </w:r>
    </w:p>
    <w:p w:rsidR="00A7206C" w:rsidRDefault="00A7206C" w:rsidP="00A7206C">
      <w:pPr>
        <w:pStyle w:val="JuParaLast"/>
      </w:pPr>
    </w:p>
    <w:p w:rsidR="00A7206C" w:rsidRDefault="000D5592" w:rsidP="00A7206C">
      <w:pPr>
        <w:pStyle w:val="JuParaLast"/>
      </w:pPr>
      <w:r>
        <w:t xml:space="preserve">In accordance with Article 51 </w:t>
      </w:r>
      <w:proofErr w:type="spellStart"/>
      <w:r>
        <w:t>para</w:t>
      </w:r>
      <w:proofErr w:type="spellEnd"/>
      <w:r>
        <w:t xml:space="preserve">. 2 of the Convention (art. 51-2) and Rule 53 </w:t>
      </w:r>
      <w:proofErr w:type="spellStart"/>
      <w:r>
        <w:t>para</w:t>
      </w:r>
      <w:proofErr w:type="spellEnd"/>
      <w:r>
        <w:t xml:space="preserve">. 2 of Rules of Court A, the joint dissenting opinion of Mr </w:t>
      </w:r>
      <w:proofErr w:type="spellStart"/>
      <w:r>
        <w:t>Thór</w:t>
      </w:r>
      <w:proofErr w:type="spellEnd"/>
      <w:r>
        <w:t xml:space="preserve"> </w:t>
      </w:r>
      <w:proofErr w:type="spellStart"/>
      <w:r>
        <w:t>Vilhjálmsson</w:t>
      </w:r>
      <w:proofErr w:type="spellEnd"/>
      <w:r>
        <w:t xml:space="preserve"> and Mr </w:t>
      </w:r>
      <w:proofErr w:type="spellStart"/>
      <w:r>
        <w:t>Jambre</w:t>
      </w:r>
      <w:r w:rsidR="00A7206C">
        <w:t>k</w:t>
      </w:r>
      <w:proofErr w:type="spellEnd"/>
      <w:r w:rsidR="00A7206C">
        <w:t xml:space="preserve"> is annexed to this judgment.</w:t>
      </w:r>
    </w:p>
    <w:p w:rsidR="00A7206C" w:rsidRPr="00A7206C" w:rsidRDefault="00A7206C" w:rsidP="00A7206C">
      <w:pPr>
        <w:pStyle w:val="JuPara"/>
      </w:pPr>
    </w:p>
    <w:p w:rsidR="00A7206C" w:rsidRDefault="00A7206C" w:rsidP="00A7206C">
      <w:pPr>
        <w:pStyle w:val="JuInitialled"/>
      </w:pPr>
      <w:r>
        <w:t>R.R.</w:t>
      </w:r>
    </w:p>
    <w:p w:rsidR="00A7206C" w:rsidRDefault="000D5592" w:rsidP="00A7206C">
      <w:pPr>
        <w:pStyle w:val="JuInitialled"/>
      </w:pPr>
      <w:r>
        <w:t>H.P.</w:t>
      </w:r>
    </w:p>
    <w:p w:rsidR="00A7206C" w:rsidRDefault="00A7206C" w:rsidP="000D5592">
      <w:pPr>
        <w:pStyle w:val="JuPara"/>
        <w:sectPr w:rsidR="00A7206C" w:rsidSect="00453A03">
          <w:headerReference w:type="even" r:id="rId13"/>
          <w:headerReference w:type="default" r:id="rId14"/>
          <w:footnotePr>
            <w:numRestart w:val="eachSect"/>
          </w:footnotePr>
          <w:type w:val="continuous"/>
          <w:pgSz w:w="11906" w:h="16838" w:code="9"/>
          <w:pgMar w:top="2274" w:right="2274" w:bottom="2274" w:left="2274" w:header="1701" w:footer="720" w:gutter="0"/>
          <w:pgNumType w:start="0"/>
          <w:cols w:space="720"/>
          <w:noEndnote/>
        </w:sectPr>
      </w:pPr>
    </w:p>
    <w:p w:rsidR="00A7206C" w:rsidRDefault="000D5592" w:rsidP="00A7206C">
      <w:pPr>
        <w:pStyle w:val="OpiHHead"/>
        <w:spacing w:before="120"/>
      </w:pPr>
      <w:r>
        <w:t>JOINT DISSENTING OPINION OF JUDGES THÓR VILHJÁLMSSON AND JAMBREK</w:t>
      </w:r>
    </w:p>
    <w:p w:rsidR="00A7206C" w:rsidRDefault="000D5592" w:rsidP="00A7206C">
      <w:pPr>
        <w:pStyle w:val="OpiPara"/>
      </w:pPr>
      <w:r>
        <w:t>In this case we find a violation both of Article 2 of Protocol No. 1 to the Convention (P1-2) and of Articl</w:t>
      </w:r>
      <w:r w:rsidR="00993A94">
        <w:t>e 9 of the Convention (art. 9).</w:t>
      </w:r>
      <w:r>
        <w:t xml:space="preserve"> In this we disagree with the judgment.</w:t>
      </w:r>
      <w:r w:rsidR="00993A94">
        <w:t xml:space="preserve"> </w:t>
      </w:r>
      <w:r>
        <w:t>On the other points set out in the operative provisions of the judgment we voted in the same way as the majority of the judges.</w:t>
      </w:r>
    </w:p>
    <w:p w:rsidR="00A7206C" w:rsidRDefault="000D5592" w:rsidP="00A7206C">
      <w:pPr>
        <w:pStyle w:val="OpiHHead"/>
      </w:pPr>
      <w:r>
        <w:t>Article 2 of Protocol No. 1 (P1-2)</w:t>
      </w:r>
    </w:p>
    <w:p w:rsidR="00A7206C" w:rsidRDefault="000D5592" w:rsidP="00A7206C">
      <w:pPr>
        <w:pStyle w:val="OpiPara"/>
      </w:pPr>
      <w:r>
        <w:t xml:space="preserve">Mr and Mrs </w:t>
      </w:r>
      <w:proofErr w:type="spellStart"/>
      <w:r>
        <w:t>Valsamis</w:t>
      </w:r>
      <w:proofErr w:type="spellEnd"/>
      <w:r>
        <w:t xml:space="preserve"> alleged that there is a breach of this Article (P1-2) where pupils, like their daughter Victoria, are forced as part of their school duties to take part in organised events imbued with a symbolism that is contrary to the most deeply held religious and philosophical</w:t>
      </w:r>
      <w:r w:rsidR="00A7206C">
        <w:t xml:space="preserve"> convictions of their parents. </w:t>
      </w:r>
      <w:r>
        <w:t>This applies even more where the events are held in a public place, outside school, on a national holiday with the intention of delivering a messa</w:t>
      </w:r>
      <w:r w:rsidR="00A7206C">
        <w:t>ge to the community concerned. According to Mr and Mrs </w:t>
      </w:r>
      <w:proofErr w:type="spellStart"/>
      <w:r>
        <w:t>Valsamis</w:t>
      </w:r>
      <w:proofErr w:type="spellEnd"/>
      <w:r>
        <w:t>, the pupils are thus obliged to show publicly, by their acts, that they adhere to beliefs contrary to those of their parents.</w:t>
      </w:r>
    </w:p>
    <w:p w:rsidR="00A7206C" w:rsidRDefault="000D5592" w:rsidP="00A7206C">
      <w:pPr>
        <w:pStyle w:val="OpiPara"/>
      </w:pPr>
      <w:r>
        <w:t xml:space="preserve">In our opinion, Mr and Mrs </w:t>
      </w:r>
      <w:proofErr w:type="spellStart"/>
      <w:r>
        <w:t>Valsamis</w:t>
      </w:r>
      <w:r w:rsidR="00F65DC5">
        <w:t>’</w:t>
      </w:r>
      <w:r>
        <w:t>s</w:t>
      </w:r>
      <w:proofErr w:type="spellEnd"/>
      <w:r>
        <w:t xml:space="preserve"> perception of the symbolism of the school parade and its religious and philosophical connotations has to be accepted by the Court unless it is obviously unfounded and unreasonable.</w:t>
      </w:r>
    </w:p>
    <w:p w:rsidR="00A7206C" w:rsidRDefault="000D5592" w:rsidP="00A7206C">
      <w:pPr>
        <w:pStyle w:val="OpiPara"/>
      </w:pPr>
      <w:r>
        <w:t xml:space="preserve">We do not think that the opinions of Mr and Mrs </w:t>
      </w:r>
      <w:proofErr w:type="spellStart"/>
      <w:r>
        <w:t>Valsamis</w:t>
      </w:r>
      <w:proofErr w:type="spellEnd"/>
      <w:r>
        <w:t xml:space="preserve"> were obvious</w:t>
      </w:r>
      <w:r w:rsidR="00A7206C">
        <w:t xml:space="preserve">ly unfounded and unreasonable. </w:t>
      </w:r>
      <w:r>
        <w:t>Even if their daughter</w:t>
      </w:r>
      <w:r w:rsidR="00F65DC5">
        <w:t>’</w:t>
      </w:r>
      <w:r>
        <w:t xml:space="preserve">s participation in the parade would only have taken up part of one day and the punishment for not attending was, in objective terms, not severe, the episode was capable of disturbing both the parents and the </w:t>
      </w:r>
      <w:r w:rsidR="00A7206C">
        <w:t xml:space="preserve">girl and humiliating Victoria. </w:t>
      </w:r>
      <w:r>
        <w:t xml:space="preserve">Commemorations of national events are valuable to most people, but the </w:t>
      </w:r>
      <w:proofErr w:type="spellStart"/>
      <w:r>
        <w:t>Valsamis</w:t>
      </w:r>
      <w:proofErr w:type="spellEnd"/>
      <w:r>
        <w:t xml:space="preserve"> family was under no obligation to hold that opinion with regard to the parade at issue in th</w:t>
      </w:r>
      <w:r w:rsidR="00A7206C">
        <w:t xml:space="preserve">is case. </w:t>
      </w:r>
      <w:r>
        <w:t>Neither is it an argument against finding a violation that the participation was part of Victoria</w:t>
      </w:r>
      <w:r w:rsidR="00F65DC5">
        <w:t>’</w:t>
      </w:r>
      <w:r>
        <w:t>s education, because the nature of such school activities is not neutral and they do not form part of the usual school curriculum.</w:t>
      </w:r>
    </w:p>
    <w:p w:rsidR="00A7206C" w:rsidRDefault="000D5592" w:rsidP="00A7206C">
      <w:pPr>
        <w:pStyle w:val="OpiPara"/>
      </w:pPr>
      <w:r>
        <w:t>For these reasons we find a violation of Article 2 of Protocol No. 1 (P1</w:t>
      </w:r>
      <w:r w:rsidR="00A7206C">
        <w:noBreakHyphen/>
      </w:r>
      <w:r>
        <w:t>2).</w:t>
      </w:r>
    </w:p>
    <w:p w:rsidR="00A7206C" w:rsidRDefault="000D5592" w:rsidP="00A7206C">
      <w:pPr>
        <w:pStyle w:val="OpiHHead"/>
      </w:pPr>
      <w:r>
        <w:t>Article 9 (art. 9)</w:t>
      </w:r>
    </w:p>
    <w:p w:rsidR="00A7206C" w:rsidRDefault="000D5592" w:rsidP="00A7206C">
      <w:pPr>
        <w:pStyle w:val="OpiPara"/>
      </w:pPr>
      <w:r>
        <w:t xml:space="preserve">Victoria </w:t>
      </w:r>
      <w:proofErr w:type="spellStart"/>
      <w:r>
        <w:t>Valsamis</w:t>
      </w:r>
      <w:proofErr w:type="spellEnd"/>
      <w:r>
        <w:t xml:space="preserve"> stated that the parade she did not participate in had a character and symbolism that were clearly contrary to her neutralist, pacifist</w:t>
      </w:r>
      <w:r w:rsidR="00A7206C">
        <w:t xml:space="preserve">, and thus religious, beliefs. </w:t>
      </w:r>
      <w:r>
        <w:t>We are of the opinion that the Court has to accept that and we find no basis for seeing Victoria</w:t>
      </w:r>
      <w:r w:rsidR="00F65DC5">
        <w:t>’</w:t>
      </w:r>
      <w:r>
        <w:t>s participation in this parade as necessary in a democratic society, even if this public event clearly was for most people an expression of national values and unity.</w:t>
      </w:r>
    </w:p>
    <w:p w:rsidR="00A7206C" w:rsidRDefault="000D5592" w:rsidP="00A7206C">
      <w:pPr>
        <w:pStyle w:val="OpiPara"/>
      </w:pPr>
      <w:r>
        <w:t>We therefore find a violation of Article 9 (art. 9).</w:t>
      </w:r>
    </w:p>
    <w:p w:rsidR="0053459E" w:rsidRDefault="0053459E" w:rsidP="00A7206C">
      <w:pPr>
        <w:pStyle w:val="OpiPara"/>
      </w:pPr>
    </w:p>
    <w:sectPr w:rsidR="0053459E" w:rsidSect="00A7206C">
      <w:headerReference w:type="even" r:id="rId15"/>
      <w:headerReference w:type="default" r:id="rId16"/>
      <w:footnotePr>
        <w:numRestart w:val="eachSect"/>
      </w:footnotePr>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CB" w:rsidRDefault="00096DCB">
      <w:r>
        <w:separator/>
      </w:r>
    </w:p>
  </w:endnote>
  <w:endnote w:type="continuationSeparator" w:id="0">
    <w:p w:rsidR="00096DCB" w:rsidRDefault="000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CB" w:rsidRDefault="00096DCB">
      <w:r>
        <w:separator/>
      </w:r>
    </w:p>
  </w:footnote>
  <w:footnote w:type="continuationSeparator" w:id="0">
    <w:p w:rsidR="00096DCB" w:rsidRDefault="00096DCB">
      <w:r>
        <w:continuationSeparator/>
      </w:r>
    </w:p>
  </w:footnote>
  <w:footnote w:id="1">
    <w:p w:rsidR="000D5592" w:rsidRPr="000D5592" w:rsidRDefault="000D5592">
      <w:pPr>
        <w:pStyle w:val="FootnoteText"/>
      </w:pPr>
      <w:r>
        <w:rPr>
          <w:rStyle w:val="FootnoteReference"/>
        </w:rPr>
        <w:footnoteRef/>
      </w:r>
      <w:r>
        <w:t xml:space="preserve"> The case is numbered 74/1995/580/666.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0D5592" w:rsidRPr="000D5592" w:rsidRDefault="000D5592">
      <w:pPr>
        <w:pStyle w:val="FootnoteText"/>
      </w:pPr>
      <w:r>
        <w:rPr>
          <w:rStyle w:val="FootnoteReference"/>
        </w:rPr>
        <w:footnoteRef/>
      </w:r>
      <w:r>
        <w:t xml:space="preserve"> Rules A apply to all cases referred to the Court before the entry into force of Protocol No. 9 (P9) (1 October 1994) and thereafter only to cases concerning States not bound by that Protocol (P9). They correspond to the Rules that came into force on 1 January 1983, as amended several times subsequently.</w:t>
      </w:r>
    </w:p>
  </w:footnote>
  <w:footnote w:id="3">
    <w:p w:rsidR="006D0897" w:rsidRPr="006D0897" w:rsidRDefault="006D0897">
      <w:pPr>
        <w:pStyle w:val="FootnoteText"/>
      </w:pPr>
      <w:r>
        <w:rPr>
          <w:rStyle w:val="FootnoteReference"/>
        </w:rPr>
        <w:footnoteRef/>
      </w:r>
      <w:r>
        <w:t xml:space="preserve"> Note by the Registrar: for practical reasons this annex will appear only with the printed version of the judgment (in Reports of Judgments and Decisions 1996-VI),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CB" w:rsidRDefault="00096DCB"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096DCB" w:rsidRDefault="00096DCB"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096DCB" w:rsidRDefault="00096DCB"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CB" w:rsidRDefault="00096DCB"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096DCB" w:rsidRDefault="00096DCB"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096DCB" w:rsidRDefault="00096DCB"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CB" w:rsidRDefault="001526E3" w:rsidP="00A14A16">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096DCB" w:rsidRDefault="00096D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CB" w:rsidRDefault="00096DCB" w:rsidP="00993A94">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0D5592" w:rsidRPr="008D0C8A" w:rsidRDefault="000D5592" w:rsidP="000D5592">
    <w:pPr>
      <w:pStyle w:val="JuHeader"/>
      <w:ind w:right="360" w:firstLine="360"/>
      <w:rPr>
        <w:szCs w:val="18"/>
      </w:rPr>
    </w:pPr>
    <w:r>
      <w:rPr>
        <w:bCs/>
        <w:color w:val="000000"/>
        <w:szCs w:val="18"/>
      </w:rPr>
      <w:t>VALSAMIS</w:t>
    </w:r>
    <w:r w:rsidRPr="008D0C8A">
      <w:rPr>
        <w:bCs/>
        <w:color w:val="000000"/>
        <w:szCs w:val="18"/>
      </w:rPr>
      <w:t xml:space="preserve"> v. </w:t>
    </w:r>
    <w:r>
      <w:rPr>
        <w:bCs/>
        <w:color w:val="000000"/>
        <w:szCs w:val="18"/>
      </w:rPr>
      <w:t>GREE</w:t>
    </w:r>
    <w:r w:rsidRPr="008D0C8A">
      <w:rPr>
        <w:bCs/>
        <w:color w:val="000000"/>
        <w:szCs w:val="18"/>
      </w:rPr>
      <w:t>CE</w:t>
    </w:r>
    <w:r w:rsidRPr="008D0C8A">
      <w:rPr>
        <w:szCs w:val="18"/>
      </w:rPr>
      <w:t xml:space="preserve"> JUDGMENT</w:t>
    </w:r>
  </w:p>
  <w:p w:rsidR="00096DCB" w:rsidRPr="008D0C8A" w:rsidRDefault="00096DCB" w:rsidP="008D0C8A">
    <w:pPr>
      <w:pStyle w:val="JuHeader"/>
      <w:ind w:right="360" w:firstLine="360"/>
      <w:rPr>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CB" w:rsidRDefault="00096DCB" w:rsidP="00993A94">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096DCB" w:rsidRPr="008D0C8A" w:rsidRDefault="000D5592" w:rsidP="0006237E">
    <w:pPr>
      <w:pStyle w:val="JuHeader"/>
      <w:ind w:right="360" w:firstLine="360"/>
      <w:rPr>
        <w:szCs w:val="18"/>
      </w:rPr>
    </w:pPr>
    <w:r>
      <w:rPr>
        <w:bCs/>
        <w:color w:val="000000"/>
        <w:szCs w:val="18"/>
      </w:rPr>
      <w:t>VALSAMIS</w:t>
    </w:r>
    <w:r w:rsidR="00096DCB" w:rsidRPr="008D0C8A">
      <w:rPr>
        <w:bCs/>
        <w:color w:val="000000"/>
        <w:szCs w:val="18"/>
      </w:rPr>
      <w:t xml:space="preserve"> v. </w:t>
    </w:r>
    <w:r>
      <w:rPr>
        <w:bCs/>
        <w:color w:val="000000"/>
        <w:szCs w:val="18"/>
      </w:rPr>
      <w:t>GREE</w:t>
    </w:r>
    <w:r w:rsidR="00096DCB" w:rsidRPr="008D0C8A">
      <w:rPr>
        <w:bCs/>
        <w:color w:val="000000"/>
        <w:szCs w:val="18"/>
      </w:rPr>
      <w:t>CE</w:t>
    </w:r>
    <w:r w:rsidR="00096DCB" w:rsidRPr="008D0C8A">
      <w:rPr>
        <w:szCs w:val="18"/>
      </w:rPr>
      <w:t xml:space="preserve"> 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6C" w:rsidRDefault="00A7206C" w:rsidP="00CC67B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A7206C" w:rsidRDefault="00A7206C" w:rsidP="000D5592">
    <w:pPr>
      <w:pStyle w:val="JuHeader"/>
      <w:ind w:right="360" w:firstLine="360"/>
      <w:rPr>
        <w:szCs w:val="18"/>
      </w:rPr>
    </w:pPr>
    <w:r>
      <w:rPr>
        <w:bCs/>
        <w:color w:val="000000"/>
        <w:szCs w:val="18"/>
      </w:rPr>
      <w:t>VALSAMIS</w:t>
    </w:r>
    <w:r w:rsidRPr="008D0C8A">
      <w:rPr>
        <w:bCs/>
        <w:color w:val="000000"/>
        <w:szCs w:val="18"/>
      </w:rPr>
      <w:t xml:space="preserve"> v. </w:t>
    </w:r>
    <w:r>
      <w:rPr>
        <w:bCs/>
        <w:color w:val="000000"/>
        <w:szCs w:val="18"/>
      </w:rPr>
      <w:t>GREE</w:t>
    </w:r>
    <w:r w:rsidRPr="008D0C8A">
      <w:rPr>
        <w:bCs/>
        <w:color w:val="000000"/>
        <w:szCs w:val="18"/>
      </w:rPr>
      <w:t>CE</w:t>
    </w:r>
    <w:r w:rsidRPr="008D0C8A">
      <w:rPr>
        <w:szCs w:val="18"/>
      </w:rPr>
      <w:t xml:space="preserve"> JUDGMENT</w:t>
    </w:r>
  </w:p>
  <w:p w:rsidR="00A7206C" w:rsidRPr="00A7206C" w:rsidRDefault="00A7206C" w:rsidP="00A7206C">
    <w:pPr>
      <w:pStyle w:val="JuHeader"/>
      <w:ind w:right="360" w:firstLine="360"/>
      <w:rPr>
        <w:bCs/>
        <w:color w:val="000000"/>
        <w:szCs w:val="18"/>
      </w:rPr>
    </w:pPr>
    <w:r w:rsidRPr="00A7206C">
      <w:rPr>
        <w:bCs/>
        <w:color w:val="000000"/>
        <w:szCs w:val="18"/>
      </w:rPr>
      <w:t>JOINT DISSENTING OPINION OF JUDGES THÓR VILHJÁLMSSON AND JAMBREK</w:t>
    </w:r>
  </w:p>
  <w:p w:rsidR="00A7206C" w:rsidRPr="008D0C8A" w:rsidRDefault="00A7206C" w:rsidP="000D5592">
    <w:pPr>
      <w:pStyle w:val="JuHeader"/>
      <w:ind w:right="360" w:firstLine="360"/>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6C" w:rsidRDefault="00A7206C" w:rsidP="00CC67B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526E3">
      <w:rPr>
        <w:rStyle w:val="PageNumber"/>
        <w:noProof/>
      </w:rPr>
      <w:t>63</w:t>
    </w:r>
    <w:r>
      <w:rPr>
        <w:rStyle w:val="PageNumber"/>
      </w:rPr>
      <w:fldChar w:fldCharType="end"/>
    </w:r>
  </w:p>
  <w:p w:rsidR="00A7206C" w:rsidRDefault="00A7206C" w:rsidP="0006237E">
    <w:pPr>
      <w:pStyle w:val="JuHeader"/>
      <w:ind w:right="360" w:firstLine="360"/>
      <w:rPr>
        <w:szCs w:val="18"/>
      </w:rPr>
    </w:pPr>
    <w:r>
      <w:rPr>
        <w:bCs/>
        <w:color w:val="000000"/>
        <w:szCs w:val="18"/>
      </w:rPr>
      <w:t>VALSAMIS</w:t>
    </w:r>
    <w:r w:rsidRPr="008D0C8A">
      <w:rPr>
        <w:bCs/>
        <w:color w:val="000000"/>
        <w:szCs w:val="18"/>
      </w:rPr>
      <w:t xml:space="preserve"> v. </w:t>
    </w:r>
    <w:r>
      <w:rPr>
        <w:bCs/>
        <w:color w:val="000000"/>
        <w:szCs w:val="18"/>
      </w:rPr>
      <w:t>GREE</w:t>
    </w:r>
    <w:r w:rsidRPr="008D0C8A">
      <w:rPr>
        <w:bCs/>
        <w:color w:val="000000"/>
        <w:szCs w:val="18"/>
      </w:rPr>
      <w:t>CE</w:t>
    </w:r>
    <w:r w:rsidRPr="008D0C8A">
      <w:rPr>
        <w:szCs w:val="18"/>
      </w:rPr>
      <w:t xml:space="preserve"> JUDGMENT</w:t>
    </w:r>
  </w:p>
  <w:p w:rsidR="00A7206C" w:rsidRPr="00A7206C" w:rsidRDefault="00A7206C" w:rsidP="00A7206C">
    <w:pPr>
      <w:pStyle w:val="JuHeader"/>
      <w:ind w:right="360" w:firstLine="360"/>
      <w:rPr>
        <w:bCs/>
        <w:color w:val="000000"/>
        <w:szCs w:val="18"/>
      </w:rPr>
    </w:pPr>
    <w:r w:rsidRPr="00A7206C">
      <w:rPr>
        <w:bCs/>
        <w:color w:val="000000"/>
        <w:szCs w:val="18"/>
      </w:rPr>
      <w:t>JOINT DISSENTING OPINION OF JUDGES THÓR VILHJÁLMSSON AND JAMBREK</w:t>
    </w:r>
  </w:p>
  <w:p w:rsidR="00A7206C" w:rsidRPr="008D0C8A" w:rsidRDefault="00A7206C" w:rsidP="0006237E">
    <w:pPr>
      <w:pStyle w:val="JuHeader"/>
      <w:ind w:right="360" w:firstLine="360"/>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01BE8"/>
    <w:rsid w:val="00043C9A"/>
    <w:rsid w:val="00053B91"/>
    <w:rsid w:val="0006237E"/>
    <w:rsid w:val="00085109"/>
    <w:rsid w:val="00096DCB"/>
    <w:rsid w:val="000D5592"/>
    <w:rsid w:val="000F180C"/>
    <w:rsid w:val="000F5861"/>
    <w:rsid w:val="00112DA8"/>
    <w:rsid w:val="0011453B"/>
    <w:rsid w:val="00121C0A"/>
    <w:rsid w:val="00124DE8"/>
    <w:rsid w:val="00133287"/>
    <w:rsid w:val="00133E7D"/>
    <w:rsid w:val="00136071"/>
    <w:rsid w:val="00141F21"/>
    <w:rsid w:val="001432BE"/>
    <w:rsid w:val="001526E3"/>
    <w:rsid w:val="00157C7F"/>
    <w:rsid w:val="00171081"/>
    <w:rsid w:val="0018129A"/>
    <w:rsid w:val="00190725"/>
    <w:rsid w:val="00194C28"/>
    <w:rsid w:val="001A0FCE"/>
    <w:rsid w:val="001B0445"/>
    <w:rsid w:val="001D1A71"/>
    <w:rsid w:val="001E44AA"/>
    <w:rsid w:val="001F1FAC"/>
    <w:rsid w:val="002005A6"/>
    <w:rsid w:val="00231897"/>
    <w:rsid w:val="002461B0"/>
    <w:rsid w:val="002617B2"/>
    <w:rsid w:val="00270CE0"/>
    <w:rsid w:val="00277C0B"/>
    <w:rsid w:val="00283F8B"/>
    <w:rsid w:val="00293235"/>
    <w:rsid w:val="002A12A5"/>
    <w:rsid w:val="002A1470"/>
    <w:rsid w:val="002B105F"/>
    <w:rsid w:val="002C1530"/>
    <w:rsid w:val="002C1DE0"/>
    <w:rsid w:val="002C3150"/>
    <w:rsid w:val="002C605E"/>
    <w:rsid w:val="002D5258"/>
    <w:rsid w:val="00301609"/>
    <w:rsid w:val="00310A22"/>
    <w:rsid w:val="00312214"/>
    <w:rsid w:val="0032554A"/>
    <w:rsid w:val="00327DED"/>
    <w:rsid w:val="00327E28"/>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6280"/>
    <w:rsid w:val="00433B39"/>
    <w:rsid w:val="00436433"/>
    <w:rsid w:val="00453A0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81375"/>
    <w:rsid w:val="00587536"/>
    <w:rsid w:val="005877BE"/>
    <w:rsid w:val="00596A94"/>
    <w:rsid w:val="005C16F6"/>
    <w:rsid w:val="005D2B0D"/>
    <w:rsid w:val="005D4C50"/>
    <w:rsid w:val="005E6FCF"/>
    <w:rsid w:val="005F5564"/>
    <w:rsid w:val="006015A4"/>
    <w:rsid w:val="00601A62"/>
    <w:rsid w:val="0060220C"/>
    <w:rsid w:val="0060517F"/>
    <w:rsid w:val="00605825"/>
    <w:rsid w:val="00607E8A"/>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6611"/>
    <w:rsid w:val="006D0897"/>
    <w:rsid w:val="006D212F"/>
    <w:rsid w:val="006D6283"/>
    <w:rsid w:val="00703B03"/>
    <w:rsid w:val="00713EA8"/>
    <w:rsid w:val="0071495F"/>
    <w:rsid w:val="00716079"/>
    <w:rsid w:val="00724050"/>
    <w:rsid w:val="007257A7"/>
    <w:rsid w:val="0072703B"/>
    <w:rsid w:val="00734BF6"/>
    <w:rsid w:val="00741004"/>
    <w:rsid w:val="007442D7"/>
    <w:rsid w:val="00755E1F"/>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65D1"/>
    <w:rsid w:val="00843D25"/>
    <w:rsid w:val="00846B91"/>
    <w:rsid w:val="00847366"/>
    <w:rsid w:val="00853303"/>
    <w:rsid w:val="00855C80"/>
    <w:rsid w:val="00870608"/>
    <w:rsid w:val="00875B2E"/>
    <w:rsid w:val="00884028"/>
    <w:rsid w:val="00886478"/>
    <w:rsid w:val="008959A7"/>
    <w:rsid w:val="008D0C8A"/>
    <w:rsid w:val="008E36F2"/>
    <w:rsid w:val="008E5AE8"/>
    <w:rsid w:val="00906BD1"/>
    <w:rsid w:val="0093121E"/>
    <w:rsid w:val="0093313A"/>
    <w:rsid w:val="0094198B"/>
    <w:rsid w:val="00941FBC"/>
    <w:rsid w:val="009607CB"/>
    <w:rsid w:val="00966021"/>
    <w:rsid w:val="00971527"/>
    <w:rsid w:val="00974FC3"/>
    <w:rsid w:val="00993A94"/>
    <w:rsid w:val="00993DC7"/>
    <w:rsid w:val="009A0233"/>
    <w:rsid w:val="009B6CB3"/>
    <w:rsid w:val="009C7133"/>
    <w:rsid w:val="009D4342"/>
    <w:rsid w:val="009E277B"/>
    <w:rsid w:val="009E6136"/>
    <w:rsid w:val="009E63CD"/>
    <w:rsid w:val="009F40AD"/>
    <w:rsid w:val="009F6BFE"/>
    <w:rsid w:val="00A06948"/>
    <w:rsid w:val="00A143E9"/>
    <w:rsid w:val="00A14A16"/>
    <w:rsid w:val="00A1514C"/>
    <w:rsid w:val="00A16917"/>
    <w:rsid w:val="00A24EA8"/>
    <w:rsid w:val="00A27D16"/>
    <w:rsid w:val="00A7206C"/>
    <w:rsid w:val="00A748A8"/>
    <w:rsid w:val="00A74DC3"/>
    <w:rsid w:val="00A76F5E"/>
    <w:rsid w:val="00A8141E"/>
    <w:rsid w:val="00A82456"/>
    <w:rsid w:val="00AA0038"/>
    <w:rsid w:val="00AB193C"/>
    <w:rsid w:val="00AB5957"/>
    <w:rsid w:val="00AC2B40"/>
    <w:rsid w:val="00AC3E5E"/>
    <w:rsid w:val="00AF139E"/>
    <w:rsid w:val="00B01B3C"/>
    <w:rsid w:val="00B11560"/>
    <w:rsid w:val="00B127FB"/>
    <w:rsid w:val="00B17EC7"/>
    <w:rsid w:val="00B22ABD"/>
    <w:rsid w:val="00B425CB"/>
    <w:rsid w:val="00B567B1"/>
    <w:rsid w:val="00B6000A"/>
    <w:rsid w:val="00B6356D"/>
    <w:rsid w:val="00B71C55"/>
    <w:rsid w:val="00B7363B"/>
    <w:rsid w:val="00B934DF"/>
    <w:rsid w:val="00B97214"/>
    <w:rsid w:val="00BA30DB"/>
    <w:rsid w:val="00BA3228"/>
    <w:rsid w:val="00BA6DDF"/>
    <w:rsid w:val="00BB1E3C"/>
    <w:rsid w:val="00BB4703"/>
    <w:rsid w:val="00BE08BD"/>
    <w:rsid w:val="00BF0E10"/>
    <w:rsid w:val="00C07F9E"/>
    <w:rsid w:val="00C10EDE"/>
    <w:rsid w:val="00C16B9C"/>
    <w:rsid w:val="00C1765B"/>
    <w:rsid w:val="00C34E4B"/>
    <w:rsid w:val="00C40D87"/>
    <w:rsid w:val="00C51932"/>
    <w:rsid w:val="00C70C9C"/>
    <w:rsid w:val="00C90440"/>
    <w:rsid w:val="00C90F63"/>
    <w:rsid w:val="00C9727A"/>
    <w:rsid w:val="00CB29F1"/>
    <w:rsid w:val="00CC67B6"/>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751F4"/>
    <w:rsid w:val="00D90F55"/>
    <w:rsid w:val="00DA30D1"/>
    <w:rsid w:val="00DA787A"/>
    <w:rsid w:val="00DC1060"/>
    <w:rsid w:val="00DC20FF"/>
    <w:rsid w:val="00DE3F3A"/>
    <w:rsid w:val="00DE5D14"/>
    <w:rsid w:val="00E04C61"/>
    <w:rsid w:val="00E14E8D"/>
    <w:rsid w:val="00E310A4"/>
    <w:rsid w:val="00E34A50"/>
    <w:rsid w:val="00E5454E"/>
    <w:rsid w:val="00E8422B"/>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65DC5"/>
    <w:rsid w:val="00F74C53"/>
    <w:rsid w:val="00F84257"/>
    <w:rsid w:val="00F843B7"/>
    <w:rsid w:val="00F8568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link w:val="JuQuotChar"/>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 w:type="character" w:customStyle="1" w:styleId="JuQuotChar">
    <w:name w:val="Ju_Quot Char"/>
    <w:basedOn w:val="JuParaChar"/>
    <w:link w:val="JuQuot"/>
    <w:rsid w:val="00133287"/>
    <w:rPr>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link w:val="JuQuotChar"/>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 w:type="character" w:customStyle="1" w:styleId="JuQuotChar">
    <w:name w:val="Ju_Quot Char"/>
    <w:basedOn w:val="JuParaChar"/>
    <w:link w:val="JuQuot"/>
    <w:rsid w:val="00133287"/>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6311">
      <w:bodyDiv w:val="1"/>
      <w:marLeft w:val="0"/>
      <w:marRight w:val="0"/>
      <w:marTop w:val="0"/>
      <w:marBottom w:val="0"/>
      <w:divBdr>
        <w:top w:val="none" w:sz="0" w:space="0" w:color="auto"/>
        <w:left w:val="none" w:sz="0" w:space="0" w:color="auto"/>
        <w:bottom w:val="none" w:sz="0" w:space="0" w:color="auto"/>
        <w:right w:val="none" w:sz="0" w:space="0" w:color="auto"/>
      </w:divBdr>
    </w:div>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96113-09C1-410C-B3F2-8482DD3DB50D}">
  <ds:schemaRefs>
    <ds:schemaRef ds:uri="http://schemas.microsoft.com/sharepoint/v3/contenttype/forms"/>
  </ds:schemaRefs>
</ds:datastoreItem>
</file>

<file path=customXml/itemProps2.xml><?xml version="1.0" encoding="utf-8"?>
<ds:datastoreItem xmlns:ds="http://schemas.openxmlformats.org/officeDocument/2006/customXml" ds:itemID="{061858B0-D525-42D9-A4C4-F2E18533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5985</Words>
  <Characters>34120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7</cp:revision>
  <cp:lastPrinted>2005-12-14T09:45:00Z</cp:lastPrinted>
  <dcterms:created xsi:type="dcterms:W3CDTF">2013-08-14T14:24:00Z</dcterms:created>
  <dcterms:modified xsi:type="dcterms:W3CDTF">2013-08-14T14:24:00Z</dcterms:modified>
  <cp:category>ECHR Template</cp:category>
</cp:coreProperties>
</file>