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14" w:rsidRPr="00E10274" w:rsidRDefault="00061E6B" w:rsidP="00EB6014">
      <w:pPr>
        <w:pStyle w:val="DecHTitle"/>
        <w:rPr>
          <w:lang w:val="en-GB"/>
        </w:rPr>
      </w:pPr>
      <w:r w:rsidRPr="00E10274">
        <w:rPr>
          <w:lang w:val="en-GB"/>
        </w:rPr>
        <w:t xml:space="preserve">FOURTH </w:t>
      </w:r>
      <w:r w:rsidR="00EB6014" w:rsidRPr="00E10274">
        <w:rPr>
          <w:lang w:val="en-GB"/>
        </w:rPr>
        <w:t>SECTION</w:t>
      </w:r>
    </w:p>
    <w:p w:rsidR="00EB6014" w:rsidRPr="00E10274" w:rsidRDefault="00EB6014" w:rsidP="00EB6014">
      <w:pPr>
        <w:pStyle w:val="DecHTitle"/>
        <w:rPr>
          <w:lang w:val="en-GB"/>
        </w:rPr>
      </w:pPr>
      <w:r w:rsidRPr="00E10274">
        <w:rPr>
          <w:lang w:val="en-GB"/>
        </w:rPr>
        <w:t>D</w:t>
      </w:r>
      <w:r w:rsidR="00061E6B" w:rsidRPr="00E10274">
        <w:rPr>
          <w:lang w:val="en-GB"/>
        </w:rPr>
        <w:t>E</w:t>
      </w:r>
      <w:r w:rsidRPr="00E10274">
        <w:rPr>
          <w:lang w:val="en-GB"/>
        </w:rPr>
        <w:t>CISION</w:t>
      </w:r>
    </w:p>
    <w:p w:rsidR="00EB6014" w:rsidRPr="00E10274" w:rsidRDefault="00061E6B" w:rsidP="00EB6014">
      <w:pPr>
        <w:pStyle w:val="DecHTitle"/>
        <w:rPr>
          <w:lang w:val="en-GB"/>
        </w:rPr>
      </w:pPr>
      <w:r w:rsidRPr="00E10274">
        <w:rPr>
          <w:lang w:val="en-GB"/>
        </w:rPr>
        <w:t>ON ADMISSIBILITY</w:t>
      </w:r>
    </w:p>
    <w:p w:rsidR="00EB6014" w:rsidRPr="00E10274" w:rsidRDefault="00061E6B" w:rsidP="00EB6014">
      <w:pPr>
        <w:pStyle w:val="DecHCase"/>
        <w:rPr>
          <w:lang w:val="en-GB"/>
        </w:rPr>
      </w:pPr>
      <w:r w:rsidRPr="00E10274">
        <w:rPr>
          <w:lang w:val="en-GB"/>
        </w:rPr>
        <w:t>Application no.</w:t>
      </w:r>
      <w:r w:rsidR="00EB6014" w:rsidRPr="00E10274">
        <w:rPr>
          <w:lang w:val="en-GB"/>
        </w:rPr>
        <w:t xml:space="preserve"> 71074/01</w:t>
      </w:r>
      <w:r w:rsidR="00EB6014" w:rsidRPr="00E10274">
        <w:rPr>
          <w:lang w:val="en-GB"/>
        </w:rPr>
        <w:br/>
      </w:r>
      <w:r w:rsidRPr="00E10274">
        <w:rPr>
          <w:lang w:val="en-GB"/>
        </w:rPr>
        <w:t>by</w:t>
      </w:r>
      <w:r w:rsidR="00EB6014" w:rsidRPr="00E10274">
        <w:rPr>
          <w:lang w:val="en-GB"/>
        </w:rPr>
        <w:t xml:space="preserve"> Juta MENTZEN </w:t>
      </w:r>
      <w:r w:rsidRPr="00E10274">
        <w:rPr>
          <w:lang w:val="en-GB"/>
        </w:rPr>
        <w:t>also known as</w:t>
      </w:r>
      <w:r w:rsidR="00EB6014" w:rsidRPr="00E10274">
        <w:rPr>
          <w:i/>
          <w:lang w:val="en-GB"/>
        </w:rPr>
        <w:t xml:space="preserve"> </w:t>
      </w:r>
      <w:r w:rsidR="00EB6014" w:rsidRPr="00E10274">
        <w:rPr>
          <w:lang w:val="en-GB"/>
        </w:rPr>
        <w:t>MENCENA</w:t>
      </w:r>
      <w:r w:rsidR="00EB6014" w:rsidRPr="00E10274">
        <w:rPr>
          <w:lang w:val="en-GB"/>
        </w:rPr>
        <w:br/>
      </w:r>
      <w:r w:rsidRPr="00E10274">
        <w:rPr>
          <w:lang w:val="en-GB"/>
        </w:rPr>
        <w:t xml:space="preserve">against </w:t>
      </w:r>
      <w:smartTag w:uri="urn:schemas-microsoft-com:office:smarttags" w:element="country-region">
        <w:smartTag w:uri="urn:schemas-microsoft-com:office:smarttags" w:element="place">
          <w:r w:rsidRPr="00E10274">
            <w:rPr>
              <w:lang w:val="en-GB"/>
            </w:rPr>
            <w:t>Latvia</w:t>
          </w:r>
        </w:smartTag>
      </w:smartTag>
    </w:p>
    <w:p w:rsidR="00EB6014" w:rsidRPr="00E10274" w:rsidRDefault="00061E6B" w:rsidP="00EB6014">
      <w:pPr>
        <w:pStyle w:val="JuPara"/>
        <w:rPr>
          <w:lang w:val="en-GB"/>
        </w:rPr>
      </w:pPr>
      <w:r w:rsidRPr="00E10274">
        <w:rPr>
          <w:lang w:val="en-GB"/>
        </w:rPr>
        <w:t>The European Court of Human Rights (First Section), sitting on 7 December 2004 as a Chamber composed of:</w:t>
      </w:r>
    </w:p>
    <w:p w:rsidR="00EB6014" w:rsidRPr="00E10274" w:rsidRDefault="00EB6014" w:rsidP="00EB6014">
      <w:pPr>
        <w:pStyle w:val="JuJudges"/>
        <w:ind w:left="284" w:hanging="284"/>
        <w:rPr>
          <w:lang w:val="en-GB"/>
        </w:rPr>
      </w:pPr>
      <w:r w:rsidRPr="00E10274">
        <w:rPr>
          <w:lang w:val="en-GB"/>
        </w:rPr>
        <w:tab/>
      </w:r>
      <w:r w:rsidRPr="00E10274">
        <w:rPr>
          <w:lang w:val="en-GB"/>
        </w:rPr>
        <w:tab/>
        <w:t>Sir</w:t>
      </w:r>
      <w:r w:rsidRPr="00E10274">
        <w:rPr>
          <w:lang w:val="en-GB"/>
        </w:rPr>
        <w:tab/>
        <w:t xml:space="preserve">Nicolas </w:t>
      </w:r>
      <w:r w:rsidRPr="00E10274">
        <w:rPr>
          <w:rStyle w:val="JuNames"/>
          <w:lang w:val="en-GB"/>
        </w:rPr>
        <w:t>Bratza</w:t>
      </w:r>
      <w:r w:rsidRPr="00E10274">
        <w:rPr>
          <w:lang w:val="en-GB"/>
        </w:rPr>
        <w:t xml:space="preserve">, </w:t>
      </w:r>
      <w:r w:rsidR="00061E6B" w:rsidRPr="00E10274">
        <w:rPr>
          <w:i/>
          <w:lang w:val="en-GB"/>
        </w:rPr>
        <w:t>President</w:t>
      </w:r>
      <w:r w:rsidRPr="00E10274">
        <w:rPr>
          <w:lang w:val="en-GB"/>
        </w:rPr>
        <w:t>,</w:t>
      </w:r>
      <w:r w:rsidRPr="00E10274">
        <w:rPr>
          <w:lang w:val="en-GB"/>
        </w:rPr>
        <w:br/>
      </w:r>
      <w:r w:rsidRPr="00E10274">
        <w:rPr>
          <w:lang w:val="en-GB"/>
        </w:rPr>
        <w:tab/>
        <w:t>M</w:t>
      </w:r>
      <w:r w:rsidR="00061E6B" w:rsidRPr="00E10274">
        <w:rPr>
          <w:lang w:val="en-GB"/>
        </w:rPr>
        <w:t>r</w:t>
      </w:r>
      <w:r w:rsidRPr="00E10274">
        <w:rPr>
          <w:lang w:val="en-GB"/>
        </w:rPr>
        <w:tab/>
      </w:r>
      <w:r w:rsidRPr="00E10274">
        <w:rPr>
          <w:rStyle w:val="JuNames"/>
          <w:lang w:val="en-GB"/>
        </w:rPr>
        <w:t>J.</w:t>
      </w:r>
      <w:r w:rsidRPr="00E10274">
        <w:rPr>
          <w:lang w:val="en-GB"/>
        </w:rPr>
        <w:t xml:space="preserve"> </w:t>
      </w:r>
      <w:r w:rsidRPr="00E10274">
        <w:rPr>
          <w:rStyle w:val="JuNames"/>
          <w:lang w:val="en-GB"/>
        </w:rPr>
        <w:t>Casadevall</w:t>
      </w:r>
      <w:r w:rsidRPr="00E10274">
        <w:rPr>
          <w:lang w:val="en-GB"/>
        </w:rPr>
        <w:t>,</w:t>
      </w:r>
      <w:r w:rsidRPr="00E10274">
        <w:rPr>
          <w:lang w:val="en-GB"/>
        </w:rPr>
        <w:br/>
      </w:r>
      <w:r w:rsidRPr="00E10274">
        <w:rPr>
          <w:lang w:val="en-GB"/>
        </w:rPr>
        <w:tab/>
      </w:r>
      <w:r w:rsidR="00061E6B" w:rsidRPr="00E10274">
        <w:rPr>
          <w:lang w:val="en-GB"/>
        </w:rPr>
        <w:t>Mr</w:t>
      </w:r>
      <w:r w:rsidRPr="00E10274">
        <w:rPr>
          <w:lang w:val="en-GB"/>
        </w:rPr>
        <w:tab/>
      </w:r>
      <w:r w:rsidRPr="00E10274">
        <w:rPr>
          <w:rStyle w:val="JuNames"/>
          <w:lang w:val="en-GB"/>
        </w:rPr>
        <w:t>G.</w:t>
      </w:r>
      <w:r w:rsidRPr="00E10274">
        <w:rPr>
          <w:lang w:val="en-GB"/>
        </w:rPr>
        <w:t xml:space="preserve"> </w:t>
      </w:r>
      <w:r w:rsidRPr="00E10274">
        <w:rPr>
          <w:rStyle w:val="JuNames"/>
          <w:lang w:val="en-GB"/>
        </w:rPr>
        <w:t>Bonello</w:t>
      </w:r>
      <w:r w:rsidRPr="00E10274">
        <w:rPr>
          <w:lang w:val="en-GB"/>
        </w:rPr>
        <w:t>,</w:t>
      </w:r>
      <w:r w:rsidRPr="00E10274">
        <w:rPr>
          <w:lang w:val="en-GB"/>
        </w:rPr>
        <w:br/>
      </w:r>
      <w:r w:rsidRPr="00E10274">
        <w:rPr>
          <w:lang w:val="en-GB"/>
        </w:rPr>
        <w:tab/>
      </w:r>
      <w:r w:rsidR="00061E6B" w:rsidRPr="00E10274">
        <w:rPr>
          <w:lang w:val="en-GB"/>
        </w:rPr>
        <w:t>Mr</w:t>
      </w:r>
      <w:r w:rsidRPr="00E10274">
        <w:rPr>
          <w:lang w:val="en-GB"/>
        </w:rPr>
        <w:tab/>
      </w:r>
      <w:r w:rsidRPr="00E10274">
        <w:rPr>
          <w:rStyle w:val="JuNames"/>
          <w:lang w:val="en-GB"/>
        </w:rPr>
        <w:t>R.</w:t>
      </w:r>
      <w:r w:rsidRPr="00E10274">
        <w:rPr>
          <w:lang w:val="en-GB"/>
        </w:rPr>
        <w:t xml:space="preserve"> </w:t>
      </w:r>
      <w:r w:rsidRPr="00E10274">
        <w:rPr>
          <w:rStyle w:val="JuNames"/>
          <w:lang w:val="en-GB"/>
        </w:rPr>
        <w:t>Maruste</w:t>
      </w:r>
      <w:r w:rsidRPr="00E10274">
        <w:rPr>
          <w:lang w:val="en-GB"/>
        </w:rPr>
        <w:t>,</w:t>
      </w:r>
      <w:r w:rsidRPr="00E10274">
        <w:rPr>
          <w:lang w:val="en-GB"/>
        </w:rPr>
        <w:br/>
      </w:r>
      <w:r w:rsidRPr="00E10274">
        <w:rPr>
          <w:lang w:val="en-GB"/>
        </w:rPr>
        <w:tab/>
      </w:r>
      <w:r w:rsidR="00061E6B" w:rsidRPr="00E10274">
        <w:rPr>
          <w:lang w:val="en-GB"/>
        </w:rPr>
        <w:t>Mr</w:t>
      </w:r>
      <w:r w:rsidRPr="00E10274">
        <w:rPr>
          <w:lang w:val="en-GB"/>
        </w:rPr>
        <w:tab/>
      </w:r>
      <w:r w:rsidRPr="00E10274">
        <w:rPr>
          <w:rStyle w:val="JuNames"/>
          <w:lang w:val="en-GB"/>
        </w:rPr>
        <w:t>S.</w:t>
      </w:r>
      <w:r w:rsidRPr="00E10274">
        <w:rPr>
          <w:lang w:val="en-GB"/>
        </w:rPr>
        <w:t xml:space="preserve"> </w:t>
      </w:r>
      <w:r w:rsidRPr="00E10274">
        <w:rPr>
          <w:rStyle w:val="JuNames"/>
          <w:lang w:val="en-GB"/>
        </w:rPr>
        <w:t>Pavlovschi</w:t>
      </w:r>
      <w:r w:rsidRPr="00E10274">
        <w:rPr>
          <w:lang w:val="en-GB"/>
        </w:rPr>
        <w:t>,</w:t>
      </w:r>
      <w:r w:rsidRPr="00E10274">
        <w:rPr>
          <w:lang w:val="en-GB"/>
        </w:rPr>
        <w:br/>
      </w:r>
      <w:r w:rsidRPr="00E10274">
        <w:rPr>
          <w:lang w:val="en-GB"/>
        </w:rPr>
        <w:tab/>
      </w:r>
      <w:r w:rsidR="00061E6B" w:rsidRPr="00E10274">
        <w:rPr>
          <w:lang w:val="en-GB"/>
        </w:rPr>
        <w:t>Mr</w:t>
      </w:r>
      <w:r w:rsidRPr="00E10274">
        <w:rPr>
          <w:lang w:val="en-GB"/>
        </w:rPr>
        <w:tab/>
      </w:r>
      <w:r w:rsidRPr="00E10274">
        <w:rPr>
          <w:rStyle w:val="JuNames"/>
          <w:lang w:val="en-GB"/>
        </w:rPr>
        <w:t>L.</w:t>
      </w:r>
      <w:r w:rsidRPr="00E10274">
        <w:rPr>
          <w:lang w:val="en-GB"/>
        </w:rPr>
        <w:t xml:space="preserve"> </w:t>
      </w:r>
      <w:r w:rsidRPr="00E10274">
        <w:rPr>
          <w:rStyle w:val="JuNames"/>
          <w:lang w:val="en-GB"/>
        </w:rPr>
        <w:t>Garlicki</w:t>
      </w:r>
      <w:r w:rsidRPr="00E10274">
        <w:rPr>
          <w:lang w:val="en-GB"/>
        </w:rPr>
        <w:t xml:space="preserve">, </w:t>
      </w:r>
      <w:r w:rsidRPr="00E10274">
        <w:rPr>
          <w:i/>
          <w:lang w:val="en-GB"/>
        </w:rPr>
        <w:t>ju</w:t>
      </w:r>
      <w:r w:rsidR="00061E6B" w:rsidRPr="00E10274">
        <w:rPr>
          <w:i/>
          <w:lang w:val="en-GB"/>
        </w:rPr>
        <w:t>d</w:t>
      </w:r>
      <w:r w:rsidRPr="00E10274">
        <w:rPr>
          <w:i/>
          <w:lang w:val="en-GB"/>
        </w:rPr>
        <w:t>ges</w:t>
      </w:r>
      <w:r w:rsidRPr="00E10274">
        <w:rPr>
          <w:rStyle w:val="JuNames"/>
          <w:smallCaps w:val="0"/>
          <w:lang w:val="en-GB"/>
        </w:rPr>
        <w:t>,</w:t>
      </w:r>
      <w:r w:rsidRPr="00E10274">
        <w:rPr>
          <w:rStyle w:val="JuNames"/>
          <w:lang w:val="en-GB"/>
        </w:rPr>
        <w:br/>
      </w:r>
      <w:r w:rsidRPr="00E10274">
        <w:rPr>
          <w:lang w:val="en-GB"/>
        </w:rPr>
        <w:tab/>
      </w:r>
      <w:r w:rsidR="00061E6B" w:rsidRPr="00E10274">
        <w:rPr>
          <w:lang w:val="en-GB"/>
        </w:rPr>
        <w:t>Mrs</w:t>
      </w:r>
      <w:r w:rsidRPr="00E10274">
        <w:rPr>
          <w:lang w:val="en-GB"/>
        </w:rPr>
        <w:tab/>
      </w:r>
      <w:r w:rsidRPr="00E10274">
        <w:rPr>
          <w:rStyle w:val="JuNames"/>
          <w:lang w:val="en-GB"/>
        </w:rPr>
        <w:t>I.</w:t>
      </w:r>
      <w:r w:rsidRPr="00E10274">
        <w:rPr>
          <w:lang w:val="en-GB"/>
        </w:rPr>
        <w:t xml:space="preserve"> </w:t>
      </w:r>
      <w:r w:rsidRPr="00E10274">
        <w:rPr>
          <w:rStyle w:val="JuNames"/>
          <w:lang w:val="en-GB"/>
        </w:rPr>
        <w:t>Ziemele,</w:t>
      </w:r>
      <w:r w:rsidRPr="00E10274">
        <w:rPr>
          <w:lang w:val="en-GB"/>
        </w:rPr>
        <w:t xml:space="preserve"> </w:t>
      </w:r>
      <w:r w:rsidR="00061E6B" w:rsidRPr="00E10274">
        <w:rPr>
          <w:lang w:val="en-GB"/>
        </w:rPr>
        <w:t xml:space="preserve">ad hoc </w:t>
      </w:r>
      <w:r w:rsidRPr="00E10274">
        <w:rPr>
          <w:i/>
          <w:lang w:val="en-GB"/>
        </w:rPr>
        <w:t>ju</w:t>
      </w:r>
      <w:r w:rsidR="00061E6B" w:rsidRPr="00E10274">
        <w:rPr>
          <w:i/>
          <w:lang w:val="en-GB"/>
        </w:rPr>
        <w:t>d</w:t>
      </w:r>
      <w:r w:rsidRPr="00E10274">
        <w:rPr>
          <w:i/>
          <w:lang w:val="en-GB"/>
        </w:rPr>
        <w:t>ge</w:t>
      </w:r>
      <w:r w:rsidRPr="00E10274">
        <w:rPr>
          <w:lang w:val="en-GB"/>
        </w:rPr>
        <w:t>,</w:t>
      </w:r>
      <w:r w:rsidRPr="00E10274">
        <w:rPr>
          <w:lang w:val="en-GB"/>
        </w:rPr>
        <w:br/>
      </w:r>
      <w:r w:rsidR="00061E6B" w:rsidRPr="00E10274">
        <w:rPr>
          <w:lang w:val="en-GB"/>
        </w:rPr>
        <w:t>and</w:t>
      </w:r>
      <w:r w:rsidRPr="00E10274">
        <w:rPr>
          <w:lang w:val="en-GB"/>
        </w:rPr>
        <w:t xml:space="preserve"> </w:t>
      </w:r>
      <w:r w:rsidR="00061E6B" w:rsidRPr="00E10274">
        <w:rPr>
          <w:lang w:val="en-GB"/>
        </w:rPr>
        <w:t>Mr</w:t>
      </w:r>
      <w:r w:rsidRPr="00E10274">
        <w:rPr>
          <w:lang w:val="en-GB"/>
        </w:rPr>
        <w:t xml:space="preserve"> </w:t>
      </w:r>
      <w:r w:rsidRPr="00E10274">
        <w:rPr>
          <w:rStyle w:val="JuNames"/>
          <w:lang w:val="en-GB"/>
        </w:rPr>
        <w:t>O</w:t>
      </w:r>
      <w:r w:rsidR="007A6D9D">
        <w:rPr>
          <w:rStyle w:val="JuNames"/>
          <w:lang w:val="en-GB"/>
        </w:rPr>
        <w:t>’</w:t>
      </w:r>
      <w:r w:rsidRPr="00E10274">
        <w:rPr>
          <w:rStyle w:val="JuNames"/>
          <w:lang w:val="en-GB"/>
        </w:rPr>
        <w:t>Boyle,</w:t>
      </w:r>
      <w:r w:rsidRPr="00E10274">
        <w:rPr>
          <w:lang w:val="en-GB"/>
        </w:rPr>
        <w:t xml:space="preserve"> </w:t>
      </w:r>
      <w:r w:rsidR="00061E6B" w:rsidRPr="00E10274">
        <w:rPr>
          <w:i/>
          <w:lang w:val="en-GB"/>
        </w:rPr>
        <w:t>Section Registrar</w:t>
      </w:r>
      <w:r w:rsidRPr="00E10274">
        <w:rPr>
          <w:lang w:val="en-GB"/>
        </w:rPr>
        <w:t>,</w:t>
      </w:r>
    </w:p>
    <w:p w:rsidR="00EB6014" w:rsidRPr="00E10274" w:rsidRDefault="00061E6B" w:rsidP="00EB6014">
      <w:pPr>
        <w:pStyle w:val="JuPara"/>
        <w:rPr>
          <w:lang w:val="en-GB"/>
        </w:rPr>
      </w:pPr>
      <w:r w:rsidRPr="00E10274">
        <w:rPr>
          <w:lang w:val="en-GB"/>
        </w:rPr>
        <w:t xml:space="preserve">Having regard to the above application lodged on </w:t>
      </w:r>
      <w:smartTag w:uri="urn:schemas-microsoft-com:office:smarttags" w:element="date">
        <w:smartTagPr>
          <w:attr w:name="Month" w:val="6"/>
          <w:attr w:name="Day" w:val="22"/>
          <w:attr w:name="Year" w:val="2001"/>
        </w:smartTagPr>
        <w:r w:rsidRPr="00E10274">
          <w:rPr>
            <w:lang w:val="en-GB"/>
          </w:rPr>
          <w:t>22 June 2001</w:t>
        </w:r>
      </w:smartTag>
      <w:r w:rsidR="00EB6014" w:rsidRPr="00E10274">
        <w:rPr>
          <w:lang w:val="en-GB"/>
        </w:rPr>
        <w:t>,</w:t>
      </w:r>
    </w:p>
    <w:p w:rsidR="00EB6014" w:rsidRPr="00E10274" w:rsidRDefault="00061E6B" w:rsidP="00EB6014">
      <w:pPr>
        <w:pStyle w:val="JuPara"/>
        <w:rPr>
          <w:lang w:val="en-GB"/>
        </w:rPr>
      </w:pPr>
      <w:r w:rsidRPr="00E10274">
        <w:rPr>
          <w:lang w:val="en-GB"/>
        </w:rPr>
        <w:t>Having regard to the observations and additional observations submitted by the Government and the observations in reply submitted by the applicant,</w:t>
      </w:r>
    </w:p>
    <w:p w:rsidR="00EB6014" w:rsidRPr="00E10274" w:rsidRDefault="00061E6B" w:rsidP="00EB6014">
      <w:pPr>
        <w:pStyle w:val="JuPara"/>
        <w:rPr>
          <w:lang w:val="en-GB"/>
        </w:rPr>
      </w:pPr>
      <w:r w:rsidRPr="00E10274">
        <w:rPr>
          <w:lang w:val="en-GB"/>
        </w:rPr>
        <w:t>Having deliberated, delivers the following decision:</w:t>
      </w:r>
    </w:p>
    <w:p w:rsidR="00EB6014" w:rsidRPr="00E10274" w:rsidRDefault="00061E6B" w:rsidP="00EB6014">
      <w:pPr>
        <w:pStyle w:val="JuHHead"/>
        <w:rPr>
          <w:lang w:val="en-GB"/>
        </w:rPr>
      </w:pPr>
      <w:r w:rsidRPr="00E10274">
        <w:rPr>
          <w:lang w:val="en-GB"/>
        </w:rPr>
        <w:t>THE FACTS</w:t>
      </w:r>
    </w:p>
    <w:p w:rsidR="00EB6014" w:rsidRPr="00E10274" w:rsidRDefault="00061E6B" w:rsidP="00EB6014">
      <w:pPr>
        <w:pStyle w:val="JuPara"/>
        <w:rPr>
          <w:lang w:val="en-GB"/>
        </w:rPr>
      </w:pPr>
      <w:r w:rsidRPr="00E10274">
        <w:rPr>
          <w:lang w:val="en-GB"/>
        </w:rPr>
        <w:t xml:space="preserve">The applicant is a Latvian national who was born in 1972 and currently lives in </w:t>
      </w:r>
      <w:smartTag w:uri="urn:schemas-microsoft-com:office:smarttags" w:element="City">
        <w:smartTag w:uri="urn:schemas-microsoft-com:office:smarttags" w:element="place">
          <w:r w:rsidR="00EB6014" w:rsidRPr="00E10274">
            <w:rPr>
              <w:lang w:val="en-GB"/>
            </w:rPr>
            <w:t>Belgrade</w:t>
          </w:r>
        </w:smartTag>
      </w:smartTag>
      <w:r w:rsidR="00EB6014" w:rsidRPr="00E10274">
        <w:rPr>
          <w:lang w:val="en-GB"/>
        </w:rPr>
        <w:t xml:space="preserve"> (</w:t>
      </w:r>
      <w:smartTag w:uri="urn:schemas-microsoft-com:office:smarttags" w:element="country-region">
        <w:smartTag w:uri="urn:schemas-microsoft-com:office:smarttags" w:element="place">
          <w:r w:rsidRPr="00E10274">
            <w:rPr>
              <w:lang w:val="en-GB"/>
            </w:rPr>
            <w:t>Serbia</w:t>
          </w:r>
        </w:smartTag>
      </w:smartTag>
      <w:r w:rsidRPr="00E10274">
        <w:rPr>
          <w:lang w:val="en-GB"/>
        </w:rPr>
        <w:t xml:space="preserve"> and </w:t>
      </w:r>
      <w:smartTag w:uri="urn:schemas-microsoft-com:office:smarttags" w:element="country-region">
        <w:smartTag w:uri="urn:schemas-microsoft-com:office:smarttags" w:element="place">
          <w:r w:rsidRPr="00E10274">
            <w:rPr>
              <w:lang w:val="en-GB"/>
            </w:rPr>
            <w:t>Montenegro</w:t>
          </w:r>
        </w:smartTag>
      </w:smartTag>
      <w:r w:rsidR="00EB6014" w:rsidRPr="00E10274">
        <w:rPr>
          <w:lang w:val="en-GB"/>
        </w:rPr>
        <w:t xml:space="preserve">). </w:t>
      </w:r>
      <w:r w:rsidRPr="00E10274">
        <w:rPr>
          <w:lang w:val="en-GB"/>
        </w:rPr>
        <w:t xml:space="preserve">The respondent Government were represented by </w:t>
      </w:r>
      <w:r w:rsidR="00EB6014" w:rsidRPr="00E10274">
        <w:rPr>
          <w:lang w:val="en-GB"/>
        </w:rPr>
        <w:t>M</w:t>
      </w:r>
      <w:r w:rsidRPr="00E10274">
        <w:rPr>
          <w:lang w:val="en-GB"/>
        </w:rPr>
        <w:t>s</w:t>
      </w:r>
      <w:r w:rsidR="00EB6014" w:rsidRPr="00E10274">
        <w:rPr>
          <w:lang w:val="en-GB"/>
        </w:rPr>
        <w:t xml:space="preserve"> I.</w:t>
      </w:r>
      <w:r w:rsidRPr="00E10274">
        <w:rPr>
          <w:lang w:val="en-GB"/>
        </w:rPr>
        <w:t xml:space="preserve"> </w:t>
      </w:r>
      <w:r w:rsidR="00EB6014" w:rsidRPr="00E10274">
        <w:rPr>
          <w:lang w:val="en-GB"/>
        </w:rPr>
        <w:t xml:space="preserve">Reine, </w:t>
      </w:r>
      <w:r w:rsidRPr="00E10274">
        <w:rPr>
          <w:lang w:val="en-GB"/>
        </w:rPr>
        <w:t>their Agent</w:t>
      </w:r>
      <w:r w:rsidR="00EB6014" w:rsidRPr="00E10274">
        <w:rPr>
          <w:lang w:val="en-GB"/>
        </w:rPr>
        <w:t>.</w:t>
      </w:r>
    </w:p>
    <w:p w:rsidR="00EB6014" w:rsidRPr="00E10274" w:rsidRDefault="00061E6B" w:rsidP="00EB6014">
      <w:pPr>
        <w:pStyle w:val="JuPara"/>
        <w:rPr>
          <w:lang w:val="en-GB"/>
        </w:rPr>
      </w:pPr>
      <w:r w:rsidRPr="00E10274">
        <w:rPr>
          <w:lang w:val="en-GB"/>
        </w:rPr>
        <w:t>The facts of the case, as submitted by the parties, may be summarised as follows.</w:t>
      </w:r>
    </w:p>
    <w:p w:rsidR="00EB6014" w:rsidRPr="00E10274" w:rsidRDefault="00EB6014" w:rsidP="00EB6014">
      <w:pPr>
        <w:pStyle w:val="JuHA"/>
        <w:rPr>
          <w:lang w:val="en-GB"/>
        </w:rPr>
      </w:pPr>
      <w:r w:rsidRPr="00E10274">
        <w:rPr>
          <w:lang w:val="en-GB"/>
        </w:rPr>
        <w:t>A.  </w:t>
      </w:r>
      <w:r w:rsidR="00061E6B" w:rsidRPr="00E10274">
        <w:rPr>
          <w:lang w:val="en-GB"/>
        </w:rPr>
        <w:t>Particular circumstances of the case</w:t>
      </w:r>
    </w:p>
    <w:p w:rsidR="00EB6014" w:rsidRPr="00E10274" w:rsidRDefault="007113DC" w:rsidP="00EB6014">
      <w:pPr>
        <w:pStyle w:val="JuH1"/>
        <w:rPr>
          <w:lang w:val="en-GB"/>
        </w:rPr>
      </w:pPr>
      <w:r w:rsidRPr="00E10274">
        <w:rPr>
          <w:lang w:val="en-GB"/>
        </w:rPr>
        <w:t>1.  </w:t>
      </w:r>
      <w:r w:rsidR="003F5DD4" w:rsidRPr="00E10274">
        <w:rPr>
          <w:lang w:val="en-GB"/>
        </w:rPr>
        <w:t>Change in</w:t>
      </w:r>
      <w:r w:rsidRPr="00E10274">
        <w:rPr>
          <w:lang w:val="en-GB"/>
        </w:rPr>
        <w:t xml:space="preserve"> the written form of the applicant</w:t>
      </w:r>
      <w:r w:rsidR="007A6D9D">
        <w:rPr>
          <w:lang w:val="en-GB"/>
        </w:rPr>
        <w:t>’</w:t>
      </w:r>
      <w:r w:rsidRPr="00E10274">
        <w:rPr>
          <w:lang w:val="en-GB"/>
        </w:rPr>
        <w:t>s surname</w:t>
      </w:r>
    </w:p>
    <w:p w:rsidR="00EB6014" w:rsidRPr="00E10274" w:rsidRDefault="007113DC" w:rsidP="00EB6014">
      <w:pPr>
        <w:pStyle w:val="JuPara"/>
        <w:rPr>
          <w:lang w:val="en-GB"/>
        </w:rPr>
      </w:pPr>
      <w:r w:rsidRPr="00E10274">
        <w:rPr>
          <w:lang w:val="en-GB"/>
        </w:rPr>
        <w:t>On</w:t>
      </w:r>
      <w:r w:rsidR="00EB6014" w:rsidRPr="00E10274">
        <w:rPr>
          <w:lang w:val="en-GB"/>
        </w:rPr>
        <w:t xml:space="preserve"> </w:t>
      </w:r>
      <w:smartTag w:uri="urn:schemas-microsoft-com:office:smarttags" w:element="date">
        <w:smartTagPr>
          <w:attr w:name="Month" w:val="12"/>
          <w:attr w:name="Day" w:val="29"/>
          <w:attr w:name="Year" w:val="1998"/>
        </w:smartTagPr>
        <w:r w:rsidR="00EB6014" w:rsidRPr="00E10274">
          <w:rPr>
            <w:lang w:val="en-GB"/>
          </w:rPr>
          <w:t xml:space="preserve">29 </w:t>
        </w:r>
        <w:r w:rsidRPr="00E10274">
          <w:rPr>
            <w:lang w:val="en-GB"/>
          </w:rPr>
          <w:t>December</w:t>
        </w:r>
        <w:r w:rsidR="00EB6014" w:rsidRPr="00E10274">
          <w:rPr>
            <w:lang w:val="en-GB"/>
          </w:rPr>
          <w:t xml:space="preserve"> 1998</w:t>
        </w:r>
      </w:smartTag>
      <w:r w:rsidR="0077080E" w:rsidRPr="00E10274">
        <w:rPr>
          <w:lang w:val="en-GB"/>
        </w:rPr>
        <w:t xml:space="preserve"> </w:t>
      </w:r>
      <w:r w:rsidR="00BD28FD" w:rsidRPr="00E10274">
        <w:rPr>
          <w:lang w:val="en-GB"/>
        </w:rPr>
        <w:t xml:space="preserve">the applicant </w:t>
      </w:r>
      <w:r w:rsidR="0077080E" w:rsidRPr="00E10274">
        <w:rPr>
          <w:lang w:val="en-GB"/>
        </w:rPr>
        <w:t>married a German national</w:t>
      </w:r>
      <w:r w:rsidR="00EB6014" w:rsidRPr="00E10274">
        <w:rPr>
          <w:lang w:val="en-GB"/>
        </w:rPr>
        <w:t>, M</w:t>
      </w:r>
      <w:r w:rsidR="0077080E" w:rsidRPr="00E10274">
        <w:rPr>
          <w:lang w:val="en-GB"/>
        </w:rPr>
        <w:t>r</w:t>
      </w:r>
      <w:r w:rsidR="00F47592">
        <w:rPr>
          <w:lang w:val="en-GB"/>
        </w:rPr>
        <w:t> </w:t>
      </w:r>
      <w:r w:rsidR="00EB6014" w:rsidRPr="00E10274">
        <w:rPr>
          <w:lang w:val="en-GB"/>
        </w:rPr>
        <w:t xml:space="preserve">Ferdinand Carl Friedrich Mentzen. </w:t>
      </w:r>
      <w:r w:rsidR="0077080E" w:rsidRPr="00E10274">
        <w:rPr>
          <w:lang w:val="en-GB"/>
        </w:rPr>
        <w:t xml:space="preserve">The marriage was celebrated and registered at Bonn II Registry Office </w:t>
      </w:r>
      <w:r w:rsidR="00EB6014" w:rsidRPr="00E10274">
        <w:rPr>
          <w:lang w:val="en-GB"/>
        </w:rPr>
        <w:t>(</w:t>
      </w:r>
      <w:r w:rsidR="00EB6014" w:rsidRPr="00E10274">
        <w:rPr>
          <w:i/>
          <w:lang w:val="en-GB"/>
        </w:rPr>
        <w:t>Standesamt Bonn II</w:t>
      </w:r>
      <w:r w:rsidR="00EB6014" w:rsidRPr="00E10274">
        <w:rPr>
          <w:lang w:val="en-GB"/>
        </w:rPr>
        <w:t>)</w:t>
      </w:r>
      <w:r w:rsidR="0077080E" w:rsidRPr="00E10274">
        <w:rPr>
          <w:lang w:val="en-GB"/>
        </w:rPr>
        <w:t xml:space="preserve"> in </w:t>
      </w:r>
      <w:smartTag w:uri="urn:schemas-microsoft-com:office:smarttags" w:element="country-region">
        <w:smartTag w:uri="urn:schemas-microsoft-com:office:smarttags" w:element="place">
          <w:r w:rsidR="0077080E" w:rsidRPr="00E10274">
            <w:rPr>
              <w:lang w:val="en-GB"/>
            </w:rPr>
            <w:t>Germany</w:t>
          </w:r>
        </w:smartTag>
      </w:smartTag>
      <w:r w:rsidR="0077080E" w:rsidRPr="00E10274">
        <w:rPr>
          <w:lang w:val="en-GB"/>
        </w:rPr>
        <w:t>, which delivered a marriage certificate (</w:t>
      </w:r>
      <w:r w:rsidR="0077080E" w:rsidRPr="00E10274">
        <w:rPr>
          <w:i/>
          <w:lang w:val="en-GB"/>
        </w:rPr>
        <w:t>Heiratseintrag</w:t>
      </w:r>
      <w:r w:rsidR="0077080E" w:rsidRPr="00E10274">
        <w:rPr>
          <w:lang w:val="en-GB"/>
        </w:rPr>
        <w:t>) to the couple</w:t>
      </w:r>
      <w:r w:rsidR="00EB6014" w:rsidRPr="00E10274">
        <w:rPr>
          <w:lang w:val="en-GB"/>
        </w:rPr>
        <w:t xml:space="preserve"> </w:t>
      </w:r>
      <w:r w:rsidR="0077080E" w:rsidRPr="00E10274">
        <w:rPr>
          <w:lang w:val="en-GB"/>
        </w:rPr>
        <w:t>the same day. In the marriage certificate the applicant was given her husband</w:t>
      </w:r>
      <w:r w:rsidR="007A6D9D">
        <w:rPr>
          <w:lang w:val="en-GB"/>
        </w:rPr>
        <w:t>’</w:t>
      </w:r>
      <w:r w:rsidR="0077080E" w:rsidRPr="00E10274">
        <w:rPr>
          <w:lang w:val="en-GB"/>
        </w:rPr>
        <w:t>s surname “</w:t>
      </w:r>
      <w:r w:rsidR="00EB6014" w:rsidRPr="00E10274">
        <w:rPr>
          <w:lang w:val="en-GB"/>
        </w:rPr>
        <w:t>Mentzen</w:t>
      </w:r>
      <w:r w:rsidR="0077080E" w:rsidRPr="00E10274">
        <w:rPr>
          <w:lang w:val="en-GB"/>
        </w:rPr>
        <w:t>”</w:t>
      </w:r>
      <w:r w:rsidR="00EB6014" w:rsidRPr="00E10274">
        <w:rPr>
          <w:lang w:val="en-GB"/>
        </w:rPr>
        <w:t>.</w:t>
      </w:r>
    </w:p>
    <w:p w:rsidR="00EB6014" w:rsidRPr="00E10274" w:rsidRDefault="0077080E" w:rsidP="00EB6014">
      <w:pPr>
        <w:pStyle w:val="JuPara"/>
        <w:rPr>
          <w:lang w:val="en-GB"/>
        </w:rPr>
      </w:pPr>
      <w:r w:rsidRPr="00E10274">
        <w:rPr>
          <w:lang w:val="en-GB"/>
        </w:rPr>
        <w:t>I</w:t>
      </w:r>
      <w:r w:rsidR="00EB6014" w:rsidRPr="00E10274">
        <w:rPr>
          <w:lang w:val="en-GB"/>
        </w:rPr>
        <w:t xml:space="preserve">n </w:t>
      </w:r>
      <w:r w:rsidR="007113DC" w:rsidRPr="00E10274">
        <w:rPr>
          <w:lang w:val="en-GB"/>
        </w:rPr>
        <w:t>August</w:t>
      </w:r>
      <w:r w:rsidR="00EB6014" w:rsidRPr="00E10274">
        <w:rPr>
          <w:lang w:val="en-GB"/>
        </w:rPr>
        <w:t xml:space="preserve"> 1999</w:t>
      </w:r>
      <w:r w:rsidR="00122337" w:rsidRPr="00E10274">
        <w:rPr>
          <w:lang w:val="en-GB"/>
        </w:rPr>
        <w:t xml:space="preserve"> </w:t>
      </w:r>
      <w:r w:rsidR="00BD28FD" w:rsidRPr="00E10274">
        <w:rPr>
          <w:lang w:val="en-GB"/>
        </w:rPr>
        <w:t xml:space="preserve">the applicant </w:t>
      </w:r>
      <w:r w:rsidR="00122337" w:rsidRPr="00E10274">
        <w:rPr>
          <w:lang w:val="en-GB"/>
        </w:rPr>
        <w:t xml:space="preserve">asked the Nationality and Migration Service of the Latvian Ministry of the Interior </w:t>
      </w:r>
      <w:r w:rsidR="00EB6014" w:rsidRPr="00E10274">
        <w:rPr>
          <w:lang w:val="en-GB"/>
        </w:rPr>
        <w:t>(</w:t>
      </w:r>
      <w:r w:rsidR="00EB6014" w:rsidRPr="00E10274">
        <w:rPr>
          <w:i/>
          <w:lang w:val="en-GB"/>
        </w:rPr>
        <w:t>Iekšlietu ministrijas Pilsonības un migrācijas lietu pārvalde</w:t>
      </w:r>
      <w:r w:rsidR="00EB6014" w:rsidRPr="00E10274">
        <w:rPr>
          <w:lang w:val="en-GB"/>
        </w:rPr>
        <w:t>,</w:t>
      </w:r>
      <w:r w:rsidR="00122337" w:rsidRPr="00E10274">
        <w:rPr>
          <w:lang w:val="en-GB"/>
        </w:rPr>
        <w:t xml:space="preserve"> hereafter the “Nationality and Migration Service”</w:t>
      </w:r>
      <w:r w:rsidR="00EB6014" w:rsidRPr="00E10274">
        <w:rPr>
          <w:lang w:val="en-GB"/>
        </w:rPr>
        <w:t xml:space="preserve">) </w:t>
      </w:r>
      <w:r w:rsidR="00122337" w:rsidRPr="00E10274">
        <w:rPr>
          <w:lang w:val="en-GB"/>
        </w:rPr>
        <w:t xml:space="preserve">to replace her former Latvian passport that had been issued in her maiden name with a new passport in her new surname. </w:t>
      </w:r>
      <w:r w:rsidR="00BD28FD" w:rsidRPr="00E10274">
        <w:rPr>
          <w:lang w:val="en-GB"/>
        </w:rPr>
        <w:t xml:space="preserve">She made an express </w:t>
      </w:r>
      <w:r w:rsidR="00122337" w:rsidRPr="00E10274">
        <w:rPr>
          <w:lang w:val="en-GB"/>
        </w:rPr>
        <w:t>request</w:t>
      </w:r>
      <w:r w:rsidR="00BD28FD" w:rsidRPr="00E10274">
        <w:rPr>
          <w:lang w:val="en-GB"/>
        </w:rPr>
        <w:t xml:space="preserve"> for </w:t>
      </w:r>
      <w:r w:rsidR="00122337" w:rsidRPr="00E10274">
        <w:rPr>
          <w:lang w:val="en-GB"/>
        </w:rPr>
        <w:t>her new surname to be retranscribed correctly, without any amendment</w:t>
      </w:r>
      <w:r w:rsidR="00EB6014" w:rsidRPr="00E10274">
        <w:rPr>
          <w:lang w:val="en-GB"/>
        </w:rPr>
        <w:t>.</w:t>
      </w:r>
    </w:p>
    <w:p w:rsidR="00EB6014" w:rsidRPr="00E10274" w:rsidRDefault="00122337" w:rsidP="00EB6014">
      <w:pPr>
        <w:pStyle w:val="JuPara"/>
        <w:rPr>
          <w:lang w:val="en-GB"/>
        </w:rPr>
      </w:pPr>
      <w:r w:rsidRPr="00E10274">
        <w:rPr>
          <w:lang w:val="en-GB"/>
        </w:rPr>
        <w:t>On</w:t>
      </w:r>
      <w:r w:rsidR="00EB6014" w:rsidRPr="00E10274">
        <w:rPr>
          <w:lang w:val="en-GB"/>
        </w:rPr>
        <w:t xml:space="preserve"> </w:t>
      </w:r>
      <w:smartTag w:uri="urn:schemas-microsoft-com:office:smarttags" w:element="date">
        <w:smartTagPr>
          <w:attr w:name="Month" w:val="9"/>
          <w:attr w:name="Day" w:val="10"/>
          <w:attr w:name="Year" w:val="1999"/>
        </w:smartTagPr>
        <w:r w:rsidR="00EB6014" w:rsidRPr="00E10274">
          <w:rPr>
            <w:lang w:val="en-GB"/>
          </w:rPr>
          <w:t xml:space="preserve">10 </w:t>
        </w:r>
        <w:r w:rsidR="007113DC" w:rsidRPr="00E10274">
          <w:rPr>
            <w:lang w:val="en-GB"/>
          </w:rPr>
          <w:t>September</w:t>
        </w:r>
        <w:r w:rsidR="00EB6014" w:rsidRPr="00E10274">
          <w:rPr>
            <w:lang w:val="en-GB"/>
          </w:rPr>
          <w:t xml:space="preserve"> 1999</w:t>
        </w:r>
      </w:smartTag>
      <w:r w:rsidRPr="00E10274">
        <w:rPr>
          <w:lang w:val="en-GB"/>
        </w:rPr>
        <w:t xml:space="preserve"> the Nationality and Migration Service issue</w:t>
      </w:r>
      <w:r w:rsidR="00BD28FD" w:rsidRPr="00E10274">
        <w:rPr>
          <w:lang w:val="en-GB"/>
        </w:rPr>
        <w:t>d</w:t>
      </w:r>
      <w:r w:rsidRPr="00E10274">
        <w:rPr>
          <w:lang w:val="en-GB"/>
        </w:rPr>
        <w:t xml:space="preserve"> the applicant with </w:t>
      </w:r>
      <w:r w:rsidR="00BD28FD" w:rsidRPr="00E10274">
        <w:rPr>
          <w:lang w:val="en-GB"/>
        </w:rPr>
        <w:t>a</w:t>
      </w:r>
      <w:r w:rsidRPr="00E10274">
        <w:rPr>
          <w:lang w:val="en-GB"/>
        </w:rPr>
        <w:t xml:space="preserve"> new Latvian passport. However, on page 3, the main page containing all the passport holder</w:t>
      </w:r>
      <w:r w:rsidR="007A6D9D">
        <w:rPr>
          <w:lang w:val="en-GB"/>
        </w:rPr>
        <w:t>’</w:t>
      </w:r>
      <w:r w:rsidRPr="00E10274">
        <w:rPr>
          <w:lang w:val="en-GB"/>
        </w:rPr>
        <w:t>s basic details, h</w:t>
      </w:r>
      <w:r w:rsidR="00BD28FD" w:rsidRPr="00E10274">
        <w:rPr>
          <w:lang w:val="en-GB"/>
        </w:rPr>
        <w:t>er</w:t>
      </w:r>
      <w:r w:rsidRPr="00E10274">
        <w:rPr>
          <w:lang w:val="en-GB"/>
        </w:rPr>
        <w:t xml:space="preserve"> surname appeared as “</w:t>
      </w:r>
      <w:r w:rsidR="00EB6014" w:rsidRPr="00E10274">
        <w:rPr>
          <w:i/>
          <w:lang w:val="en-GB"/>
        </w:rPr>
        <w:t>Mencena</w:t>
      </w:r>
      <w:r w:rsidRPr="00E10274">
        <w:rPr>
          <w:lang w:val="en-GB"/>
        </w:rPr>
        <w:t>”, not “</w:t>
      </w:r>
      <w:r w:rsidR="00EB6014" w:rsidRPr="00E10274">
        <w:rPr>
          <w:lang w:val="en-GB"/>
        </w:rPr>
        <w:t>Mentzen</w:t>
      </w:r>
      <w:r w:rsidRPr="00E10274">
        <w:rPr>
          <w:lang w:val="en-GB"/>
        </w:rPr>
        <w:t>”</w:t>
      </w:r>
      <w:r w:rsidR="00EB6014" w:rsidRPr="00E10274">
        <w:rPr>
          <w:lang w:val="en-GB"/>
        </w:rPr>
        <w:t xml:space="preserve">. </w:t>
      </w:r>
      <w:r w:rsidR="003F5DD4" w:rsidRPr="00E10274">
        <w:rPr>
          <w:lang w:val="en-GB"/>
        </w:rPr>
        <w:t xml:space="preserve">Officials at the Nationality and Migration Service explained to the applicant that the changes in the written form of her surname had been made on the basis of Regulation </w:t>
      </w:r>
      <w:r w:rsidR="00EB6014" w:rsidRPr="00E10274">
        <w:rPr>
          <w:lang w:val="en-GB"/>
        </w:rPr>
        <w:t>n</w:t>
      </w:r>
      <w:r w:rsidR="003F5DD4" w:rsidRPr="00E10274">
        <w:rPr>
          <w:lang w:val="en-GB"/>
        </w:rPr>
        <w:t xml:space="preserve">o. </w:t>
      </w:r>
      <w:r w:rsidR="00EB6014" w:rsidRPr="00E10274">
        <w:rPr>
          <w:lang w:val="en-GB"/>
        </w:rPr>
        <w:t xml:space="preserve">174 </w:t>
      </w:r>
      <w:r w:rsidR="003F5DD4" w:rsidRPr="00E10274">
        <w:rPr>
          <w:lang w:val="en-GB"/>
        </w:rPr>
        <w:t>on the</w:t>
      </w:r>
      <w:r w:rsidR="00EB6014" w:rsidRPr="00E10274">
        <w:rPr>
          <w:lang w:val="en-GB"/>
        </w:rPr>
        <w:t xml:space="preserve"> transcription </w:t>
      </w:r>
      <w:r w:rsidR="003F5DD4" w:rsidRPr="00E10274">
        <w:rPr>
          <w:lang w:val="en-GB"/>
        </w:rPr>
        <w:t xml:space="preserve">and identification of </w:t>
      </w:r>
      <w:r w:rsidR="007515C2">
        <w:rPr>
          <w:lang w:val="en-GB"/>
        </w:rPr>
        <w:t>forename</w:t>
      </w:r>
      <w:r w:rsidR="003F5DD4" w:rsidRPr="00E10274">
        <w:rPr>
          <w:lang w:val="en-GB"/>
        </w:rPr>
        <w:t xml:space="preserve">s and surnames in documents, which required all surnames and </w:t>
      </w:r>
      <w:r w:rsidR="007515C2">
        <w:rPr>
          <w:lang w:val="en-GB"/>
        </w:rPr>
        <w:t>forename</w:t>
      </w:r>
      <w:r w:rsidR="003F5DD4" w:rsidRPr="00E10274">
        <w:rPr>
          <w:lang w:val="en-GB"/>
        </w:rPr>
        <w:t>s to be reproduced “in accordance with the spelling rules of the Latvian literary language” and “as near as possible to their pronunciation in their original language”</w:t>
      </w:r>
      <w:r w:rsidR="00EB6014" w:rsidRPr="00E10274">
        <w:rPr>
          <w:lang w:val="en-GB"/>
        </w:rPr>
        <w:t xml:space="preserve">. </w:t>
      </w:r>
      <w:r w:rsidR="00884027" w:rsidRPr="00E10274">
        <w:rPr>
          <w:lang w:val="en-GB"/>
        </w:rPr>
        <w:t>Consequently, the affricative consonant “</w:t>
      </w:r>
      <w:r w:rsidR="00EB6014" w:rsidRPr="00F47592">
        <w:rPr>
          <w:lang w:val="en-GB"/>
        </w:rPr>
        <w:t>tz</w:t>
      </w:r>
      <w:r w:rsidR="00884027" w:rsidRPr="00E10274">
        <w:rPr>
          <w:lang w:val="en-GB"/>
        </w:rPr>
        <w:t>”</w:t>
      </w:r>
      <w:r w:rsidR="00EB6014" w:rsidRPr="00E10274">
        <w:rPr>
          <w:lang w:val="en-GB"/>
        </w:rPr>
        <w:t xml:space="preserve"> </w:t>
      </w:r>
      <w:r w:rsidR="00884027" w:rsidRPr="00E10274">
        <w:rPr>
          <w:lang w:val="en-GB"/>
        </w:rPr>
        <w:t>was replaced by the letter “</w:t>
      </w:r>
      <w:r w:rsidR="00EB6014" w:rsidRPr="00F47592">
        <w:rPr>
          <w:lang w:val="en-GB"/>
        </w:rPr>
        <w:t>c</w:t>
      </w:r>
      <w:r w:rsidR="00884027" w:rsidRPr="00E10274">
        <w:rPr>
          <w:lang w:val="en-GB"/>
        </w:rPr>
        <w:t>”</w:t>
      </w:r>
      <w:r w:rsidR="00EB6014" w:rsidRPr="00E10274">
        <w:rPr>
          <w:lang w:val="en-GB"/>
        </w:rPr>
        <w:t xml:space="preserve">, </w:t>
      </w:r>
      <w:r w:rsidR="00884027" w:rsidRPr="00E10274">
        <w:rPr>
          <w:lang w:val="en-GB"/>
        </w:rPr>
        <w:t>which is pronounced</w:t>
      </w:r>
      <w:r w:rsidR="00EB6014" w:rsidRPr="00E10274">
        <w:rPr>
          <w:lang w:val="en-GB"/>
        </w:rPr>
        <w:t xml:space="preserve"> [ts] </w:t>
      </w:r>
      <w:r w:rsidR="00884027" w:rsidRPr="00E10274">
        <w:rPr>
          <w:lang w:val="en-GB"/>
        </w:rPr>
        <w:t>in Latvian and therefore has the same phonetic value</w:t>
      </w:r>
      <w:r w:rsidR="00EB6014" w:rsidRPr="00E10274">
        <w:rPr>
          <w:lang w:val="en-GB"/>
        </w:rPr>
        <w:t xml:space="preserve">. </w:t>
      </w:r>
      <w:r w:rsidR="00C94FC6" w:rsidRPr="00E10274">
        <w:rPr>
          <w:lang w:val="en-GB"/>
        </w:rPr>
        <w:t xml:space="preserve">Likewise, the </w:t>
      </w:r>
      <w:r w:rsidR="002E14BF">
        <w:rPr>
          <w:lang w:val="en-GB"/>
        </w:rPr>
        <w:t>inflectional</w:t>
      </w:r>
      <w:r w:rsidR="00C94FC6" w:rsidRPr="00E10274">
        <w:rPr>
          <w:lang w:val="en-GB"/>
        </w:rPr>
        <w:t xml:space="preserve"> ending “-a” was added to the applicant</w:t>
      </w:r>
      <w:r w:rsidR="007A6D9D">
        <w:rPr>
          <w:lang w:val="en-GB"/>
        </w:rPr>
        <w:t>’</w:t>
      </w:r>
      <w:r w:rsidR="00C94FC6" w:rsidRPr="00E10274">
        <w:rPr>
          <w:lang w:val="en-GB"/>
        </w:rPr>
        <w:t>s surname, denot</w:t>
      </w:r>
      <w:r w:rsidR="00BD28FD" w:rsidRPr="00E10274">
        <w:rPr>
          <w:lang w:val="en-GB"/>
        </w:rPr>
        <w:t>ing</w:t>
      </w:r>
      <w:r w:rsidR="00C94FC6" w:rsidRPr="00E10274">
        <w:rPr>
          <w:lang w:val="en-GB"/>
        </w:rPr>
        <w:t xml:space="preserve"> the </w:t>
      </w:r>
      <w:r w:rsidR="00BD28FD" w:rsidRPr="00E10274">
        <w:rPr>
          <w:lang w:val="en-GB"/>
        </w:rPr>
        <w:t xml:space="preserve">feminine </w:t>
      </w:r>
      <w:r w:rsidR="00C94FC6" w:rsidRPr="00E10274">
        <w:rPr>
          <w:lang w:val="en-GB"/>
        </w:rPr>
        <w:t>nominative singular</w:t>
      </w:r>
      <w:r w:rsidR="00EB6014" w:rsidRPr="00E10274">
        <w:rPr>
          <w:lang w:val="en-GB"/>
        </w:rPr>
        <w:t xml:space="preserve">. </w:t>
      </w:r>
      <w:r w:rsidR="00C94FC6" w:rsidRPr="00E10274">
        <w:rPr>
          <w:lang w:val="en-GB"/>
        </w:rPr>
        <w:t>However, in the section entitled “</w:t>
      </w:r>
      <w:r w:rsidR="005B1C05" w:rsidRPr="00E10274">
        <w:rPr>
          <w:lang w:val="en-GB"/>
        </w:rPr>
        <w:t xml:space="preserve">special </w:t>
      </w:r>
      <w:r w:rsidR="00C94FC6" w:rsidRPr="00E10274">
        <w:rPr>
          <w:lang w:val="en-GB"/>
        </w:rPr>
        <w:t>remarks”</w:t>
      </w:r>
      <w:r w:rsidR="00EB6014" w:rsidRPr="00E10274">
        <w:rPr>
          <w:lang w:val="en-GB"/>
        </w:rPr>
        <w:t xml:space="preserve"> (</w:t>
      </w:r>
      <w:r w:rsidR="00EB6014" w:rsidRPr="00E10274">
        <w:rPr>
          <w:i/>
          <w:lang w:val="en-GB"/>
        </w:rPr>
        <w:t>Īpašas atzīmes</w:t>
      </w:r>
      <w:r w:rsidR="00EB6014" w:rsidRPr="00E10274">
        <w:rPr>
          <w:lang w:val="en-GB"/>
        </w:rPr>
        <w:t>)</w:t>
      </w:r>
      <w:r w:rsidR="00C94FC6" w:rsidRPr="00E10274">
        <w:rPr>
          <w:lang w:val="en-GB"/>
        </w:rPr>
        <w:t xml:space="preserve"> on</w:t>
      </w:r>
      <w:r w:rsidR="00EB6014" w:rsidRPr="00E10274">
        <w:rPr>
          <w:lang w:val="en-GB"/>
        </w:rPr>
        <w:t xml:space="preserve"> page 14 </w:t>
      </w:r>
      <w:r w:rsidR="00C94FC6" w:rsidRPr="00E10274">
        <w:rPr>
          <w:lang w:val="en-GB"/>
        </w:rPr>
        <w:t xml:space="preserve">of the passport, the Nationality and Migration Service affixed a special stamp certifying that the original form </w:t>
      </w:r>
      <w:r w:rsidR="00EB6014" w:rsidRPr="00E10274">
        <w:rPr>
          <w:lang w:val="en-GB"/>
        </w:rPr>
        <w:t>(</w:t>
      </w:r>
      <w:r w:rsidR="00EB6014" w:rsidRPr="00E10274">
        <w:rPr>
          <w:i/>
          <w:lang w:val="en-GB"/>
        </w:rPr>
        <w:t>oriģinālforma</w:t>
      </w:r>
      <w:r w:rsidR="00EB6014" w:rsidRPr="00E10274">
        <w:rPr>
          <w:lang w:val="en-GB"/>
        </w:rPr>
        <w:t xml:space="preserve">) </w:t>
      </w:r>
      <w:r w:rsidR="00C94FC6" w:rsidRPr="00E10274">
        <w:rPr>
          <w:lang w:val="en-GB"/>
        </w:rPr>
        <w:t>of the surname was “</w:t>
      </w:r>
      <w:r w:rsidR="00EB6014" w:rsidRPr="00E10274">
        <w:rPr>
          <w:lang w:val="en-GB"/>
        </w:rPr>
        <w:t>Mentzen</w:t>
      </w:r>
      <w:r w:rsidR="00C94FC6" w:rsidRPr="00E10274">
        <w:rPr>
          <w:lang w:val="en-GB"/>
        </w:rPr>
        <w:t>”</w:t>
      </w:r>
      <w:r w:rsidR="00EB6014" w:rsidRPr="00E10274">
        <w:rPr>
          <w:lang w:val="en-GB"/>
        </w:rPr>
        <w:t>.</w:t>
      </w:r>
    </w:p>
    <w:p w:rsidR="00EB6014" w:rsidRPr="00E10274" w:rsidRDefault="00E632FE" w:rsidP="00EB6014">
      <w:pPr>
        <w:pStyle w:val="JuPara"/>
        <w:rPr>
          <w:u w:val="single"/>
          <w:lang w:val="en-GB"/>
        </w:rPr>
      </w:pPr>
      <w:r w:rsidRPr="00E10274">
        <w:rPr>
          <w:lang w:val="en-GB"/>
        </w:rPr>
        <w:t xml:space="preserve">After trying in vain to persuade the officials at the Nationality and Migration Service who had issued her with the passport to rectify the written form of her surname, the applicant lodged an internal appeal with the </w:t>
      </w:r>
      <w:r w:rsidR="00F1447F" w:rsidRPr="00E10274">
        <w:rPr>
          <w:lang w:val="en-GB"/>
        </w:rPr>
        <w:t>departmental head</w:t>
      </w:r>
      <w:r w:rsidR="00EB6014" w:rsidRPr="00E10274">
        <w:rPr>
          <w:lang w:val="en-GB"/>
        </w:rPr>
        <w:t xml:space="preserve">. </w:t>
      </w:r>
      <w:r w:rsidR="00692DFA" w:rsidRPr="00E10274">
        <w:rPr>
          <w:lang w:val="en-GB"/>
        </w:rPr>
        <w:t xml:space="preserve">She argued among other things that the phonetic transcription and grammatical adaptation of her surname had violated her right </w:t>
      </w:r>
      <w:r w:rsidR="00F47592">
        <w:rPr>
          <w:lang w:val="en-GB"/>
        </w:rPr>
        <w:t xml:space="preserve">to </w:t>
      </w:r>
      <w:r w:rsidR="00692DFA" w:rsidRPr="00E10274">
        <w:rPr>
          <w:lang w:val="en-GB"/>
        </w:rPr>
        <w:t xml:space="preserve">respect for her family life, as guaranteed by Article 8 of the Convention. On an unspecified date the </w:t>
      </w:r>
      <w:r w:rsidR="00F1447F" w:rsidRPr="00E10274">
        <w:rPr>
          <w:lang w:val="en-GB"/>
        </w:rPr>
        <w:t>departmental head</w:t>
      </w:r>
      <w:r w:rsidR="00692DFA" w:rsidRPr="00E10274">
        <w:rPr>
          <w:lang w:val="en-GB"/>
        </w:rPr>
        <w:t xml:space="preserve"> dismissed her appeal on the grounds that page 14 of the passport in any event provided the original version of the surname “</w:t>
      </w:r>
      <w:r w:rsidR="00EB6014" w:rsidRPr="00E10274">
        <w:rPr>
          <w:lang w:val="en-GB"/>
        </w:rPr>
        <w:t>Mentzen</w:t>
      </w:r>
      <w:r w:rsidR="00692DFA" w:rsidRPr="00E10274">
        <w:rPr>
          <w:lang w:val="en-GB"/>
        </w:rPr>
        <w:t>” and that there had therefore been no alteration to the surname</w:t>
      </w:r>
      <w:r w:rsidR="00EB6014" w:rsidRPr="00E10274">
        <w:rPr>
          <w:lang w:val="en-GB"/>
        </w:rPr>
        <w:t>.</w:t>
      </w:r>
    </w:p>
    <w:p w:rsidR="00724270" w:rsidRDefault="00EB6014" w:rsidP="00EB6014">
      <w:pPr>
        <w:pStyle w:val="JuH1"/>
        <w:rPr>
          <w:lang w:val="en-GB"/>
        </w:rPr>
      </w:pPr>
      <w:r w:rsidRPr="00E10274">
        <w:rPr>
          <w:lang w:val="en-GB"/>
        </w:rPr>
        <w:t>2.  </w:t>
      </w:r>
      <w:r w:rsidR="00F1447F" w:rsidRPr="00E10274">
        <w:rPr>
          <w:lang w:val="en-GB"/>
        </w:rPr>
        <w:t>Court proceedings</w:t>
      </w:r>
    </w:p>
    <w:p w:rsidR="005337F9" w:rsidRPr="00E10274" w:rsidRDefault="00052169" w:rsidP="00EB6014">
      <w:pPr>
        <w:pStyle w:val="JuPara"/>
        <w:rPr>
          <w:lang w:val="en-GB"/>
        </w:rPr>
      </w:pPr>
      <w:r w:rsidRPr="00E10274">
        <w:rPr>
          <w:lang w:val="en-GB"/>
        </w:rPr>
        <w:t xml:space="preserve">The applicant issued proceedings against the Nationality and Migration Service in the Court of First Instance of the Riga City Centre District, which dismissed her claim in </w:t>
      </w:r>
      <w:r w:rsidR="00F1447F" w:rsidRPr="00E10274">
        <w:rPr>
          <w:lang w:val="en-GB"/>
        </w:rPr>
        <w:t>a</w:t>
      </w:r>
      <w:r w:rsidRPr="00E10274">
        <w:rPr>
          <w:lang w:val="en-GB"/>
        </w:rPr>
        <w:t xml:space="preserve"> judgment of </w:t>
      </w:r>
      <w:smartTag w:uri="urn:schemas-microsoft-com:office:smarttags" w:element="date">
        <w:smartTagPr>
          <w:attr w:name="Month" w:val="3"/>
          <w:attr w:name="Day" w:val="23"/>
          <w:attr w:name="Year" w:val="2000"/>
        </w:smartTagPr>
        <w:r w:rsidR="00EB6014" w:rsidRPr="00E10274">
          <w:rPr>
            <w:lang w:val="en-GB"/>
          </w:rPr>
          <w:t xml:space="preserve">23 </w:t>
        </w:r>
        <w:r w:rsidR="007113DC" w:rsidRPr="00E10274">
          <w:rPr>
            <w:lang w:val="en-GB"/>
          </w:rPr>
          <w:t>March</w:t>
        </w:r>
        <w:r w:rsidR="00EB6014" w:rsidRPr="00E10274">
          <w:rPr>
            <w:lang w:val="en-GB"/>
          </w:rPr>
          <w:t xml:space="preserve"> 2000</w:t>
        </w:r>
      </w:smartTag>
      <w:r w:rsidR="00EB6014" w:rsidRPr="00E10274">
        <w:rPr>
          <w:lang w:val="en-GB"/>
        </w:rPr>
        <w:t xml:space="preserve">. </w:t>
      </w:r>
      <w:r w:rsidR="00D44598" w:rsidRPr="00E10274">
        <w:rPr>
          <w:lang w:val="en-GB"/>
        </w:rPr>
        <w:t xml:space="preserve">After referring to an opinion of the linguistic consultations department of the Institute of the Latvian Language </w:t>
      </w:r>
      <w:r w:rsidR="00EB6014" w:rsidRPr="00E10274">
        <w:rPr>
          <w:lang w:val="en-GB"/>
        </w:rPr>
        <w:t>(</w:t>
      </w:r>
      <w:r w:rsidR="00EB6014" w:rsidRPr="00E10274">
        <w:rPr>
          <w:i/>
          <w:lang w:val="en-GB"/>
        </w:rPr>
        <w:t>Latviešu valodas institūta Valsts valodas konsultāciju dienests</w:t>
      </w:r>
      <w:r w:rsidR="00EB6014" w:rsidRPr="00E10274">
        <w:rPr>
          <w:lang w:val="en-GB"/>
        </w:rPr>
        <w:t>)</w:t>
      </w:r>
      <w:r w:rsidR="00D44598" w:rsidRPr="00E10274">
        <w:rPr>
          <w:lang w:val="en-GB"/>
        </w:rPr>
        <w:t xml:space="preserve"> </w:t>
      </w:r>
      <w:r w:rsidR="00F47592" w:rsidRPr="00E10274">
        <w:rPr>
          <w:lang w:val="en-GB"/>
        </w:rPr>
        <w:t xml:space="preserve">dated 21 December 1999 </w:t>
      </w:r>
      <w:r w:rsidR="00D44598" w:rsidRPr="00E10274">
        <w:rPr>
          <w:lang w:val="en-GB"/>
        </w:rPr>
        <w:t>which stated that the transcription of the German name</w:t>
      </w:r>
      <w:r w:rsidR="00EB6014" w:rsidRPr="00E10274">
        <w:rPr>
          <w:lang w:val="en-GB"/>
        </w:rPr>
        <w:t xml:space="preserve"> </w:t>
      </w:r>
      <w:r w:rsidR="00D44598" w:rsidRPr="00E10274">
        <w:rPr>
          <w:lang w:val="en-GB"/>
        </w:rPr>
        <w:t>“</w:t>
      </w:r>
      <w:r w:rsidR="00EB6014" w:rsidRPr="00E10274">
        <w:rPr>
          <w:lang w:val="en-GB"/>
        </w:rPr>
        <w:t>Mentzen</w:t>
      </w:r>
      <w:r w:rsidR="00D44598" w:rsidRPr="00E10274">
        <w:rPr>
          <w:lang w:val="en-GB"/>
        </w:rPr>
        <w:t>” into Latvian had to be</w:t>
      </w:r>
      <w:r w:rsidR="00D44598" w:rsidRPr="00E10274">
        <w:rPr>
          <w:i/>
          <w:lang w:val="en-GB"/>
        </w:rPr>
        <w:t xml:space="preserve"> </w:t>
      </w:r>
      <w:r w:rsidR="00D44598" w:rsidRPr="00E10274">
        <w:rPr>
          <w:lang w:val="en-GB"/>
        </w:rPr>
        <w:t>“</w:t>
      </w:r>
      <w:r w:rsidR="00EB6014" w:rsidRPr="00E10274">
        <w:rPr>
          <w:i/>
          <w:lang w:val="en-GB"/>
        </w:rPr>
        <w:t>Mencena</w:t>
      </w:r>
      <w:r w:rsidR="00D44598" w:rsidRPr="00E10274">
        <w:rPr>
          <w:lang w:val="en-GB"/>
        </w:rPr>
        <w:t>” for a woman, the Court of First Instance</w:t>
      </w:r>
      <w:r w:rsidR="00EB6014" w:rsidRPr="00E10274">
        <w:rPr>
          <w:lang w:val="en-GB"/>
        </w:rPr>
        <w:t xml:space="preserve"> </w:t>
      </w:r>
      <w:r w:rsidR="00D44598" w:rsidRPr="00E10274">
        <w:rPr>
          <w:lang w:val="en-GB"/>
        </w:rPr>
        <w:t>found that the applicant</w:t>
      </w:r>
      <w:r w:rsidR="007A6D9D">
        <w:rPr>
          <w:lang w:val="en-GB"/>
        </w:rPr>
        <w:t>’</w:t>
      </w:r>
      <w:r w:rsidR="00D44598" w:rsidRPr="00E10274">
        <w:rPr>
          <w:lang w:val="en-GB"/>
        </w:rPr>
        <w:t xml:space="preserve">s surname had been transcribed in accordance with the applicable regulations, namely Regulation </w:t>
      </w:r>
      <w:r w:rsidR="00EB6014" w:rsidRPr="00E10274">
        <w:rPr>
          <w:lang w:val="en-GB"/>
        </w:rPr>
        <w:t>n</w:t>
      </w:r>
      <w:r w:rsidR="00D44598" w:rsidRPr="00E10274">
        <w:rPr>
          <w:lang w:val="en-GB"/>
        </w:rPr>
        <w:t>o.</w:t>
      </w:r>
      <w:r w:rsidR="00EB6014" w:rsidRPr="00E10274">
        <w:rPr>
          <w:lang w:val="en-GB"/>
        </w:rPr>
        <w:t xml:space="preserve"> 310 </w:t>
      </w:r>
      <w:r w:rsidR="00D44598" w:rsidRPr="00E10274">
        <w:rPr>
          <w:lang w:val="en-GB"/>
        </w:rPr>
        <w:t>on the passport</w:t>
      </w:r>
      <w:r w:rsidR="009B3BAC" w:rsidRPr="00E10274">
        <w:rPr>
          <w:lang w:val="en-GB"/>
        </w:rPr>
        <w:t>s</w:t>
      </w:r>
      <w:r w:rsidR="00D44598" w:rsidRPr="00E10274">
        <w:rPr>
          <w:lang w:val="en-GB"/>
        </w:rPr>
        <w:t xml:space="preserve"> of Latvian citizens and Regulation </w:t>
      </w:r>
      <w:r w:rsidR="00EB6014" w:rsidRPr="00E10274">
        <w:rPr>
          <w:lang w:val="en-GB"/>
        </w:rPr>
        <w:t>n</w:t>
      </w:r>
      <w:r w:rsidR="00D44598" w:rsidRPr="00E10274">
        <w:rPr>
          <w:lang w:val="en-GB"/>
        </w:rPr>
        <w:t>o.</w:t>
      </w:r>
      <w:r w:rsidR="009B3BAC" w:rsidRPr="00E10274">
        <w:rPr>
          <w:lang w:val="en-GB"/>
        </w:rPr>
        <w:t> </w:t>
      </w:r>
      <w:r w:rsidR="00EB6014" w:rsidRPr="00E10274">
        <w:rPr>
          <w:lang w:val="en-GB"/>
        </w:rPr>
        <w:t xml:space="preserve">174 </w:t>
      </w:r>
      <w:r w:rsidR="00D44598" w:rsidRPr="00E10274">
        <w:rPr>
          <w:lang w:val="en-GB"/>
        </w:rPr>
        <w:t xml:space="preserve">on the transcription and identification of </w:t>
      </w:r>
      <w:r w:rsidR="007515C2">
        <w:rPr>
          <w:lang w:val="en-GB"/>
        </w:rPr>
        <w:t>forename</w:t>
      </w:r>
      <w:r w:rsidR="00D44598" w:rsidRPr="00E10274">
        <w:rPr>
          <w:lang w:val="en-GB"/>
        </w:rPr>
        <w:t>s and surnames in documents</w:t>
      </w:r>
      <w:r w:rsidR="00EB6014" w:rsidRPr="00E10274">
        <w:rPr>
          <w:lang w:val="en-GB"/>
        </w:rPr>
        <w:t xml:space="preserve">. </w:t>
      </w:r>
      <w:r w:rsidR="005337F9" w:rsidRPr="00E10274">
        <w:rPr>
          <w:lang w:val="en-GB"/>
        </w:rPr>
        <w:t xml:space="preserve">It also pointed out that </w:t>
      </w:r>
      <w:r w:rsidR="009B3BAC" w:rsidRPr="00E10274">
        <w:rPr>
          <w:lang w:val="en-GB"/>
        </w:rPr>
        <w:t>persons</w:t>
      </w:r>
      <w:r w:rsidR="005337F9" w:rsidRPr="00E10274">
        <w:rPr>
          <w:lang w:val="en-GB"/>
        </w:rPr>
        <w:t xml:space="preserve"> finding themselves in </w:t>
      </w:r>
      <w:r w:rsidR="009B3BAC" w:rsidRPr="00E10274">
        <w:rPr>
          <w:lang w:val="en-GB"/>
        </w:rPr>
        <w:t>that</w:t>
      </w:r>
      <w:r w:rsidR="005337F9" w:rsidRPr="00E10274">
        <w:rPr>
          <w:lang w:val="en-GB"/>
        </w:rPr>
        <w:t xml:space="preserve"> situation could always have the original form of </w:t>
      </w:r>
      <w:r w:rsidR="009B3BAC" w:rsidRPr="00E10274">
        <w:rPr>
          <w:lang w:val="en-GB"/>
        </w:rPr>
        <w:t>their</w:t>
      </w:r>
      <w:r w:rsidR="005337F9" w:rsidRPr="00E10274">
        <w:rPr>
          <w:lang w:val="en-GB"/>
        </w:rPr>
        <w:t xml:space="preserve"> surname en</w:t>
      </w:r>
      <w:r w:rsidR="009B3BAC" w:rsidRPr="00E10274">
        <w:rPr>
          <w:lang w:val="en-GB"/>
        </w:rPr>
        <w:t>ter</w:t>
      </w:r>
      <w:r w:rsidR="005337F9" w:rsidRPr="00E10274">
        <w:rPr>
          <w:lang w:val="en-GB"/>
        </w:rPr>
        <w:t>ed in the section of the passport entitled “</w:t>
      </w:r>
      <w:r w:rsidR="005B1C05" w:rsidRPr="00E10274">
        <w:rPr>
          <w:lang w:val="en-GB"/>
        </w:rPr>
        <w:t xml:space="preserve">special </w:t>
      </w:r>
      <w:r w:rsidR="005337F9" w:rsidRPr="00E10274">
        <w:rPr>
          <w:lang w:val="en-GB"/>
        </w:rPr>
        <w:t xml:space="preserve">remarks” if </w:t>
      </w:r>
      <w:r w:rsidR="009B3BAC" w:rsidRPr="00E10274">
        <w:rPr>
          <w:lang w:val="en-GB"/>
        </w:rPr>
        <w:t>they</w:t>
      </w:r>
      <w:r w:rsidR="005337F9" w:rsidRPr="00E10274">
        <w:rPr>
          <w:lang w:val="en-GB"/>
        </w:rPr>
        <w:t xml:space="preserve"> so wished.</w:t>
      </w:r>
    </w:p>
    <w:p w:rsidR="006B3480" w:rsidRPr="00E10274" w:rsidRDefault="00B05EA6" w:rsidP="00EB6014">
      <w:pPr>
        <w:pStyle w:val="JuPara"/>
        <w:rPr>
          <w:lang w:val="en-GB"/>
        </w:rPr>
      </w:pPr>
      <w:r w:rsidRPr="00E10274">
        <w:rPr>
          <w:lang w:val="en-GB"/>
        </w:rPr>
        <w:t xml:space="preserve">The applicant appealed against that judgment to the </w:t>
      </w:r>
      <w:smartTag w:uri="urn:schemas-microsoft-com:office:smarttags" w:element="Street">
        <w:smartTag w:uri="urn:schemas-microsoft-com:office:smarttags" w:element="address">
          <w:r w:rsidRPr="00E10274">
            <w:rPr>
              <w:lang w:val="en-GB"/>
            </w:rPr>
            <w:t>Riga Regional Court</w:t>
          </w:r>
        </w:smartTag>
      </w:smartTag>
      <w:r w:rsidRPr="00E10274">
        <w:rPr>
          <w:lang w:val="en-GB"/>
        </w:rPr>
        <w:t>, arguing</w:t>
      </w:r>
      <w:r w:rsidR="00F47592">
        <w:rPr>
          <w:lang w:val="en-GB"/>
        </w:rPr>
        <w:t>,</w:t>
      </w:r>
      <w:r w:rsidRPr="00E10274">
        <w:rPr>
          <w:lang w:val="en-GB"/>
        </w:rPr>
        <w:t xml:space="preserve"> </w:t>
      </w:r>
      <w:r w:rsidRPr="00E10274">
        <w:rPr>
          <w:i/>
          <w:lang w:val="en-GB"/>
        </w:rPr>
        <w:t>inter alia</w:t>
      </w:r>
      <w:r w:rsidR="00F47592">
        <w:rPr>
          <w:lang w:val="en-GB"/>
        </w:rPr>
        <w:t>,</w:t>
      </w:r>
      <w:r w:rsidRPr="00E10274">
        <w:rPr>
          <w:lang w:val="en-GB"/>
        </w:rPr>
        <w:t xml:space="preserve"> that the Court of First Instance had misconstrued the domestic legislation. In her appeal the applicant criticised the very principle of “Latvianisation” of the written form of foreign surnames and </w:t>
      </w:r>
      <w:r w:rsidR="007515C2">
        <w:rPr>
          <w:lang w:val="en-GB"/>
        </w:rPr>
        <w:t>forename</w:t>
      </w:r>
      <w:r w:rsidRPr="00E10274">
        <w:rPr>
          <w:lang w:val="en-GB"/>
        </w:rPr>
        <w:t xml:space="preserve">s. In her submission, the two </w:t>
      </w:r>
      <w:r w:rsidR="009B3BAC" w:rsidRPr="00E10274">
        <w:rPr>
          <w:lang w:val="en-GB"/>
        </w:rPr>
        <w:t xml:space="preserve">sets of </w:t>
      </w:r>
      <w:r w:rsidRPr="00E10274">
        <w:rPr>
          <w:lang w:val="en-GB"/>
        </w:rPr>
        <w:t xml:space="preserve">regulations cited in the impugned judgment violated the right </w:t>
      </w:r>
      <w:r w:rsidR="009B3BAC" w:rsidRPr="00E10274">
        <w:rPr>
          <w:lang w:val="en-GB"/>
        </w:rPr>
        <w:t xml:space="preserve">to </w:t>
      </w:r>
      <w:r w:rsidRPr="00E10274">
        <w:rPr>
          <w:lang w:val="en-GB"/>
        </w:rPr>
        <w:t xml:space="preserve">respect for private life guaranteed by Article 8 of the Convention and Article 96 of the Latvian Constitution. The applicant also pointed out that neither the </w:t>
      </w:r>
      <w:r w:rsidR="009B3BAC" w:rsidRPr="00E10274">
        <w:rPr>
          <w:lang w:val="en-GB"/>
        </w:rPr>
        <w:t>Official Language Act nor</w:t>
      </w:r>
      <w:r w:rsidRPr="00E10274">
        <w:rPr>
          <w:lang w:val="en-GB"/>
        </w:rPr>
        <w:t xml:space="preserve"> the relevant regulations required any </w:t>
      </w:r>
      <w:r w:rsidR="009B3BAC" w:rsidRPr="00E10274">
        <w:rPr>
          <w:lang w:val="en-GB"/>
        </w:rPr>
        <w:t>grammatical or spelling changes</w:t>
      </w:r>
      <w:r w:rsidRPr="00E10274">
        <w:rPr>
          <w:lang w:val="en-GB"/>
        </w:rPr>
        <w:t xml:space="preserve"> </w:t>
      </w:r>
      <w:r w:rsidR="009B3BAC" w:rsidRPr="00E10274">
        <w:rPr>
          <w:lang w:val="en-GB"/>
        </w:rPr>
        <w:t>to</w:t>
      </w:r>
      <w:r w:rsidRPr="00E10274">
        <w:rPr>
          <w:lang w:val="en-GB"/>
        </w:rPr>
        <w:t xml:space="preserve"> foreign trademarks or commercial undertakings. That being so, it was questionable whether such a practice with regard to </w:t>
      </w:r>
      <w:r w:rsidR="00E10274" w:rsidRPr="00E10274">
        <w:rPr>
          <w:lang w:val="en-GB"/>
        </w:rPr>
        <w:t>names</w:t>
      </w:r>
      <w:r w:rsidRPr="00E10274">
        <w:rPr>
          <w:lang w:val="en-GB"/>
        </w:rPr>
        <w:t xml:space="preserve"> was either necessary or proportionate</w:t>
      </w:r>
      <w:r w:rsidR="00EB6014" w:rsidRPr="00E10274">
        <w:rPr>
          <w:lang w:val="en-GB"/>
        </w:rPr>
        <w:t xml:space="preserve">. </w:t>
      </w:r>
      <w:r w:rsidR="006B3480" w:rsidRPr="00E10274">
        <w:rPr>
          <w:lang w:val="en-GB"/>
        </w:rPr>
        <w:t>Lastly, the applicant said that</w:t>
      </w:r>
      <w:r w:rsidR="00641FD8">
        <w:rPr>
          <w:lang w:val="en-GB"/>
        </w:rPr>
        <w:t>,</w:t>
      </w:r>
      <w:r w:rsidR="006B3480" w:rsidRPr="00E10274">
        <w:rPr>
          <w:lang w:val="en-GB"/>
        </w:rPr>
        <w:t xml:space="preserve"> owing to the change in the written form of her surname, she and her husband now had two different surnames in their identity papers, </w:t>
      </w:r>
      <w:r w:rsidR="009B3BAC" w:rsidRPr="00E10274">
        <w:rPr>
          <w:lang w:val="en-GB"/>
        </w:rPr>
        <w:t>which made</w:t>
      </w:r>
      <w:r w:rsidR="006B3480" w:rsidRPr="00E10274">
        <w:rPr>
          <w:lang w:val="en-GB"/>
        </w:rPr>
        <w:t xml:space="preserve"> their identification as members of the same family more difficult.</w:t>
      </w:r>
    </w:p>
    <w:p w:rsidR="00EB6014" w:rsidRPr="00E10274" w:rsidRDefault="00296C1A" w:rsidP="00EB6014">
      <w:pPr>
        <w:pStyle w:val="JuPara"/>
        <w:rPr>
          <w:lang w:val="en-GB"/>
        </w:rPr>
      </w:pPr>
      <w:r w:rsidRPr="00E10274">
        <w:rPr>
          <w:lang w:val="en-GB"/>
        </w:rPr>
        <w:t xml:space="preserve">In </w:t>
      </w:r>
      <w:r w:rsidR="00BF3E9D" w:rsidRPr="00E10274">
        <w:rPr>
          <w:lang w:val="en-GB"/>
        </w:rPr>
        <w:t>a</w:t>
      </w:r>
      <w:r w:rsidRPr="00E10274">
        <w:rPr>
          <w:lang w:val="en-GB"/>
        </w:rPr>
        <w:t xml:space="preserve"> judgment of</w:t>
      </w:r>
      <w:r w:rsidR="00EB6014" w:rsidRPr="00E10274">
        <w:rPr>
          <w:lang w:val="en-GB"/>
        </w:rPr>
        <w:t xml:space="preserve"> </w:t>
      </w:r>
      <w:smartTag w:uri="urn:schemas-microsoft-com:office:smarttags" w:element="date">
        <w:smartTagPr>
          <w:attr w:name="Month" w:val="10"/>
          <w:attr w:name="Day" w:val="24"/>
          <w:attr w:name="Year" w:val="2000"/>
        </w:smartTagPr>
        <w:r w:rsidR="00EB6014" w:rsidRPr="00E10274">
          <w:rPr>
            <w:lang w:val="en-GB"/>
          </w:rPr>
          <w:t xml:space="preserve">24 </w:t>
        </w:r>
        <w:r w:rsidR="007113DC" w:rsidRPr="00E10274">
          <w:rPr>
            <w:lang w:val="en-GB"/>
          </w:rPr>
          <w:t>October</w:t>
        </w:r>
        <w:r w:rsidR="00EB6014" w:rsidRPr="00E10274">
          <w:rPr>
            <w:lang w:val="en-GB"/>
          </w:rPr>
          <w:t xml:space="preserve"> 2000</w:t>
        </w:r>
      </w:smartTag>
      <w:r w:rsidRPr="00E10274">
        <w:rPr>
          <w:lang w:val="en-GB"/>
        </w:rPr>
        <w:t xml:space="preserve"> the </w:t>
      </w:r>
      <w:smartTag w:uri="urn:schemas-microsoft-com:office:smarttags" w:element="Street">
        <w:smartTag w:uri="urn:schemas-microsoft-com:office:smarttags" w:element="address">
          <w:r w:rsidRPr="00E10274">
            <w:rPr>
              <w:lang w:val="en-GB"/>
            </w:rPr>
            <w:t>Regional Court</w:t>
          </w:r>
        </w:smartTag>
      </w:smartTag>
      <w:r w:rsidRPr="00E10274">
        <w:rPr>
          <w:lang w:val="en-GB"/>
        </w:rPr>
        <w:t xml:space="preserve"> dismissed the applicant</w:t>
      </w:r>
      <w:r w:rsidR="007A6D9D">
        <w:rPr>
          <w:lang w:val="en-GB"/>
        </w:rPr>
        <w:t>’</w:t>
      </w:r>
      <w:r w:rsidRPr="00E10274">
        <w:rPr>
          <w:lang w:val="en-GB"/>
        </w:rPr>
        <w:t xml:space="preserve">s appeal. After noting that the Nationality and Migration Service had fully complied with the applicable </w:t>
      </w:r>
      <w:r w:rsidR="00BF3E9D" w:rsidRPr="00E10274">
        <w:rPr>
          <w:lang w:val="en-GB"/>
        </w:rPr>
        <w:t xml:space="preserve">law and </w:t>
      </w:r>
      <w:r w:rsidRPr="00E10274">
        <w:rPr>
          <w:lang w:val="en-GB"/>
        </w:rPr>
        <w:t>regulations, it accepted that the situation complained of could be regarded as interference with the right guaranteed by Article 8 of the Convention. However, it considered that the interference, which was intended to protect the Latvian language, was consistent with the second paragraph of that provision. With regard to the applicant</w:t>
      </w:r>
      <w:r w:rsidR="007A6D9D">
        <w:rPr>
          <w:lang w:val="en-GB"/>
        </w:rPr>
        <w:t>’</w:t>
      </w:r>
      <w:r w:rsidRPr="00E10274">
        <w:rPr>
          <w:lang w:val="en-GB"/>
        </w:rPr>
        <w:t xml:space="preserve">s submission that different rules applied </w:t>
      </w:r>
      <w:r w:rsidR="00BF3E9D" w:rsidRPr="00E10274">
        <w:rPr>
          <w:lang w:val="en-GB"/>
        </w:rPr>
        <w:t xml:space="preserve">to </w:t>
      </w:r>
      <w:r w:rsidRPr="00E10274">
        <w:rPr>
          <w:lang w:val="en-GB"/>
        </w:rPr>
        <w:t xml:space="preserve">trademarks and company names, the </w:t>
      </w:r>
      <w:smartTag w:uri="urn:schemas-microsoft-com:office:smarttags" w:element="Street">
        <w:smartTag w:uri="urn:schemas-microsoft-com:office:smarttags" w:element="address">
          <w:r w:rsidRPr="00E10274">
            <w:rPr>
              <w:lang w:val="en-GB"/>
            </w:rPr>
            <w:t>Regional Court</w:t>
          </w:r>
        </w:smartTag>
      </w:smartTag>
      <w:r w:rsidRPr="00E10274">
        <w:rPr>
          <w:lang w:val="en-GB"/>
        </w:rPr>
        <w:t xml:space="preserve"> considered that it had no bearing on the case before it, since </w:t>
      </w:r>
      <w:r w:rsidR="00E52D59">
        <w:rPr>
          <w:lang w:val="en-GB"/>
        </w:rPr>
        <w:t>people</w:t>
      </w:r>
      <w:r w:rsidR="007A6D9D">
        <w:rPr>
          <w:lang w:val="en-GB"/>
        </w:rPr>
        <w:t>’</w:t>
      </w:r>
      <w:r w:rsidR="00E52D59">
        <w:rPr>
          <w:lang w:val="en-GB"/>
        </w:rPr>
        <w:t xml:space="preserve">s </w:t>
      </w:r>
      <w:r w:rsidR="00E10274" w:rsidRPr="00E10274">
        <w:rPr>
          <w:lang w:val="en-GB"/>
        </w:rPr>
        <w:t>name</w:t>
      </w:r>
      <w:r w:rsidRPr="00E10274">
        <w:rPr>
          <w:lang w:val="en-GB"/>
        </w:rPr>
        <w:t xml:space="preserve">s </w:t>
      </w:r>
      <w:r w:rsidR="00E52D59">
        <w:rPr>
          <w:lang w:val="en-GB"/>
        </w:rPr>
        <w:t>fell into a</w:t>
      </w:r>
      <w:r w:rsidR="00AC0DB3" w:rsidRPr="00E10274">
        <w:rPr>
          <w:lang w:val="en-GB"/>
        </w:rPr>
        <w:t xml:space="preserve"> completely different</w:t>
      </w:r>
      <w:r w:rsidR="00E52D59">
        <w:rPr>
          <w:lang w:val="en-GB"/>
        </w:rPr>
        <w:t xml:space="preserve"> category</w:t>
      </w:r>
      <w:r w:rsidR="00AC0DB3" w:rsidRPr="00E10274">
        <w:rPr>
          <w:lang w:val="en-GB"/>
        </w:rPr>
        <w:t xml:space="preserve"> and </w:t>
      </w:r>
      <w:r w:rsidR="00E52D59">
        <w:rPr>
          <w:lang w:val="en-GB"/>
        </w:rPr>
        <w:t xml:space="preserve">were </w:t>
      </w:r>
      <w:r w:rsidR="00AC0DB3" w:rsidRPr="00E10274">
        <w:rPr>
          <w:lang w:val="en-GB"/>
        </w:rPr>
        <w:t>governed by special rules</w:t>
      </w:r>
      <w:r w:rsidR="00EB6014" w:rsidRPr="00E10274">
        <w:rPr>
          <w:lang w:val="en-GB"/>
        </w:rPr>
        <w:t>.</w:t>
      </w:r>
    </w:p>
    <w:p w:rsidR="00EB6014" w:rsidRPr="00E10274" w:rsidRDefault="00E62BDD" w:rsidP="00EB6014">
      <w:pPr>
        <w:pStyle w:val="JuPara"/>
        <w:rPr>
          <w:lang w:val="en-GB"/>
        </w:rPr>
      </w:pPr>
      <w:r w:rsidRPr="00E10274">
        <w:rPr>
          <w:lang w:val="en-GB"/>
        </w:rPr>
        <w:t xml:space="preserve">The applicant appealed on points of law to the Cassation Division of the Supreme Court, arguing </w:t>
      </w:r>
      <w:r w:rsidRPr="00E10274">
        <w:rPr>
          <w:i/>
          <w:lang w:val="en-GB"/>
        </w:rPr>
        <w:t>inter alia</w:t>
      </w:r>
      <w:r w:rsidRPr="00E10274">
        <w:rPr>
          <w:lang w:val="en-GB"/>
        </w:rPr>
        <w:t xml:space="preserve"> that the protection of the Latvian language could not be a legitimate </w:t>
      </w:r>
      <w:r w:rsidR="0042400B">
        <w:rPr>
          <w:lang w:val="en-GB"/>
        </w:rPr>
        <w:t>aim</w:t>
      </w:r>
      <w:r w:rsidRPr="00E10274">
        <w:rPr>
          <w:lang w:val="en-GB"/>
        </w:rPr>
        <w:t xml:space="preserve"> for which restrictions were permitted by Article </w:t>
      </w:r>
      <w:r w:rsidR="00EB6014" w:rsidRPr="00E10274">
        <w:rPr>
          <w:lang w:val="en-GB"/>
        </w:rPr>
        <w:t xml:space="preserve">116 </w:t>
      </w:r>
      <w:r w:rsidRPr="00E10274">
        <w:rPr>
          <w:lang w:val="en-GB"/>
        </w:rPr>
        <w:t xml:space="preserve">of the Constitution and Article </w:t>
      </w:r>
      <w:r w:rsidR="00EB6014" w:rsidRPr="00E10274">
        <w:rPr>
          <w:lang w:val="en-GB"/>
        </w:rPr>
        <w:t xml:space="preserve">8 § 2 </w:t>
      </w:r>
      <w:r w:rsidRPr="00E10274">
        <w:rPr>
          <w:lang w:val="en-GB"/>
        </w:rPr>
        <w:t xml:space="preserve">of the Convention. In a judgment of </w:t>
      </w:r>
      <w:smartTag w:uri="urn:schemas-microsoft-com:office:smarttags" w:element="date">
        <w:smartTagPr>
          <w:attr w:name="Month" w:val="1"/>
          <w:attr w:name="Day" w:val="31"/>
          <w:attr w:name="Year" w:val="2001"/>
        </w:smartTagPr>
        <w:r w:rsidRPr="00E10274">
          <w:rPr>
            <w:lang w:val="en-GB"/>
          </w:rPr>
          <w:t xml:space="preserve">31 </w:t>
        </w:r>
        <w:r w:rsidR="007113DC" w:rsidRPr="00E10274">
          <w:rPr>
            <w:lang w:val="en-GB"/>
          </w:rPr>
          <w:t>January</w:t>
        </w:r>
        <w:r w:rsidR="00EB6014" w:rsidRPr="00E10274">
          <w:rPr>
            <w:lang w:val="en-GB"/>
          </w:rPr>
          <w:t xml:space="preserve"> 2001</w:t>
        </w:r>
      </w:smartTag>
      <w:r w:rsidR="00EB6014" w:rsidRPr="00E10274">
        <w:rPr>
          <w:lang w:val="en-GB"/>
        </w:rPr>
        <w:t xml:space="preserve">, </w:t>
      </w:r>
      <w:r w:rsidRPr="00E10274">
        <w:rPr>
          <w:lang w:val="en-GB"/>
        </w:rPr>
        <w:t>the Cassation Division dismissed her appeal, holding that since the original form of the surname “</w:t>
      </w:r>
      <w:r w:rsidR="00EB6014" w:rsidRPr="00E10274">
        <w:rPr>
          <w:lang w:val="en-GB"/>
        </w:rPr>
        <w:t>Mentzen</w:t>
      </w:r>
      <w:r w:rsidRPr="00E10274">
        <w:rPr>
          <w:lang w:val="en-GB"/>
        </w:rPr>
        <w:t>” appeared</w:t>
      </w:r>
      <w:r w:rsidR="00EB6014" w:rsidRPr="00E10274">
        <w:rPr>
          <w:lang w:val="en-GB"/>
        </w:rPr>
        <w:t xml:space="preserve"> </w:t>
      </w:r>
      <w:r w:rsidRPr="00E10274">
        <w:rPr>
          <w:lang w:val="en-GB"/>
        </w:rPr>
        <w:t xml:space="preserve">on </w:t>
      </w:r>
      <w:r w:rsidR="00EB6014" w:rsidRPr="00E10274">
        <w:rPr>
          <w:lang w:val="en-GB"/>
        </w:rPr>
        <w:t xml:space="preserve">page 14 </w:t>
      </w:r>
      <w:r w:rsidRPr="00E10274">
        <w:rPr>
          <w:lang w:val="en-GB"/>
        </w:rPr>
        <w:t>of the</w:t>
      </w:r>
      <w:r w:rsidR="00EB6014" w:rsidRPr="00E10274">
        <w:rPr>
          <w:lang w:val="en-GB"/>
        </w:rPr>
        <w:t xml:space="preserve"> passport, </w:t>
      </w:r>
      <w:r w:rsidRPr="00E10274">
        <w:rPr>
          <w:lang w:val="en-GB"/>
        </w:rPr>
        <w:t xml:space="preserve">there had been </w:t>
      </w:r>
      <w:r w:rsidR="00492B1D" w:rsidRPr="00E10274">
        <w:rPr>
          <w:lang w:val="en-GB"/>
        </w:rPr>
        <w:t>no</w:t>
      </w:r>
      <w:r w:rsidRPr="00E10274">
        <w:rPr>
          <w:lang w:val="en-GB"/>
        </w:rPr>
        <w:t xml:space="preserve"> violation of </w:t>
      </w:r>
      <w:r w:rsidR="0042400B">
        <w:rPr>
          <w:lang w:val="en-GB"/>
        </w:rPr>
        <w:t>her</w:t>
      </w:r>
      <w:r w:rsidRPr="00E10274">
        <w:rPr>
          <w:lang w:val="en-GB"/>
        </w:rPr>
        <w:t xml:space="preserve"> right </w:t>
      </w:r>
      <w:r w:rsidR="00492B1D" w:rsidRPr="00E10274">
        <w:rPr>
          <w:lang w:val="en-GB"/>
        </w:rPr>
        <w:t xml:space="preserve">to </w:t>
      </w:r>
      <w:r w:rsidRPr="00E10274">
        <w:rPr>
          <w:lang w:val="en-GB"/>
        </w:rPr>
        <w:t>respect for her private life</w:t>
      </w:r>
      <w:r w:rsidR="00EB6014" w:rsidRPr="00E10274">
        <w:rPr>
          <w:lang w:val="en-GB"/>
        </w:rPr>
        <w:t>.</w:t>
      </w:r>
    </w:p>
    <w:p w:rsidR="00EB6014" w:rsidRPr="00E10274" w:rsidRDefault="007515C2" w:rsidP="00EB6014">
      <w:pPr>
        <w:pStyle w:val="JuH1"/>
        <w:rPr>
          <w:lang w:val="en-GB"/>
        </w:rPr>
      </w:pPr>
      <w:r>
        <w:rPr>
          <w:lang w:val="en-GB"/>
        </w:rPr>
        <w:br w:type="page"/>
      </w:r>
      <w:r w:rsidR="00EB6014" w:rsidRPr="00E10274">
        <w:rPr>
          <w:lang w:val="en-GB"/>
        </w:rPr>
        <w:t>3.  </w:t>
      </w:r>
      <w:r w:rsidR="00E711FA" w:rsidRPr="00E10274">
        <w:rPr>
          <w:lang w:val="en-GB"/>
        </w:rPr>
        <w:t xml:space="preserve">Proceedings in the </w:t>
      </w:r>
      <w:smartTag w:uri="urn:schemas-microsoft-com:office:smarttags" w:element="Street">
        <w:smartTag w:uri="urn:schemas-microsoft-com:office:smarttags" w:element="address">
          <w:r w:rsidR="00E711FA" w:rsidRPr="00E10274">
            <w:rPr>
              <w:lang w:val="en-GB"/>
            </w:rPr>
            <w:t>Constitutional Court</w:t>
          </w:r>
        </w:smartTag>
      </w:smartTag>
    </w:p>
    <w:p w:rsidR="00EB6014" w:rsidRPr="00E10274" w:rsidRDefault="00FA11A4" w:rsidP="00EB6014">
      <w:pPr>
        <w:pStyle w:val="JuPara"/>
        <w:rPr>
          <w:lang w:val="en-GB"/>
        </w:rPr>
      </w:pPr>
      <w:r w:rsidRPr="00E10274">
        <w:rPr>
          <w:lang w:val="en-GB"/>
        </w:rPr>
        <w:t xml:space="preserve">After amendments to the Constitutional Court Act </w:t>
      </w:r>
      <w:r w:rsidR="00EB6014" w:rsidRPr="00E10274">
        <w:rPr>
          <w:lang w:val="en-GB"/>
        </w:rPr>
        <w:t>(</w:t>
      </w:r>
      <w:r w:rsidR="00EB6014" w:rsidRPr="00E10274">
        <w:rPr>
          <w:i/>
          <w:lang w:val="en-GB"/>
        </w:rPr>
        <w:t>Satversmes tiesa</w:t>
      </w:r>
      <w:r w:rsidR="00EB6014" w:rsidRPr="00E10274">
        <w:rPr>
          <w:lang w:val="en-GB"/>
        </w:rPr>
        <w:t>)</w:t>
      </w:r>
      <w:r w:rsidRPr="00E10274">
        <w:rPr>
          <w:lang w:val="en-GB"/>
        </w:rPr>
        <w:t xml:space="preserve"> </w:t>
      </w:r>
      <w:r w:rsidR="007515C2">
        <w:rPr>
          <w:lang w:val="en-GB"/>
        </w:rPr>
        <w:t>had come</w:t>
      </w:r>
      <w:r w:rsidRPr="00E10274">
        <w:rPr>
          <w:lang w:val="en-GB"/>
        </w:rPr>
        <w:t xml:space="preserve"> into force, the applicant lodged an appeal (</w:t>
      </w:r>
      <w:r w:rsidRPr="00E10274">
        <w:rPr>
          <w:i/>
          <w:lang w:val="en-GB"/>
        </w:rPr>
        <w:t>konstitucionālā sūdzība</w:t>
      </w:r>
      <w:r w:rsidRPr="00E10274">
        <w:rPr>
          <w:lang w:val="en-GB"/>
        </w:rPr>
        <w:t xml:space="preserve">) with that court seeking a declaration that section 19 of the Official Language Act and Regulation </w:t>
      </w:r>
      <w:r w:rsidR="00EB6014" w:rsidRPr="00E10274">
        <w:rPr>
          <w:lang w:val="en-GB"/>
        </w:rPr>
        <w:t>n</w:t>
      </w:r>
      <w:r w:rsidRPr="00E10274">
        <w:rPr>
          <w:lang w:val="en-GB"/>
        </w:rPr>
        <w:t>o.</w:t>
      </w:r>
      <w:r w:rsidR="00EB6014" w:rsidRPr="00E10274">
        <w:rPr>
          <w:lang w:val="en-GB"/>
        </w:rPr>
        <w:t xml:space="preserve"> 295 </w:t>
      </w:r>
      <w:r w:rsidRPr="00E10274">
        <w:rPr>
          <w:lang w:val="en-GB"/>
        </w:rPr>
        <w:t>o</w:t>
      </w:r>
      <w:r w:rsidR="007515C2">
        <w:rPr>
          <w:lang w:val="en-GB"/>
        </w:rPr>
        <w:t>n</w:t>
      </w:r>
      <w:r w:rsidRPr="00E10274">
        <w:rPr>
          <w:lang w:val="en-GB"/>
        </w:rPr>
        <w:t xml:space="preserve"> the transcription and identification of </w:t>
      </w:r>
      <w:r w:rsidR="007515C2">
        <w:rPr>
          <w:lang w:val="en-GB"/>
        </w:rPr>
        <w:t>forename</w:t>
      </w:r>
      <w:r w:rsidRPr="00E10274">
        <w:rPr>
          <w:lang w:val="en-GB"/>
        </w:rPr>
        <w:t>s and surnames were unconstitutional. She submitted that the impugned provisions contravened Articles 96 and 116 of the Latvian Constitution</w:t>
      </w:r>
      <w:r w:rsidR="00EB6014" w:rsidRPr="00E10274">
        <w:rPr>
          <w:lang w:val="en-GB"/>
        </w:rPr>
        <w:t>.</w:t>
      </w:r>
    </w:p>
    <w:p w:rsidR="00EB6014" w:rsidRPr="00E10274" w:rsidRDefault="00696492" w:rsidP="00EB6014">
      <w:pPr>
        <w:pStyle w:val="JuPara"/>
        <w:rPr>
          <w:lang w:val="en-GB"/>
        </w:rPr>
      </w:pPr>
      <w:r w:rsidRPr="00E10274">
        <w:rPr>
          <w:lang w:val="en-GB"/>
        </w:rPr>
        <w:t xml:space="preserve">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decided the issue in a judgment of </w:t>
      </w:r>
      <w:smartTag w:uri="urn:schemas-microsoft-com:office:smarttags" w:element="date">
        <w:smartTagPr>
          <w:attr w:name="Month" w:val="12"/>
          <w:attr w:name="Day" w:val="21"/>
          <w:attr w:name="Year" w:val="2001"/>
        </w:smartTagPr>
        <w:r w:rsidR="00EB6014" w:rsidRPr="00E10274">
          <w:rPr>
            <w:lang w:val="en-GB"/>
          </w:rPr>
          <w:t>21 </w:t>
        </w:r>
        <w:r w:rsidR="007113DC" w:rsidRPr="00E10274">
          <w:rPr>
            <w:lang w:val="en-GB"/>
          </w:rPr>
          <w:t>December</w:t>
        </w:r>
        <w:r w:rsidR="00EB6014" w:rsidRPr="00E10274">
          <w:rPr>
            <w:lang w:val="en-GB"/>
          </w:rPr>
          <w:t xml:space="preserve"> 2001</w:t>
        </w:r>
      </w:smartTag>
      <w:r w:rsidR="00EB6014" w:rsidRPr="00E10274">
        <w:rPr>
          <w:lang w:val="en-GB"/>
        </w:rPr>
        <w:t xml:space="preserve"> (</w:t>
      </w:r>
      <w:r w:rsidRPr="00E10274">
        <w:rPr>
          <w:lang w:val="en-GB"/>
        </w:rPr>
        <w:t>case no.</w:t>
      </w:r>
      <w:r w:rsidR="00EB6014" w:rsidRPr="00E10274">
        <w:rPr>
          <w:lang w:val="en-GB"/>
        </w:rPr>
        <w:t xml:space="preserve"> 2001-04-0103). </w:t>
      </w:r>
      <w:r w:rsidR="00315567" w:rsidRPr="00E10274">
        <w:rPr>
          <w:lang w:val="en-GB"/>
        </w:rPr>
        <w:t>After acknowledging that surnames came within the scope of private life</w:t>
      </w:r>
      <w:r w:rsidR="00EB6014" w:rsidRPr="00E10274">
        <w:rPr>
          <w:lang w:val="en-GB"/>
        </w:rPr>
        <w:t>,</w:t>
      </w:r>
      <w:r w:rsidR="00315567" w:rsidRPr="00E10274">
        <w:rPr>
          <w:lang w:val="en-GB"/>
        </w:rPr>
        <w:t xml:space="preserve"> it stated</w:t>
      </w:r>
      <w:r w:rsidR="00EB6014" w:rsidRPr="00E10274">
        <w:rPr>
          <w:lang w:val="en-GB"/>
        </w:rPr>
        <w:t>:</w:t>
      </w:r>
    </w:p>
    <w:p w:rsidR="00C07576" w:rsidRPr="00E10274" w:rsidRDefault="00315567" w:rsidP="00EB6014">
      <w:pPr>
        <w:pStyle w:val="JuQuot"/>
        <w:rPr>
          <w:lang w:val="en-GB"/>
        </w:rPr>
      </w:pPr>
      <w:r w:rsidRPr="00E10274">
        <w:rPr>
          <w:lang w:val="en-GB"/>
        </w:rPr>
        <w:t>“</w:t>
      </w:r>
      <w:r w:rsidR="00EB6014" w:rsidRPr="00E10274">
        <w:rPr>
          <w:lang w:val="en-GB"/>
        </w:rPr>
        <w:t xml:space="preserve">... </w:t>
      </w:r>
      <w:r w:rsidRPr="00E10274">
        <w:rPr>
          <w:lang w:val="en-GB"/>
        </w:rPr>
        <w:t>(</w:t>
      </w:r>
      <w:r w:rsidR="00EB6014" w:rsidRPr="00E10274">
        <w:rPr>
          <w:lang w:val="en-GB"/>
        </w:rPr>
        <w:t>2</w:t>
      </w:r>
      <w:r w:rsidRPr="00E10274">
        <w:rPr>
          <w:lang w:val="en-GB"/>
        </w:rPr>
        <w:t>)  </w:t>
      </w:r>
      <w:r w:rsidR="00EB6014" w:rsidRPr="00E10274">
        <w:rPr>
          <w:lang w:val="en-GB"/>
        </w:rPr>
        <w:t xml:space="preserve">... </w:t>
      </w:r>
      <w:r w:rsidR="00E5269A" w:rsidRPr="00E10274">
        <w:rPr>
          <w:lang w:val="en-GB"/>
        </w:rPr>
        <w:t xml:space="preserve">The </w:t>
      </w:r>
      <w:smartTag w:uri="urn:schemas-microsoft-com:office:smarttags" w:element="Street">
        <w:smartTag w:uri="urn:schemas-microsoft-com:office:smarttags" w:element="address">
          <w:r w:rsidR="00E5269A" w:rsidRPr="00E10274">
            <w:rPr>
              <w:lang w:val="en-GB"/>
            </w:rPr>
            <w:t>Constitutional Court</w:t>
          </w:r>
        </w:smartTag>
      </w:smartTag>
      <w:r w:rsidR="00E5269A" w:rsidRPr="00E10274">
        <w:rPr>
          <w:lang w:val="en-GB"/>
        </w:rPr>
        <w:t xml:space="preserve"> accepts the applicant</w:t>
      </w:r>
      <w:r w:rsidR="007A6D9D">
        <w:rPr>
          <w:lang w:val="en-GB"/>
        </w:rPr>
        <w:t>’</w:t>
      </w:r>
      <w:r w:rsidR="00E5269A" w:rsidRPr="00E10274">
        <w:rPr>
          <w:lang w:val="en-GB"/>
        </w:rPr>
        <w:t xml:space="preserve">s argument that the </w:t>
      </w:r>
      <w:r w:rsidR="007A6D9D">
        <w:rPr>
          <w:lang w:val="en-GB"/>
        </w:rPr>
        <w:t>‘</w:t>
      </w:r>
      <w:r w:rsidR="00E5269A" w:rsidRPr="00E10274">
        <w:rPr>
          <w:lang w:val="en-GB"/>
        </w:rPr>
        <w:t>Latvianisation</w:t>
      </w:r>
      <w:r w:rsidR="007A6D9D">
        <w:rPr>
          <w:lang w:val="en-GB"/>
        </w:rPr>
        <w:t>’</w:t>
      </w:r>
      <w:r w:rsidR="00E5269A" w:rsidRPr="00E10274">
        <w:rPr>
          <w:lang w:val="en-GB"/>
        </w:rPr>
        <w:t xml:space="preserve"> </w:t>
      </w:r>
      <w:r w:rsidR="00EB6014" w:rsidRPr="00E10274">
        <w:rPr>
          <w:lang w:val="en-GB"/>
        </w:rPr>
        <w:t>[</w:t>
      </w:r>
      <w:r w:rsidR="00EB6014" w:rsidRPr="00E10274">
        <w:rPr>
          <w:i/>
          <w:lang w:val="en-GB"/>
        </w:rPr>
        <w:t>latviskošana</w:t>
      </w:r>
      <w:r w:rsidR="00EB6014" w:rsidRPr="00E10274">
        <w:rPr>
          <w:lang w:val="en-GB"/>
        </w:rPr>
        <w:t xml:space="preserve">] </w:t>
      </w:r>
      <w:r w:rsidR="00C07576" w:rsidRPr="00E10274">
        <w:rPr>
          <w:lang w:val="en-GB"/>
        </w:rPr>
        <w:t xml:space="preserve">of her surname </w:t>
      </w:r>
      <w:r w:rsidR="00E10274">
        <w:rPr>
          <w:lang w:val="en-GB"/>
        </w:rPr>
        <w:t>affected</w:t>
      </w:r>
      <w:r w:rsidR="00C07576" w:rsidRPr="00E10274">
        <w:rPr>
          <w:lang w:val="en-GB"/>
        </w:rPr>
        <w:t xml:space="preserve"> her </w:t>
      </w:r>
      <w:r w:rsidR="00E10274">
        <w:rPr>
          <w:lang w:val="en-GB"/>
        </w:rPr>
        <w:t>emotionally</w:t>
      </w:r>
      <w:r w:rsidR="00C07576" w:rsidRPr="00E10274">
        <w:rPr>
          <w:lang w:val="en-GB"/>
        </w:rPr>
        <w:t xml:space="preserve">. </w:t>
      </w:r>
      <w:r w:rsidR="003966CA" w:rsidRPr="00E10274">
        <w:rPr>
          <w:lang w:val="en-GB"/>
        </w:rPr>
        <w:t xml:space="preserve">The fact </w:t>
      </w:r>
      <w:r w:rsidR="00C07576" w:rsidRPr="00E10274">
        <w:rPr>
          <w:lang w:val="en-GB"/>
        </w:rPr>
        <w:t>that her surname is not spelt in the same way as her husband</w:t>
      </w:r>
      <w:r w:rsidR="007A6D9D">
        <w:rPr>
          <w:lang w:val="en-GB"/>
        </w:rPr>
        <w:t>’</w:t>
      </w:r>
      <w:r w:rsidR="00C07576" w:rsidRPr="00E10274">
        <w:rPr>
          <w:lang w:val="en-GB"/>
        </w:rPr>
        <w:t xml:space="preserve">s </w:t>
      </w:r>
      <w:r w:rsidR="003966CA" w:rsidRPr="00E10274">
        <w:rPr>
          <w:lang w:val="en-GB"/>
        </w:rPr>
        <w:t>is a source of unpleasantness and</w:t>
      </w:r>
      <w:r w:rsidR="00C07576" w:rsidRPr="00E10274">
        <w:rPr>
          <w:lang w:val="en-GB"/>
        </w:rPr>
        <w:t xml:space="preserve"> social inconvenience. It makes daily life more complicated, as she has to give additional explanations on her relationship with her partner. While the misunderstandings are eventually cleared up, it all takes time.</w:t>
      </w:r>
    </w:p>
    <w:p w:rsidR="00EB6014" w:rsidRPr="00E10274" w:rsidRDefault="00EB6014" w:rsidP="00EB6014">
      <w:pPr>
        <w:pStyle w:val="JuQuot"/>
        <w:rPr>
          <w:lang w:val="en-GB"/>
        </w:rPr>
      </w:pPr>
      <w:r w:rsidRPr="00E10274">
        <w:rPr>
          <w:lang w:val="en-GB"/>
        </w:rPr>
        <w:t xml:space="preserve">... </w:t>
      </w:r>
      <w:r w:rsidR="00C07576" w:rsidRPr="00E10274">
        <w:rPr>
          <w:lang w:val="en-GB"/>
        </w:rPr>
        <w:t>One of the main functions</w:t>
      </w:r>
      <w:r w:rsidRPr="00E10274">
        <w:rPr>
          <w:lang w:val="en-GB"/>
        </w:rPr>
        <w:t xml:space="preserve"> </w:t>
      </w:r>
      <w:r w:rsidR="00C07576" w:rsidRPr="00E10274">
        <w:rPr>
          <w:lang w:val="en-GB"/>
        </w:rPr>
        <w:t xml:space="preserve">... of the </w:t>
      </w:r>
      <w:r w:rsidR="007515C2">
        <w:rPr>
          <w:lang w:val="en-GB"/>
        </w:rPr>
        <w:t>forename</w:t>
      </w:r>
      <w:r w:rsidR="00C07576" w:rsidRPr="00E10274">
        <w:rPr>
          <w:lang w:val="en-GB"/>
        </w:rPr>
        <w:t xml:space="preserve"> and surname</w:t>
      </w:r>
      <w:r w:rsidRPr="00E10274">
        <w:rPr>
          <w:lang w:val="en-GB"/>
        </w:rPr>
        <w:t xml:space="preserve"> </w:t>
      </w:r>
      <w:r w:rsidR="00AF110F" w:rsidRPr="00E10274">
        <w:rPr>
          <w:lang w:val="en-GB"/>
        </w:rPr>
        <w:t>is to make it possible to identify people and to determine the relationship of the person concerned with his or her family</w:t>
      </w:r>
      <w:r w:rsidRPr="00E10274">
        <w:rPr>
          <w:lang w:val="en-GB"/>
        </w:rPr>
        <w:t>.</w:t>
      </w:r>
    </w:p>
    <w:p w:rsidR="00B65F71" w:rsidRPr="00E10274" w:rsidRDefault="00B65F71" w:rsidP="00EB6014">
      <w:pPr>
        <w:pStyle w:val="JuQuot"/>
        <w:rPr>
          <w:lang w:val="en-GB"/>
        </w:rPr>
      </w:pPr>
      <w:r w:rsidRPr="00E10274">
        <w:rPr>
          <w:lang w:val="en-GB"/>
        </w:rPr>
        <w:t>In view of the applicant</w:t>
      </w:r>
      <w:r w:rsidR="007A6D9D">
        <w:rPr>
          <w:lang w:val="en-GB"/>
        </w:rPr>
        <w:t>’</w:t>
      </w:r>
      <w:r w:rsidRPr="00E10274">
        <w:rPr>
          <w:lang w:val="en-GB"/>
        </w:rPr>
        <w:t>s mental attitude to the transcribed surname and the complications it entails in daily life which, especially abroad, can be seen in the difficulty which others have in determining her relationship with her family, and since the stability of the surname affects not only the individual</w:t>
      </w:r>
      <w:r w:rsidR="007A6D9D">
        <w:rPr>
          <w:lang w:val="en-GB"/>
        </w:rPr>
        <w:t>’</w:t>
      </w:r>
      <w:r w:rsidRPr="00E10274">
        <w:rPr>
          <w:lang w:val="en-GB"/>
        </w:rPr>
        <w:t>s private life but also the interests of society, the provision requir</w:t>
      </w:r>
      <w:r w:rsidR="00981B6B" w:rsidRPr="00E10274">
        <w:rPr>
          <w:lang w:val="en-GB"/>
        </w:rPr>
        <w:t>ing</w:t>
      </w:r>
      <w:r w:rsidRPr="00E10274">
        <w:rPr>
          <w:lang w:val="en-GB"/>
        </w:rPr>
        <w:t xml:space="preserve"> foreign surname</w:t>
      </w:r>
      <w:r w:rsidR="00981B6B" w:rsidRPr="00E10274">
        <w:rPr>
          <w:lang w:val="en-GB"/>
        </w:rPr>
        <w:t>s</w:t>
      </w:r>
      <w:r w:rsidRPr="00E10274">
        <w:rPr>
          <w:lang w:val="en-GB"/>
        </w:rPr>
        <w:t xml:space="preserve"> </w:t>
      </w:r>
      <w:r w:rsidR="00981B6B" w:rsidRPr="00E10274">
        <w:rPr>
          <w:lang w:val="en-GB"/>
        </w:rPr>
        <w:t xml:space="preserve">in passports issued in Latvia </w:t>
      </w:r>
      <w:r w:rsidRPr="00E10274">
        <w:rPr>
          <w:lang w:val="en-GB"/>
        </w:rPr>
        <w:t xml:space="preserve">to be transcribed in accordance with the traditions of the Latvian language and its linguistic rules must be </w:t>
      </w:r>
      <w:r w:rsidR="00981B6B" w:rsidRPr="00E10274">
        <w:rPr>
          <w:lang w:val="en-GB"/>
        </w:rPr>
        <w:t>considered to constitute</w:t>
      </w:r>
      <w:r w:rsidRPr="00E10274">
        <w:rPr>
          <w:lang w:val="en-GB"/>
        </w:rPr>
        <w:t xml:space="preserve"> interference in private life.</w:t>
      </w:r>
    </w:p>
    <w:p w:rsidR="00044993" w:rsidRPr="00E10274" w:rsidRDefault="00B65F71" w:rsidP="00EB6014">
      <w:pPr>
        <w:pStyle w:val="JuQuot"/>
        <w:rPr>
          <w:lang w:val="en-GB"/>
        </w:rPr>
      </w:pPr>
      <w:r w:rsidRPr="00E10274">
        <w:rPr>
          <w:lang w:val="en-GB"/>
        </w:rPr>
        <w:t>(</w:t>
      </w:r>
      <w:r w:rsidR="00EB6014" w:rsidRPr="00E10274">
        <w:rPr>
          <w:lang w:val="en-GB"/>
        </w:rPr>
        <w:t>3</w:t>
      </w:r>
      <w:r w:rsidRPr="00E10274">
        <w:rPr>
          <w:lang w:val="en-GB"/>
        </w:rPr>
        <w:t>)</w:t>
      </w:r>
      <w:r w:rsidR="00EB6014" w:rsidRPr="00E10274">
        <w:rPr>
          <w:lang w:val="en-GB"/>
        </w:rPr>
        <w:t xml:space="preserve"> ... </w:t>
      </w:r>
      <w:r w:rsidR="00B14230" w:rsidRPr="00E10274">
        <w:rPr>
          <w:lang w:val="en-GB"/>
        </w:rPr>
        <w:t>(</w:t>
      </w:r>
      <w:r w:rsidR="00EB6014" w:rsidRPr="00E10274">
        <w:rPr>
          <w:lang w:val="en-GB"/>
        </w:rPr>
        <w:t>3.1)  </w:t>
      </w:r>
      <w:r w:rsidR="00B14230" w:rsidRPr="00E10274">
        <w:rPr>
          <w:lang w:val="en-GB"/>
        </w:rPr>
        <w:t>...</w:t>
      </w:r>
      <w:r w:rsidR="00EB6014" w:rsidRPr="00E10274">
        <w:rPr>
          <w:lang w:val="en-GB"/>
        </w:rPr>
        <w:t xml:space="preserve"> [</w:t>
      </w:r>
      <w:r w:rsidR="00B14230" w:rsidRPr="00E10274">
        <w:rPr>
          <w:lang w:val="en-GB"/>
        </w:rPr>
        <w:t>The</w:t>
      </w:r>
      <w:r w:rsidR="00EB6014" w:rsidRPr="00E10274">
        <w:rPr>
          <w:lang w:val="en-GB"/>
        </w:rPr>
        <w:t>]</w:t>
      </w:r>
      <w:r w:rsidR="00044993" w:rsidRPr="00E10274">
        <w:rPr>
          <w:lang w:val="en-GB"/>
        </w:rPr>
        <w:t xml:space="preserve"> interference in the applicant</w:t>
      </w:r>
      <w:r w:rsidR="007A6D9D">
        <w:rPr>
          <w:lang w:val="en-GB"/>
        </w:rPr>
        <w:t>’</w:t>
      </w:r>
      <w:r w:rsidR="00044993" w:rsidRPr="00E10274">
        <w:rPr>
          <w:lang w:val="en-GB"/>
        </w:rPr>
        <w:t xml:space="preserve">s private life is in accordance with the law, </w:t>
      </w:r>
      <w:r w:rsidR="006F21E4">
        <w:rPr>
          <w:lang w:val="en-GB"/>
        </w:rPr>
        <w:t>as it has been</w:t>
      </w:r>
      <w:r w:rsidR="00044993" w:rsidRPr="00E10274">
        <w:rPr>
          <w:lang w:val="en-GB"/>
        </w:rPr>
        <w:t xml:space="preserve"> provided for by regulations issued by the Cabinet.</w:t>
      </w:r>
    </w:p>
    <w:p w:rsidR="006F257F" w:rsidRPr="00E10274" w:rsidRDefault="00044993" w:rsidP="00EB6014">
      <w:pPr>
        <w:pStyle w:val="JuQuot"/>
        <w:rPr>
          <w:lang w:val="en-GB"/>
        </w:rPr>
      </w:pPr>
      <w:r w:rsidRPr="00E10274">
        <w:rPr>
          <w:lang w:val="en-GB"/>
        </w:rPr>
        <w:t>(</w:t>
      </w:r>
      <w:r w:rsidR="00EB6014" w:rsidRPr="00E10274">
        <w:rPr>
          <w:lang w:val="en-GB"/>
        </w:rPr>
        <w:t>3.2)  </w:t>
      </w:r>
      <w:r w:rsidR="006F257F" w:rsidRPr="00E10274">
        <w:rPr>
          <w:lang w:val="en-GB"/>
        </w:rPr>
        <w:t>The applicant</w:t>
      </w:r>
      <w:r w:rsidR="007A6D9D">
        <w:rPr>
          <w:lang w:val="en-GB"/>
        </w:rPr>
        <w:t>’</w:t>
      </w:r>
      <w:r w:rsidR="006F257F" w:rsidRPr="00E10274">
        <w:rPr>
          <w:lang w:val="en-GB"/>
        </w:rPr>
        <w:t xml:space="preserve">s </w:t>
      </w:r>
      <w:r w:rsidR="00EB6014" w:rsidRPr="00E10274">
        <w:rPr>
          <w:lang w:val="en-GB"/>
        </w:rPr>
        <w:t>argument</w:t>
      </w:r>
      <w:r w:rsidR="006F257F" w:rsidRPr="00E10274">
        <w:rPr>
          <w:lang w:val="en-GB"/>
        </w:rPr>
        <w:t xml:space="preserve"> that the Latvian transcription of her surname does not pursue any of the aforementioned legitimate aims</w:t>
      </w:r>
      <w:r w:rsidR="00981B6B" w:rsidRPr="00E10274">
        <w:rPr>
          <w:lang w:val="en-GB"/>
        </w:rPr>
        <w:t xml:space="preserve"> is without basis</w:t>
      </w:r>
      <w:r w:rsidR="006F257F" w:rsidRPr="00E10274">
        <w:rPr>
          <w:lang w:val="en-GB"/>
        </w:rPr>
        <w:t xml:space="preserve">. </w:t>
      </w:r>
      <w:r w:rsidR="00E10274" w:rsidRPr="00E10274">
        <w:rPr>
          <w:lang w:val="en-GB"/>
        </w:rPr>
        <w:t>Name</w:t>
      </w:r>
      <w:r w:rsidR="006F257F" w:rsidRPr="00E10274">
        <w:rPr>
          <w:lang w:val="en-GB"/>
        </w:rPr>
        <w:t>s are one of the features of the language and the issue of the</w:t>
      </w:r>
      <w:r w:rsidR="00981B6B" w:rsidRPr="00E10274">
        <w:rPr>
          <w:lang w:val="en-GB"/>
        </w:rPr>
        <w:t xml:space="preserve"> rules </w:t>
      </w:r>
      <w:r w:rsidR="006F257F" w:rsidRPr="00E10274">
        <w:rPr>
          <w:lang w:val="en-GB"/>
        </w:rPr>
        <w:t xml:space="preserve">applicable thereto affects the entire system of the language. It can be seen from the case file that the applicant in fact criticises the very principle of transcribing foreign surnames, which is a characteristic of the Latvian language. Consequently, in order to determine whether the interference </w:t>
      </w:r>
      <w:r w:rsidR="00EB6014" w:rsidRPr="00E10274">
        <w:rPr>
          <w:lang w:val="en-GB"/>
        </w:rPr>
        <w:t>...</w:t>
      </w:r>
      <w:r w:rsidR="006F257F" w:rsidRPr="00E10274">
        <w:rPr>
          <w:lang w:val="en-GB"/>
        </w:rPr>
        <w:t xml:space="preserve"> pursues a legitimate aim, it is necessary to examine the role of the Latvian language in </w:t>
      </w:r>
      <w:smartTag w:uri="urn:schemas-microsoft-com:office:smarttags" w:element="country-region">
        <w:smartTag w:uri="urn:schemas-microsoft-com:office:smarttags" w:element="place">
          <w:r w:rsidR="006F257F" w:rsidRPr="00E10274">
            <w:rPr>
              <w:lang w:val="en-GB"/>
            </w:rPr>
            <w:t>Latvia</w:t>
          </w:r>
        </w:smartTag>
      </w:smartTag>
      <w:r w:rsidR="006F257F" w:rsidRPr="00E10274">
        <w:rPr>
          <w:lang w:val="en-GB"/>
        </w:rPr>
        <w:t>.</w:t>
      </w:r>
    </w:p>
    <w:p w:rsidR="005A4252" w:rsidRPr="00E10274" w:rsidRDefault="005A4252" w:rsidP="00EB6014">
      <w:pPr>
        <w:pStyle w:val="JuQuot"/>
        <w:rPr>
          <w:lang w:val="en-GB"/>
        </w:rPr>
      </w:pPr>
      <w:r w:rsidRPr="00E10274">
        <w:rPr>
          <w:lang w:val="en-GB"/>
        </w:rPr>
        <w:t xml:space="preserve">By declaring that the official language of the </w:t>
      </w:r>
      <w:smartTag w:uri="urn:schemas-microsoft-com:office:smarttags" w:element="place">
        <w:smartTag w:uri="urn:schemas-microsoft-com:office:smarttags" w:element="PlaceType">
          <w:r w:rsidRPr="00E10274">
            <w:rPr>
              <w:lang w:val="en-GB"/>
            </w:rPr>
            <w:t>Republic</w:t>
          </w:r>
        </w:smartTag>
        <w:r w:rsidRPr="00E10274">
          <w:rPr>
            <w:lang w:val="en-GB"/>
          </w:rPr>
          <w:t xml:space="preserve"> of </w:t>
        </w:r>
        <w:smartTag w:uri="urn:schemas-microsoft-com:office:smarttags" w:element="PlaceName">
          <w:r w:rsidRPr="00E10274">
            <w:rPr>
              <w:lang w:val="en-GB"/>
            </w:rPr>
            <w:t>Latvia</w:t>
          </w:r>
        </w:smartTag>
      </w:smartTag>
      <w:r w:rsidRPr="00E10274">
        <w:rPr>
          <w:lang w:val="en-GB"/>
        </w:rPr>
        <w:t xml:space="preserve"> is Latvian, Article</w:t>
      </w:r>
      <w:r w:rsidR="001F1EF0" w:rsidRPr="00E10274">
        <w:rPr>
          <w:lang w:val="en-GB"/>
        </w:rPr>
        <w:t> </w:t>
      </w:r>
      <w:r w:rsidR="00EB6014" w:rsidRPr="00E10274">
        <w:rPr>
          <w:lang w:val="en-GB"/>
        </w:rPr>
        <w:t xml:space="preserve">4 </w:t>
      </w:r>
      <w:r w:rsidRPr="00E10274">
        <w:rPr>
          <w:lang w:val="en-GB"/>
        </w:rPr>
        <w:t xml:space="preserve">of the Constitution accords it </w:t>
      </w:r>
      <w:r w:rsidR="001F1EF0" w:rsidRPr="00E10274">
        <w:rPr>
          <w:lang w:val="en-GB"/>
        </w:rPr>
        <w:t xml:space="preserve">constitutional </w:t>
      </w:r>
      <w:r w:rsidRPr="00E10274">
        <w:rPr>
          <w:lang w:val="en-GB"/>
        </w:rPr>
        <w:t xml:space="preserve">status. The </w:t>
      </w:r>
      <w:r w:rsidR="001F1EF0" w:rsidRPr="00E10274">
        <w:rPr>
          <w:lang w:val="en-GB"/>
        </w:rPr>
        <w:t xml:space="preserve">constitutional </w:t>
      </w:r>
      <w:r w:rsidRPr="00E10274">
        <w:rPr>
          <w:lang w:val="en-GB"/>
        </w:rPr>
        <w:t xml:space="preserve">status of the official language reinforces the legal basis for the use of Latvian in documents issued by the </w:t>
      </w:r>
      <w:smartTag w:uri="urn:schemas-microsoft-com:office:smarttags" w:element="place">
        <w:smartTag w:uri="urn:schemas-microsoft-com:office:smarttags" w:element="PlaceType">
          <w:r w:rsidRPr="00E10274">
            <w:rPr>
              <w:lang w:val="en-GB"/>
            </w:rPr>
            <w:t>Republic</w:t>
          </w:r>
        </w:smartTag>
        <w:r w:rsidRPr="00E10274">
          <w:rPr>
            <w:lang w:val="en-GB"/>
          </w:rPr>
          <w:t xml:space="preserve"> of </w:t>
        </w:r>
        <w:smartTag w:uri="urn:schemas-microsoft-com:office:smarttags" w:element="PlaceName">
          <w:r w:rsidRPr="00E10274">
            <w:rPr>
              <w:lang w:val="en-GB"/>
            </w:rPr>
            <w:t>Latvia</w:t>
          </w:r>
        </w:smartTag>
      </w:smartTag>
      <w:r w:rsidRPr="00E10274">
        <w:rPr>
          <w:lang w:val="en-GB"/>
        </w:rPr>
        <w:t>. Regard being had to the fact that a Latvian citizen</w:t>
      </w:r>
      <w:r w:rsidR="007A6D9D">
        <w:rPr>
          <w:lang w:val="en-GB"/>
        </w:rPr>
        <w:t>’</w:t>
      </w:r>
      <w:r w:rsidR="00E42F9E">
        <w:rPr>
          <w:lang w:val="en-GB"/>
        </w:rPr>
        <w:t>s</w:t>
      </w:r>
      <w:r w:rsidRPr="00E10274">
        <w:rPr>
          <w:lang w:val="en-GB"/>
        </w:rPr>
        <w:t xml:space="preserve"> </w:t>
      </w:r>
      <w:r w:rsidR="00E42F9E" w:rsidRPr="00E10274">
        <w:rPr>
          <w:lang w:val="en-GB"/>
        </w:rPr>
        <w:t xml:space="preserve">passport </w:t>
      </w:r>
      <w:r w:rsidRPr="00E10274">
        <w:rPr>
          <w:lang w:val="en-GB"/>
        </w:rPr>
        <w:t>is an official document which not only identifies the person</w:t>
      </w:r>
      <w:r w:rsidR="00A03D59">
        <w:rPr>
          <w:lang w:val="en-GB"/>
        </w:rPr>
        <w:t xml:space="preserve"> concerned</w:t>
      </w:r>
      <w:r w:rsidRPr="00E10274">
        <w:rPr>
          <w:lang w:val="en-GB"/>
        </w:rPr>
        <w:t>, but also attests to a permanent legal link between the individual and the State, th</w:t>
      </w:r>
      <w:r w:rsidR="00651B9E">
        <w:rPr>
          <w:lang w:val="en-GB"/>
        </w:rPr>
        <w:t>at</w:t>
      </w:r>
      <w:r w:rsidRPr="00E10274">
        <w:rPr>
          <w:lang w:val="en-GB"/>
        </w:rPr>
        <w:t xml:space="preserve"> person</w:t>
      </w:r>
      <w:r w:rsidR="007A6D9D">
        <w:rPr>
          <w:lang w:val="en-GB"/>
        </w:rPr>
        <w:t>’</w:t>
      </w:r>
      <w:r w:rsidR="00651B9E">
        <w:rPr>
          <w:lang w:val="en-GB"/>
        </w:rPr>
        <w:t>s</w:t>
      </w:r>
      <w:r w:rsidR="00A03D59">
        <w:rPr>
          <w:lang w:val="en-GB"/>
        </w:rPr>
        <w:t xml:space="preserve"> </w:t>
      </w:r>
      <w:r w:rsidRPr="00E10274">
        <w:rPr>
          <w:lang w:val="en-GB"/>
        </w:rPr>
        <w:t xml:space="preserve">surname and </w:t>
      </w:r>
      <w:r w:rsidR="007515C2">
        <w:rPr>
          <w:lang w:val="en-GB"/>
        </w:rPr>
        <w:t>forename</w:t>
      </w:r>
      <w:r w:rsidRPr="00E10274">
        <w:rPr>
          <w:lang w:val="en-GB"/>
        </w:rPr>
        <w:t xml:space="preserve"> must be written in the official language.</w:t>
      </w:r>
    </w:p>
    <w:p w:rsidR="00EB6014" w:rsidRPr="00E10274" w:rsidRDefault="00EB6014" w:rsidP="00EB6014">
      <w:pPr>
        <w:pStyle w:val="JuQuot"/>
        <w:rPr>
          <w:lang w:val="en-GB"/>
        </w:rPr>
      </w:pPr>
      <w:r w:rsidRPr="00E10274">
        <w:rPr>
          <w:lang w:val="en-GB"/>
        </w:rPr>
        <w:t xml:space="preserve">... </w:t>
      </w:r>
      <w:r w:rsidR="000C5453" w:rsidRPr="00E10274">
        <w:rPr>
          <w:lang w:val="en-GB"/>
        </w:rPr>
        <w:t xml:space="preserve">The </w:t>
      </w:r>
      <w:smartTag w:uri="urn:schemas-microsoft-com:office:smarttags" w:element="Street">
        <w:smartTag w:uri="urn:schemas-microsoft-com:office:smarttags" w:element="address">
          <w:r w:rsidR="000C5453" w:rsidRPr="00E10274">
            <w:rPr>
              <w:lang w:val="en-GB"/>
            </w:rPr>
            <w:t>Constitutional Court</w:t>
          </w:r>
        </w:smartTag>
      </w:smartTag>
      <w:r w:rsidR="000C5453" w:rsidRPr="00E10274">
        <w:rPr>
          <w:lang w:val="en-GB"/>
        </w:rPr>
        <w:t xml:space="preserve"> agrees with the opinion of the expert</w:t>
      </w:r>
      <w:r w:rsidRPr="00E10274">
        <w:rPr>
          <w:lang w:val="en-GB"/>
        </w:rPr>
        <w:t xml:space="preserve"> [I.D.]</w:t>
      </w:r>
      <w:r w:rsidR="000C5453" w:rsidRPr="00E10274">
        <w:rPr>
          <w:lang w:val="en-GB"/>
        </w:rPr>
        <w:t xml:space="preserve"> that the surname is </w:t>
      </w:r>
      <w:r w:rsidR="002F6607" w:rsidRPr="00E10274">
        <w:rPr>
          <w:lang w:val="en-GB"/>
        </w:rPr>
        <w:t xml:space="preserve">used </w:t>
      </w:r>
      <w:r w:rsidR="000C5453" w:rsidRPr="00E10274">
        <w:rPr>
          <w:lang w:val="en-GB"/>
        </w:rPr>
        <w:t>not just by the person so named, but also by society. Consequently, surnames must be regulated</w:t>
      </w:r>
      <w:r w:rsidRPr="00E10274">
        <w:rPr>
          <w:lang w:val="en-GB"/>
        </w:rPr>
        <w:t xml:space="preserve"> ... </w:t>
      </w:r>
      <w:r w:rsidR="000C5453" w:rsidRPr="00E10274">
        <w:rPr>
          <w:lang w:val="en-GB"/>
        </w:rPr>
        <w:t>for the convenience of members of society</w:t>
      </w:r>
      <w:r w:rsidRPr="00E10274">
        <w:rPr>
          <w:lang w:val="en-GB"/>
        </w:rPr>
        <w:t>.</w:t>
      </w:r>
    </w:p>
    <w:p w:rsidR="00D95213" w:rsidRPr="00E10274" w:rsidRDefault="00D95213" w:rsidP="00EB6014">
      <w:pPr>
        <w:pStyle w:val="JuQuot"/>
        <w:rPr>
          <w:lang w:val="en-GB"/>
        </w:rPr>
      </w:pPr>
      <w:r w:rsidRPr="00E10274">
        <w:rPr>
          <w:lang w:val="en-GB"/>
        </w:rPr>
        <w:t xml:space="preserve">Owing to historical factors, in particular the fact that the proportion of Latvians </w:t>
      </w:r>
      <w:r w:rsidR="00EB6014" w:rsidRPr="00E10274">
        <w:rPr>
          <w:lang w:val="en-GB"/>
        </w:rPr>
        <w:t>[</w:t>
      </w:r>
      <w:r w:rsidRPr="00E10274">
        <w:rPr>
          <w:lang w:val="en-GB"/>
        </w:rPr>
        <w:t>of origin</w:t>
      </w:r>
      <w:r w:rsidR="00EB6014" w:rsidRPr="00E10274">
        <w:rPr>
          <w:lang w:val="en-GB"/>
        </w:rPr>
        <w:t xml:space="preserve">] </w:t>
      </w:r>
      <w:r w:rsidRPr="00E10274">
        <w:rPr>
          <w:lang w:val="en-GB"/>
        </w:rPr>
        <w:t xml:space="preserve">on the national territory has diminished during the course of the twentieth century, the Latvian nation represents only a minority in some large towns, including </w:t>
      </w:r>
      <w:r w:rsidR="00EB6014" w:rsidRPr="00E10274">
        <w:rPr>
          <w:lang w:val="en-GB"/>
        </w:rPr>
        <w:t xml:space="preserve">Riga ..., </w:t>
      </w:r>
      <w:r w:rsidRPr="00E10274">
        <w:rPr>
          <w:lang w:val="en-GB"/>
        </w:rPr>
        <w:t>and the Latvian language has only recently recovered its status as the official language. The need to protect the official language and to consolidate its use is, therefore,</w:t>
      </w:r>
      <w:r w:rsidR="00EB6014" w:rsidRPr="00E10274">
        <w:rPr>
          <w:lang w:val="en-GB"/>
        </w:rPr>
        <w:t xml:space="preserve"> </w:t>
      </w:r>
      <w:r w:rsidRPr="00E10274">
        <w:rPr>
          <w:lang w:val="en-GB"/>
        </w:rPr>
        <w:t xml:space="preserve">closely linked to </w:t>
      </w:r>
      <w:r w:rsidR="00DC7FCB" w:rsidRPr="00E10274">
        <w:rPr>
          <w:lang w:val="en-GB"/>
        </w:rPr>
        <w:t>th</w:t>
      </w:r>
      <w:r w:rsidRPr="00E10274">
        <w:rPr>
          <w:lang w:val="en-GB"/>
        </w:rPr>
        <w:t xml:space="preserve">e democratic regime of the </w:t>
      </w:r>
      <w:smartTag w:uri="urn:schemas-microsoft-com:office:smarttags" w:element="place">
        <w:smartTag w:uri="urn:schemas-microsoft-com:office:smarttags" w:element="PlaceName">
          <w:r w:rsidRPr="00E10274">
            <w:rPr>
              <w:lang w:val="en-GB"/>
            </w:rPr>
            <w:t>Latvian</w:t>
          </w:r>
        </w:smartTag>
        <w:r w:rsidRPr="00E10274">
          <w:rPr>
            <w:lang w:val="en-GB"/>
          </w:rPr>
          <w:t xml:space="preserve"> </w:t>
        </w:r>
        <w:smartTag w:uri="urn:schemas-microsoft-com:office:smarttags" w:element="PlaceType">
          <w:r w:rsidRPr="00E10274">
            <w:rPr>
              <w:lang w:val="en-GB"/>
            </w:rPr>
            <w:t>State</w:t>
          </w:r>
        </w:smartTag>
      </w:smartTag>
      <w:r w:rsidRPr="00E10274">
        <w:rPr>
          <w:lang w:val="en-GB"/>
        </w:rPr>
        <w:t>.</w:t>
      </w:r>
    </w:p>
    <w:p w:rsidR="00DC7FCB" w:rsidRPr="00E10274" w:rsidRDefault="00DC7FCB" w:rsidP="00EB6014">
      <w:pPr>
        <w:pStyle w:val="JuQuot"/>
        <w:rPr>
          <w:lang w:val="en-GB"/>
        </w:rPr>
      </w:pPr>
      <w:r w:rsidRPr="00E10274">
        <w:rPr>
          <w:lang w:val="en-GB"/>
        </w:rPr>
        <w:t>Regard being had to the fact that</w:t>
      </w:r>
      <w:r w:rsidR="00EB6014" w:rsidRPr="00E10274">
        <w:rPr>
          <w:lang w:val="en-GB"/>
        </w:rPr>
        <w:t>, ...</w:t>
      </w:r>
      <w:r w:rsidRPr="00E10274">
        <w:rPr>
          <w:lang w:val="en-GB"/>
        </w:rPr>
        <w:t xml:space="preserve"> in the context of</w:t>
      </w:r>
      <w:r w:rsidR="00EB6014" w:rsidRPr="00E10274">
        <w:rPr>
          <w:lang w:val="en-GB"/>
        </w:rPr>
        <w:t xml:space="preserve"> globalisation, </w:t>
      </w:r>
      <w:r w:rsidR="005A1069" w:rsidRPr="00E10274">
        <w:rPr>
          <w:lang w:val="en-GB"/>
        </w:rPr>
        <w:t>Latvia</w:t>
      </w:r>
      <w:r w:rsidR="00EB6014" w:rsidRPr="00E10274">
        <w:rPr>
          <w:lang w:val="en-GB"/>
        </w:rPr>
        <w:t xml:space="preserve"> </w:t>
      </w:r>
      <w:r w:rsidRPr="00E10274">
        <w:rPr>
          <w:lang w:val="en-GB"/>
        </w:rPr>
        <w:t xml:space="preserve">is the only place in the world where the existence and development of the Latvian language and, by the same token, the Latvian nation, can be guaranteed, a restriction or limitation on the use of </w:t>
      </w:r>
      <w:r w:rsidR="00EB6014" w:rsidRPr="00E10274">
        <w:rPr>
          <w:lang w:val="en-GB"/>
        </w:rPr>
        <w:t>[</w:t>
      </w:r>
      <w:r w:rsidRPr="00E10274">
        <w:rPr>
          <w:lang w:val="en-GB"/>
        </w:rPr>
        <w:t>this</w:t>
      </w:r>
      <w:r w:rsidR="00EB6014" w:rsidRPr="00E10274">
        <w:rPr>
          <w:lang w:val="en-GB"/>
        </w:rPr>
        <w:t>] langu</w:t>
      </w:r>
      <w:r w:rsidRPr="00E10274">
        <w:rPr>
          <w:lang w:val="en-GB"/>
        </w:rPr>
        <w:t>ag</w:t>
      </w:r>
      <w:r w:rsidR="00EB6014" w:rsidRPr="00E10274">
        <w:rPr>
          <w:lang w:val="en-GB"/>
        </w:rPr>
        <w:t>e ...</w:t>
      </w:r>
      <w:r w:rsidRPr="00E10274">
        <w:rPr>
          <w:lang w:val="en-GB"/>
        </w:rPr>
        <w:t xml:space="preserve"> on the national territory constitutes a threat to the democratic regime</w:t>
      </w:r>
      <w:r w:rsidR="00EB6014" w:rsidRPr="00E10274">
        <w:rPr>
          <w:lang w:val="en-GB"/>
        </w:rPr>
        <w:t xml:space="preserve"> </w:t>
      </w:r>
      <w:r w:rsidRPr="00E10274">
        <w:rPr>
          <w:lang w:val="en-GB"/>
        </w:rPr>
        <w:t>of the State.</w:t>
      </w:r>
    </w:p>
    <w:p w:rsidR="00EB6014" w:rsidRPr="00E10274" w:rsidRDefault="00EB6014" w:rsidP="00EB6014">
      <w:pPr>
        <w:pStyle w:val="JuQuot"/>
        <w:rPr>
          <w:lang w:val="en-GB"/>
        </w:rPr>
      </w:pPr>
      <w:r w:rsidRPr="00E10274">
        <w:rPr>
          <w:lang w:val="en-GB"/>
        </w:rPr>
        <w:t>[</w:t>
      </w:r>
      <w:r w:rsidR="00427DF1" w:rsidRPr="00E10274">
        <w:rPr>
          <w:lang w:val="en-GB"/>
        </w:rPr>
        <w:t>In a recent judgment</w:t>
      </w:r>
      <w:r w:rsidRPr="00E10274">
        <w:rPr>
          <w:lang w:val="en-GB"/>
        </w:rPr>
        <w:t xml:space="preserve">,] </w:t>
      </w:r>
      <w:r w:rsidR="00427DF1" w:rsidRPr="00E10274">
        <w:rPr>
          <w:lang w:val="en-GB"/>
        </w:rPr>
        <w:t xml:space="preserve">the Constitutional Court of Lithuania also came to the conclusion that the official language </w:t>
      </w:r>
      <w:r w:rsidR="00A94D13" w:rsidRPr="00E10274">
        <w:rPr>
          <w:lang w:val="en-GB"/>
        </w:rPr>
        <w:t>helps</w:t>
      </w:r>
      <w:r w:rsidR="00427DF1" w:rsidRPr="00E10274">
        <w:rPr>
          <w:lang w:val="en-GB"/>
        </w:rPr>
        <w:t xml:space="preserve"> to preserve national identity, unites the nation, and serves to express national sovereignty and the indivisibility of the State</w:t>
      </w:r>
      <w:r w:rsidRPr="00E10274">
        <w:rPr>
          <w:lang w:val="en-GB"/>
        </w:rPr>
        <w:t>...</w:t>
      </w:r>
    </w:p>
    <w:p w:rsidR="0011176E" w:rsidRPr="00E10274" w:rsidRDefault="0011176E" w:rsidP="00EB6014">
      <w:pPr>
        <w:pStyle w:val="JuQuot"/>
        <w:rPr>
          <w:lang w:val="en-GB"/>
        </w:rPr>
      </w:pPr>
      <w:r w:rsidRPr="00E10274">
        <w:rPr>
          <w:lang w:val="en-GB"/>
        </w:rPr>
        <w:t>That being so, the purpose of the interference in the applicant</w:t>
      </w:r>
      <w:r w:rsidR="007A6D9D">
        <w:rPr>
          <w:lang w:val="en-GB"/>
        </w:rPr>
        <w:t>’</w:t>
      </w:r>
      <w:r w:rsidRPr="00E10274">
        <w:rPr>
          <w:lang w:val="en-GB"/>
        </w:rPr>
        <w:t xml:space="preserve">s private life was to protect the right </w:t>
      </w:r>
      <w:r w:rsidR="00A94D13" w:rsidRPr="00E10274">
        <w:rPr>
          <w:lang w:val="en-GB"/>
        </w:rPr>
        <w:t>of</w:t>
      </w:r>
      <w:r w:rsidRPr="00E10274">
        <w:rPr>
          <w:lang w:val="en-GB"/>
        </w:rPr>
        <w:t xml:space="preserve"> other residents of </w:t>
      </w:r>
      <w:smartTag w:uri="urn:schemas-microsoft-com:office:smarttags" w:element="country-region">
        <w:smartTag w:uri="urn:schemas-microsoft-com:office:smarttags" w:element="place">
          <w:r w:rsidRPr="00E10274">
            <w:rPr>
              <w:lang w:val="en-GB"/>
            </w:rPr>
            <w:t>Latvia</w:t>
          </w:r>
        </w:smartTag>
      </w:smartTag>
      <w:r w:rsidRPr="00E10274">
        <w:rPr>
          <w:lang w:val="en-GB"/>
        </w:rPr>
        <w:t xml:space="preserve"> to use the Latvian language freely throughout the national territory and to protect the democratic regime of the State. Accordingly, the interference </w:t>
      </w:r>
      <w:r w:rsidR="00EB6014" w:rsidRPr="00E10274">
        <w:rPr>
          <w:lang w:val="en-GB"/>
        </w:rPr>
        <w:t xml:space="preserve">... </w:t>
      </w:r>
      <w:r w:rsidRPr="00E10274">
        <w:rPr>
          <w:lang w:val="en-GB"/>
        </w:rPr>
        <w:t>pursued legitimate aims.</w:t>
      </w:r>
    </w:p>
    <w:p w:rsidR="00EB6014" w:rsidRPr="00E10274" w:rsidRDefault="0011176E" w:rsidP="00EB6014">
      <w:pPr>
        <w:pStyle w:val="JuQuot"/>
        <w:rPr>
          <w:lang w:val="en-GB"/>
        </w:rPr>
      </w:pPr>
      <w:r w:rsidRPr="00E10274">
        <w:rPr>
          <w:lang w:val="en-GB"/>
        </w:rPr>
        <w:t>(</w:t>
      </w:r>
      <w:r w:rsidR="00EB6014" w:rsidRPr="00E10274">
        <w:rPr>
          <w:lang w:val="en-GB"/>
        </w:rPr>
        <w:t>4</w:t>
      </w:r>
      <w:r w:rsidRPr="00E10274">
        <w:rPr>
          <w:lang w:val="en-GB"/>
        </w:rPr>
        <w:t>)</w:t>
      </w:r>
      <w:r w:rsidR="00EB6014" w:rsidRPr="00E10274">
        <w:rPr>
          <w:lang w:val="en-GB"/>
        </w:rPr>
        <w:t xml:space="preserve"> ... [I</w:t>
      </w:r>
      <w:r w:rsidRPr="00E10274">
        <w:rPr>
          <w:lang w:val="en-GB"/>
        </w:rPr>
        <w:t>t</w:t>
      </w:r>
      <w:r w:rsidR="00EB6014" w:rsidRPr="00E10274">
        <w:rPr>
          <w:lang w:val="en-GB"/>
        </w:rPr>
        <w:t>]</w:t>
      </w:r>
      <w:r w:rsidRPr="00E10274">
        <w:rPr>
          <w:lang w:val="en-GB"/>
        </w:rPr>
        <w:t xml:space="preserve"> is necessary to examine whether the interference</w:t>
      </w:r>
      <w:r w:rsidR="00EB6014" w:rsidRPr="00E10274">
        <w:rPr>
          <w:lang w:val="en-GB"/>
        </w:rPr>
        <w:t xml:space="preserve"> [</w:t>
      </w:r>
      <w:r w:rsidRPr="00E10274">
        <w:rPr>
          <w:lang w:val="en-GB"/>
        </w:rPr>
        <w:t>in issue</w:t>
      </w:r>
      <w:r w:rsidR="00EB6014" w:rsidRPr="00E10274">
        <w:rPr>
          <w:lang w:val="en-GB"/>
        </w:rPr>
        <w:t xml:space="preserve">] </w:t>
      </w:r>
      <w:r w:rsidRPr="00E10274">
        <w:rPr>
          <w:lang w:val="en-GB"/>
        </w:rPr>
        <w:t>was proportion</w:t>
      </w:r>
      <w:r w:rsidR="00C02944" w:rsidRPr="00E10274">
        <w:rPr>
          <w:lang w:val="en-GB"/>
        </w:rPr>
        <w:t>ate</w:t>
      </w:r>
      <w:r w:rsidRPr="00E10274">
        <w:rPr>
          <w:lang w:val="en-GB"/>
        </w:rPr>
        <w:t xml:space="preserve"> to the legitimate aims</w:t>
      </w:r>
      <w:r w:rsidR="00EB6014" w:rsidRPr="00E10274">
        <w:rPr>
          <w:lang w:val="en-GB"/>
        </w:rPr>
        <w:t xml:space="preserve"> [</w:t>
      </w:r>
      <w:r w:rsidRPr="00E10274">
        <w:rPr>
          <w:lang w:val="en-GB"/>
        </w:rPr>
        <w:t>it pursued</w:t>
      </w:r>
      <w:r w:rsidR="00EB6014" w:rsidRPr="00E10274">
        <w:rPr>
          <w:lang w:val="en-GB"/>
        </w:rPr>
        <w:t>].</w:t>
      </w:r>
    </w:p>
    <w:p w:rsidR="00EB6014" w:rsidRPr="00E10274" w:rsidRDefault="0011176E" w:rsidP="00EB6014">
      <w:pPr>
        <w:pStyle w:val="JuQuot"/>
        <w:rPr>
          <w:lang w:val="en-GB"/>
        </w:rPr>
      </w:pPr>
      <w:r w:rsidRPr="00E10274">
        <w:rPr>
          <w:lang w:val="en-GB"/>
        </w:rPr>
        <w:t>(</w:t>
      </w:r>
      <w:r w:rsidR="00EB6014" w:rsidRPr="00E10274">
        <w:rPr>
          <w:lang w:val="en-GB"/>
        </w:rPr>
        <w:t>4.1)  </w:t>
      </w:r>
      <w:r w:rsidRPr="00E10274">
        <w:rPr>
          <w:lang w:val="en-GB"/>
        </w:rPr>
        <w:t>...</w:t>
      </w:r>
      <w:r w:rsidR="00EB6014" w:rsidRPr="00E10274">
        <w:rPr>
          <w:lang w:val="en-GB"/>
        </w:rPr>
        <w:t xml:space="preserve"> </w:t>
      </w:r>
      <w:r w:rsidR="000160F9" w:rsidRPr="00E10274">
        <w:rPr>
          <w:lang w:val="en-GB"/>
        </w:rPr>
        <w:t xml:space="preserve">the Constitutional Court has no doubt that the written form of </w:t>
      </w:r>
      <w:r w:rsidR="00E10274" w:rsidRPr="00E10274">
        <w:rPr>
          <w:lang w:val="en-GB"/>
        </w:rPr>
        <w:t>name</w:t>
      </w:r>
      <w:r w:rsidR="000160F9" w:rsidRPr="00E10274">
        <w:rPr>
          <w:lang w:val="en-GB"/>
        </w:rPr>
        <w:t xml:space="preserve">s in documents has a direct bearing on the other spheres in which the language is used, </w:t>
      </w:r>
      <w:r w:rsidR="00C02944" w:rsidRPr="00E10274">
        <w:rPr>
          <w:lang w:val="en-GB"/>
        </w:rPr>
        <w:t xml:space="preserve">as </w:t>
      </w:r>
      <w:r w:rsidR="000160F9" w:rsidRPr="00E10274">
        <w:rPr>
          <w:lang w:val="en-GB"/>
        </w:rPr>
        <w:t>the</w:t>
      </w:r>
      <w:r w:rsidR="00C02944" w:rsidRPr="00E10274">
        <w:rPr>
          <w:lang w:val="en-GB"/>
        </w:rPr>
        <w:t>y</w:t>
      </w:r>
      <w:r w:rsidR="000160F9" w:rsidRPr="00E10274">
        <w:rPr>
          <w:lang w:val="en-GB"/>
        </w:rPr>
        <w:t xml:space="preserve"> </w:t>
      </w:r>
      <w:r w:rsidR="00186990">
        <w:rPr>
          <w:lang w:val="en-GB"/>
        </w:rPr>
        <w:t xml:space="preserve">are </w:t>
      </w:r>
      <w:r w:rsidR="000160F9" w:rsidRPr="00E10274">
        <w:rPr>
          <w:lang w:val="en-GB"/>
        </w:rPr>
        <w:t>closely connected. If the written form of fo</w:t>
      </w:r>
      <w:r w:rsidR="00C02944" w:rsidRPr="00E10274">
        <w:rPr>
          <w:lang w:val="en-GB"/>
        </w:rPr>
        <w:t>reign</w:t>
      </w:r>
      <w:r w:rsidR="000160F9" w:rsidRPr="00E10274">
        <w:rPr>
          <w:lang w:val="en-GB"/>
        </w:rPr>
        <w:t xml:space="preserve"> </w:t>
      </w:r>
      <w:r w:rsidR="00E10274" w:rsidRPr="00E10274">
        <w:rPr>
          <w:lang w:val="en-GB"/>
        </w:rPr>
        <w:t>name</w:t>
      </w:r>
      <w:r w:rsidR="000160F9" w:rsidRPr="00E10274">
        <w:rPr>
          <w:lang w:val="en-GB"/>
        </w:rPr>
        <w:t xml:space="preserve">s in documents was only permitted in their original form, it would be coherent and logical for their use </w:t>
      </w:r>
      <w:r w:rsidR="00EB6014" w:rsidRPr="00E10274">
        <w:rPr>
          <w:lang w:val="en-GB"/>
        </w:rPr>
        <w:t>[</w:t>
      </w:r>
      <w:r w:rsidR="000160F9" w:rsidRPr="00E10274">
        <w:rPr>
          <w:lang w:val="en-GB"/>
        </w:rPr>
        <w:t>in this form</w:t>
      </w:r>
      <w:r w:rsidR="00EB6014" w:rsidRPr="00E10274">
        <w:rPr>
          <w:lang w:val="en-GB"/>
        </w:rPr>
        <w:t xml:space="preserve">] </w:t>
      </w:r>
      <w:r w:rsidR="000160F9" w:rsidRPr="00E10274">
        <w:rPr>
          <w:lang w:val="en-GB"/>
        </w:rPr>
        <w:t xml:space="preserve">to spread progressively because </w:t>
      </w:r>
      <w:r w:rsidR="00E10274" w:rsidRPr="00E10274">
        <w:rPr>
          <w:lang w:val="en-GB"/>
        </w:rPr>
        <w:t>name</w:t>
      </w:r>
      <w:r w:rsidR="000160F9" w:rsidRPr="00E10274">
        <w:rPr>
          <w:lang w:val="en-GB"/>
        </w:rPr>
        <w:t>s ar</w:t>
      </w:r>
      <w:r w:rsidR="00C02944" w:rsidRPr="00E10274">
        <w:rPr>
          <w:lang w:val="en-GB"/>
        </w:rPr>
        <w:t>e used</w:t>
      </w:r>
      <w:r w:rsidR="000160F9" w:rsidRPr="00E10274">
        <w:rPr>
          <w:lang w:val="en-GB"/>
        </w:rPr>
        <w:t xml:space="preserve"> in different texts. It is impossible to isolate the written form of </w:t>
      </w:r>
      <w:r w:rsidR="005120B7">
        <w:rPr>
          <w:lang w:val="en-GB"/>
        </w:rPr>
        <w:t xml:space="preserve">the </w:t>
      </w:r>
      <w:r w:rsidR="000160F9" w:rsidRPr="00E10274">
        <w:rPr>
          <w:lang w:val="en-GB"/>
        </w:rPr>
        <w:t xml:space="preserve">foreign names in identity papers from </w:t>
      </w:r>
      <w:r w:rsidR="00EB6014" w:rsidRPr="00E10274">
        <w:rPr>
          <w:lang w:val="en-GB"/>
        </w:rPr>
        <w:t>[</w:t>
      </w:r>
      <w:r w:rsidR="000160F9" w:rsidRPr="00E10274">
        <w:rPr>
          <w:lang w:val="en-GB"/>
        </w:rPr>
        <w:t>their written form in other types of document</w:t>
      </w:r>
      <w:r w:rsidR="00EB6014" w:rsidRPr="00E10274">
        <w:rPr>
          <w:lang w:val="en-GB"/>
        </w:rPr>
        <w:t xml:space="preserve">]. </w:t>
      </w:r>
      <w:r w:rsidR="002A68E7" w:rsidRPr="00E10274">
        <w:rPr>
          <w:lang w:val="en-GB"/>
        </w:rPr>
        <w:t>That would seriously threaten</w:t>
      </w:r>
      <w:r w:rsidR="00C02944" w:rsidRPr="00E10274">
        <w:rPr>
          <w:lang w:val="en-GB"/>
        </w:rPr>
        <w:t xml:space="preserve"> th</w:t>
      </w:r>
      <w:r w:rsidR="002A68E7" w:rsidRPr="00E10274">
        <w:rPr>
          <w:lang w:val="en-GB"/>
        </w:rPr>
        <w:t xml:space="preserve">e quality of the Latvian language and, therefore, the function of </w:t>
      </w:r>
      <w:r w:rsidR="00EB6014" w:rsidRPr="00E10274">
        <w:rPr>
          <w:lang w:val="en-GB"/>
        </w:rPr>
        <w:t>[</w:t>
      </w:r>
      <w:r w:rsidR="002A68E7" w:rsidRPr="00E10274">
        <w:rPr>
          <w:lang w:val="en-GB"/>
        </w:rPr>
        <w:t>this</w:t>
      </w:r>
      <w:r w:rsidR="00EB6014" w:rsidRPr="00E10274">
        <w:rPr>
          <w:lang w:val="en-GB"/>
        </w:rPr>
        <w:t xml:space="preserve">] </w:t>
      </w:r>
      <w:r w:rsidR="002A68E7" w:rsidRPr="00E10274">
        <w:rPr>
          <w:lang w:val="en-GB"/>
        </w:rPr>
        <w:t>language in society</w:t>
      </w:r>
      <w:r w:rsidR="00EB6014" w:rsidRPr="00E10274">
        <w:rPr>
          <w:lang w:val="en-GB"/>
        </w:rPr>
        <w:t>...</w:t>
      </w:r>
    </w:p>
    <w:p w:rsidR="00EB6014" w:rsidRPr="00E10274" w:rsidRDefault="00057101" w:rsidP="00EB6014">
      <w:pPr>
        <w:pStyle w:val="JuQuot"/>
        <w:rPr>
          <w:lang w:val="en-GB"/>
        </w:rPr>
      </w:pPr>
      <w:r w:rsidRPr="00E10274">
        <w:rPr>
          <w:lang w:val="en-GB"/>
        </w:rPr>
        <w:t xml:space="preserve">The evidence in the case file shows that the [impugned] interference </w:t>
      </w:r>
      <w:r w:rsidR="00241163" w:rsidRPr="00E10274">
        <w:rPr>
          <w:lang w:val="en-GB"/>
        </w:rPr>
        <w:t>has</w:t>
      </w:r>
      <w:r w:rsidRPr="00E10274">
        <w:rPr>
          <w:lang w:val="en-GB"/>
        </w:rPr>
        <w:t xml:space="preserve"> not prevent</w:t>
      </w:r>
      <w:r w:rsidR="00241163" w:rsidRPr="00E10274">
        <w:rPr>
          <w:lang w:val="en-GB"/>
        </w:rPr>
        <w:t>ed</w:t>
      </w:r>
      <w:r w:rsidRPr="00E10274">
        <w:rPr>
          <w:lang w:val="en-GB"/>
        </w:rPr>
        <w:t xml:space="preserve"> the applicant </w:t>
      </w:r>
      <w:r w:rsidR="00EB6014" w:rsidRPr="00E10274">
        <w:rPr>
          <w:lang w:val="en-GB"/>
        </w:rPr>
        <w:t>...</w:t>
      </w:r>
      <w:r w:rsidRPr="00E10274">
        <w:rPr>
          <w:lang w:val="en-GB"/>
        </w:rPr>
        <w:t xml:space="preserve"> from exercising other rights she possesses, such as </w:t>
      </w:r>
      <w:r w:rsidR="007A6D9D">
        <w:rPr>
          <w:lang w:val="en-GB"/>
        </w:rPr>
        <w:t xml:space="preserve">to </w:t>
      </w:r>
      <w:r w:rsidRPr="00E10274">
        <w:rPr>
          <w:lang w:val="en-GB"/>
        </w:rPr>
        <w:t xml:space="preserve">cross </w:t>
      </w:r>
      <w:r w:rsidR="00241163" w:rsidRPr="00E10274">
        <w:rPr>
          <w:lang w:val="en-GB"/>
        </w:rPr>
        <w:t>her and other States</w:t>
      </w:r>
      <w:r w:rsidR="007A6D9D">
        <w:rPr>
          <w:lang w:val="en-GB"/>
        </w:rPr>
        <w:t>’</w:t>
      </w:r>
      <w:r w:rsidR="00241163" w:rsidRPr="00E10274">
        <w:rPr>
          <w:lang w:val="en-GB"/>
        </w:rPr>
        <w:t xml:space="preserve"> </w:t>
      </w:r>
      <w:r w:rsidRPr="00E10274">
        <w:rPr>
          <w:lang w:val="en-GB"/>
        </w:rPr>
        <w:t>borders</w:t>
      </w:r>
      <w:r w:rsidR="00241163" w:rsidRPr="00E10274">
        <w:rPr>
          <w:lang w:val="en-GB"/>
        </w:rPr>
        <w:t>,</w:t>
      </w:r>
      <w:r w:rsidRPr="00E10274">
        <w:rPr>
          <w:lang w:val="en-GB"/>
        </w:rPr>
        <w:t xml:space="preserve"> </w:t>
      </w:r>
      <w:r w:rsidR="007A6D9D">
        <w:rPr>
          <w:lang w:val="en-GB"/>
        </w:rPr>
        <w:t xml:space="preserve">to </w:t>
      </w:r>
      <w:r w:rsidRPr="00E10274">
        <w:rPr>
          <w:lang w:val="en-GB"/>
        </w:rPr>
        <w:t>vot</w:t>
      </w:r>
      <w:r w:rsidR="007A6D9D">
        <w:rPr>
          <w:lang w:val="en-GB"/>
        </w:rPr>
        <w:t>e</w:t>
      </w:r>
      <w:r w:rsidRPr="00E10274">
        <w:rPr>
          <w:lang w:val="en-GB"/>
        </w:rPr>
        <w:t xml:space="preserve"> in elections and </w:t>
      </w:r>
      <w:r w:rsidR="007A6D9D">
        <w:rPr>
          <w:lang w:val="en-GB"/>
        </w:rPr>
        <w:t xml:space="preserve">to </w:t>
      </w:r>
      <w:r w:rsidRPr="00E10274">
        <w:rPr>
          <w:lang w:val="en-GB"/>
        </w:rPr>
        <w:t>receiv</w:t>
      </w:r>
      <w:r w:rsidR="007A6D9D">
        <w:rPr>
          <w:lang w:val="en-GB"/>
        </w:rPr>
        <w:t>e</w:t>
      </w:r>
      <w:r w:rsidRPr="00E10274">
        <w:rPr>
          <w:lang w:val="en-GB"/>
        </w:rPr>
        <w:t xml:space="preserve"> mail. </w:t>
      </w:r>
      <w:r w:rsidR="00D7422E" w:rsidRPr="00E10274">
        <w:rPr>
          <w:lang w:val="en-GB"/>
        </w:rPr>
        <w:t xml:space="preserve">The inconvenience </w:t>
      </w:r>
      <w:r w:rsidR="00241163" w:rsidRPr="00E10274">
        <w:rPr>
          <w:lang w:val="en-GB"/>
        </w:rPr>
        <w:t>an</w:t>
      </w:r>
      <w:r w:rsidR="00D7422E" w:rsidRPr="00E10274">
        <w:rPr>
          <w:lang w:val="en-GB"/>
        </w:rPr>
        <w:t xml:space="preserve"> individual </w:t>
      </w:r>
      <w:r w:rsidR="00241163" w:rsidRPr="00E10274">
        <w:rPr>
          <w:lang w:val="en-GB"/>
        </w:rPr>
        <w:t xml:space="preserve">might suffer </w:t>
      </w:r>
      <w:r w:rsidR="00D7422E" w:rsidRPr="00E10274">
        <w:rPr>
          <w:lang w:val="en-GB"/>
        </w:rPr>
        <w:t xml:space="preserve">in his or her daily life does not constitute a sufficient </w:t>
      </w:r>
      <w:r w:rsidR="00241163" w:rsidRPr="00E10274">
        <w:rPr>
          <w:lang w:val="en-GB"/>
        </w:rPr>
        <w:t>ground</w:t>
      </w:r>
      <w:r w:rsidR="00D7422E" w:rsidRPr="00E10274">
        <w:rPr>
          <w:lang w:val="en-GB"/>
        </w:rPr>
        <w:t xml:space="preserve"> for not applying rules </w:t>
      </w:r>
      <w:r w:rsidR="00F37E00" w:rsidRPr="00E10274">
        <w:rPr>
          <w:lang w:val="en-GB"/>
        </w:rPr>
        <w:t xml:space="preserve">that are the </w:t>
      </w:r>
      <w:r w:rsidR="00241163" w:rsidRPr="00E10274">
        <w:rPr>
          <w:lang w:val="en-GB"/>
        </w:rPr>
        <w:t>consequence</w:t>
      </w:r>
      <w:r w:rsidR="00F37E00" w:rsidRPr="00E10274">
        <w:rPr>
          <w:lang w:val="en-GB"/>
        </w:rPr>
        <w:t xml:space="preserve"> of the language</w:t>
      </w:r>
      <w:r w:rsidR="007A6D9D">
        <w:rPr>
          <w:lang w:val="en-GB"/>
        </w:rPr>
        <w:t>’</w:t>
      </w:r>
      <w:r w:rsidR="00F37E00" w:rsidRPr="00E10274">
        <w:rPr>
          <w:lang w:val="en-GB"/>
        </w:rPr>
        <w:t xml:space="preserve">s </w:t>
      </w:r>
      <w:r w:rsidR="00241163" w:rsidRPr="00E10274">
        <w:rPr>
          <w:lang w:val="en-GB"/>
        </w:rPr>
        <w:t>official status</w:t>
      </w:r>
      <w:r w:rsidR="00EB6014" w:rsidRPr="00E10274">
        <w:rPr>
          <w:lang w:val="en-GB"/>
        </w:rPr>
        <w:t>.</w:t>
      </w:r>
    </w:p>
    <w:p w:rsidR="00724270" w:rsidRDefault="00BF3F65" w:rsidP="00EB6014">
      <w:pPr>
        <w:pStyle w:val="JuQuot"/>
        <w:rPr>
          <w:lang w:val="en-GB"/>
        </w:rPr>
      </w:pPr>
      <w:r w:rsidRPr="00E10274">
        <w:rPr>
          <w:lang w:val="en-GB"/>
        </w:rPr>
        <w:t xml:space="preserve">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considers that the damage to the functioning of the Latvian language as a single system that </w:t>
      </w:r>
      <w:r w:rsidR="00EB41A0" w:rsidRPr="00E10274">
        <w:rPr>
          <w:lang w:val="en-GB"/>
        </w:rPr>
        <w:t xml:space="preserve">would </w:t>
      </w:r>
      <w:r w:rsidRPr="00E10274">
        <w:rPr>
          <w:lang w:val="en-GB"/>
        </w:rPr>
        <w:t xml:space="preserve">result from writing foreign </w:t>
      </w:r>
      <w:r w:rsidR="00E10274" w:rsidRPr="00E10274">
        <w:rPr>
          <w:lang w:val="en-GB"/>
        </w:rPr>
        <w:t>name</w:t>
      </w:r>
      <w:r w:rsidRPr="00E10274">
        <w:rPr>
          <w:lang w:val="en-GB"/>
        </w:rPr>
        <w:t xml:space="preserve">s in their original form </w:t>
      </w:r>
      <w:r w:rsidR="00EB41A0" w:rsidRPr="00E10274">
        <w:rPr>
          <w:lang w:val="en-GB"/>
        </w:rPr>
        <w:t xml:space="preserve">only </w:t>
      </w:r>
      <w:r w:rsidRPr="00E10274">
        <w:rPr>
          <w:lang w:val="en-GB"/>
        </w:rPr>
        <w:t xml:space="preserve">would outweigh the inconvenience individuals </w:t>
      </w:r>
      <w:r w:rsidR="004738A5">
        <w:rPr>
          <w:lang w:val="en-GB"/>
        </w:rPr>
        <w:t>might</w:t>
      </w:r>
      <w:r w:rsidRPr="00E10274">
        <w:rPr>
          <w:lang w:val="en-GB"/>
        </w:rPr>
        <w:t xml:space="preserve"> suffer </w:t>
      </w:r>
      <w:r w:rsidR="00EB41A0" w:rsidRPr="00E10274">
        <w:rPr>
          <w:lang w:val="en-GB"/>
        </w:rPr>
        <w:t>as a result of</w:t>
      </w:r>
      <w:r w:rsidRPr="00E10274">
        <w:rPr>
          <w:lang w:val="en-GB"/>
        </w:rPr>
        <w:t xml:space="preserve"> using a passport issued in </w:t>
      </w:r>
      <w:r w:rsidR="00EB41A0" w:rsidRPr="00E10274">
        <w:rPr>
          <w:lang w:val="en-GB"/>
        </w:rPr>
        <w:t>a</w:t>
      </w:r>
      <w:r w:rsidRPr="00E10274">
        <w:rPr>
          <w:lang w:val="en-GB"/>
        </w:rPr>
        <w:t xml:space="preserve"> </w:t>
      </w:r>
      <w:r w:rsidR="0013206D" w:rsidRPr="00E10274">
        <w:rPr>
          <w:lang w:val="en-GB"/>
        </w:rPr>
        <w:t>sur</w:t>
      </w:r>
      <w:r w:rsidRPr="00E10274">
        <w:rPr>
          <w:lang w:val="en-GB"/>
        </w:rPr>
        <w:t>name transcribed in accordance with the traditions of the Latvian language.</w:t>
      </w:r>
    </w:p>
    <w:p w:rsidR="00EB6014" w:rsidRPr="00E10274" w:rsidRDefault="00B826B0" w:rsidP="00EB6014">
      <w:pPr>
        <w:pStyle w:val="JuQuot"/>
        <w:rPr>
          <w:lang w:val="en-GB"/>
        </w:rPr>
      </w:pPr>
      <w:r w:rsidRPr="00E10274">
        <w:rPr>
          <w:lang w:val="en-GB"/>
        </w:rPr>
        <w:t xml:space="preserve">In these circumstances, the functioning of the Latvian language as a single system </w:t>
      </w:r>
      <w:r w:rsidR="00EB6014" w:rsidRPr="00E10274">
        <w:rPr>
          <w:lang w:val="en-GB"/>
        </w:rPr>
        <w:t>...</w:t>
      </w:r>
      <w:r w:rsidRPr="00E10274">
        <w:rPr>
          <w:lang w:val="en-GB"/>
        </w:rPr>
        <w:t xml:space="preserve"> constitutes a social necessity</w:t>
      </w:r>
      <w:r w:rsidR="00EB41A0" w:rsidRPr="00E10274">
        <w:rPr>
          <w:lang w:val="en-GB"/>
        </w:rPr>
        <w:t>,</w:t>
      </w:r>
      <w:r w:rsidRPr="00E10274">
        <w:rPr>
          <w:lang w:val="en-GB"/>
        </w:rPr>
        <w:t xml:space="preserve"> not a whim of the State authorities</w:t>
      </w:r>
      <w:r w:rsidR="00EB6014" w:rsidRPr="00E10274">
        <w:rPr>
          <w:lang w:val="en-GB"/>
        </w:rPr>
        <w:t>.</w:t>
      </w:r>
    </w:p>
    <w:p w:rsidR="00EB6014" w:rsidRPr="00E10274" w:rsidRDefault="0013206D" w:rsidP="0013206D">
      <w:pPr>
        <w:pStyle w:val="JuQuot"/>
        <w:rPr>
          <w:lang w:val="en-GB"/>
        </w:rPr>
      </w:pPr>
      <w:r w:rsidRPr="00E10274">
        <w:rPr>
          <w:lang w:val="en-GB"/>
        </w:rPr>
        <w:t xml:space="preserve">In some cases, transcription of the surname may make it more difficult to identify a person or to determine his </w:t>
      </w:r>
      <w:r w:rsidR="00EB41A0" w:rsidRPr="00E10274">
        <w:rPr>
          <w:lang w:val="en-GB"/>
        </w:rPr>
        <w:t xml:space="preserve">or her </w:t>
      </w:r>
      <w:r w:rsidRPr="00E10274">
        <w:rPr>
          <w:lang w:val="en-GB"/>
        </w:rPr>
        <w:t xml:space="preserve">relationship with his </w:t>
      </w:r>
      <w:r w:rsidR="00EB41A0" w:rsidRPr="00E10274">
        <w:rPr>
          <w:lang w:val="en-GB"/>
        </w:rPr>
        <w:t xml:space="preserve">or her </w:t>
      </w:r>
      <w:r w:rsidRPr="00E10274">
        <w:rPr>
          <w:lang w:val="en-GB"/>
        </w:rPr>
        <w:t xml:space="preserve">family (partner). However, the interests in protecting Latvian </w:t>
      </w:r>
      <w:r w:rsidR="00EB41A0" w:rsidRPr="00E10274">
        <w:rPr>
          <w:lang w:val="en-GB"/>
        </w:rPr>
        <w:t>as the</w:t>
      </w:r>
      <w:r w:rsidRPr="00E10274">
        <w:rPr>
          <w:lang w:val="en-GB"/>
        </w:rPr>
        <w:t xml:space="preserve"> official language and, therefore, </w:t>
      </w:r>
      <w:r w:rsidR="00EB41A0" w:rsidRPr="00E10274">
        <w:rPr>
          <w:lang w:val="en-GB"/>
        </w:rPr>
        <w:t>in</w:t>
      </w:r>
      <w:r w:rsidRPr="00E10274">
        <w:rPr>
          <w:lang w:val="en-GB"/>
        </w:rPr>
        <w:t xml:space="preserve"> protecting the democratic State</w:t>
      </w:r>
      <w:r w:rsidR="00EB41A0" w:rsidRPr="00E10274">
        <w:rPr>
          <w:lang w:val="en-GB"/>
        </w:rPr>
        <w:t xml:space="preserve"> system</w:t>
      </w:r>
      <w:r w:rsidRPr="00E10274">
        <w:rPr>
          <w:lang w:val="en-GB"/>
        </w:rPr>
        <w:t xml:space="preserve">, justify </w:t>
      </w:r>
      <w:r w:rsidR="00EB6014" w:rsidRPr="00E10274">
        <w:rPr>
          <w:lang w:val="en-GB"/>
        </w:rPr>
        <w:t>[</w:t>
      </w:r>
      <w:r w:rsidRPr="00E10274">
        <w:rPr>
          <w:lang w:val="en-GB"/>
        </w:rPr>
        <w:t>this interference</w:t>
      </w:r>
      <w:r w:rsidR="00EB6014" w:rsidRPr="00E10274">
        <w:rPr>
          <w:lang w:val="en-GB"/>
        </w:rPr>
        <w:t>].</w:t>
      </w:r>
    </w:p>
    <w:p w:rsidR="00EB6014" w:rsidRPr="00E10274" w:rsidRDefault="0013206D" w:rsidP="00EB6014">
      <w:pPr>
        <w:pStyle w:val="JuQuot"/>
        <w:rPr>
          <w:lang w:val="en-GB"/>
        </w:rPr>
      </w:pPr>
      <w:r w:rsidRPr="00E10274">
        <w:rPr>
          <w:lang w:val="en-GB"/>
        </w:rPr>
        <w:t>(</w:t>
      </w:r>
      <w:r w:rsidR="00EB6014" w:rsidRPr="00E10274">
        <w:rPr>
          <w:lang w:val="en-GB"/>
        </w:rPr>
        <w:t>4.2)  </w:t>
      </w:r>
      <w:r w:rsidR="009B233B" w:rsidRPr="00E10274">
        <w:rPr>
          <w:lang w:val="en-GB"/>
        </w:rPr>
        <w:t xml:space="preserve"> The applicant</w:t>
      </w:r>
      <w:r w:rsidR="007A6D9D">
        <w:rPr>
          <w:lang w:val="en-GB"/>
        </w:rPr>
        <w:t>’</w:t>
      </w:r>
      <w:r w:rsidR="009B233B" w:rsidRPr="00E10274">
        <w:rPr>
          <w:lang w:val="en-GB"/>
        </w:rPr>
        <w:t>s allegation that the surname which she acquired by marriage has been transformed</w:t>
      </w:r>
      <w:r w:rsidR="00EB41A0" w:rsidRPr="00E10274">
        <w:rPr>
          <w:lang w:val="en-GB"/>
        </w:rPr>
        <w:t xml:space="preserve"> is unfounded</w:t>
      </w:r>
      <w:r w:rsidR="009B233B" w:rsidRPr="00E10274">
        <w:rPr>
          <w:lang w:val="en-GB"/>
        </w:rPr>
        <w:t xml:space="preserve">. The transcription </w:t>
      </w:r>
      <w:r w:rsidR="00EB6014" w:rsidRPr="00E10274">
        <w:rPr>
          <w:lang w:val="en-GB"/>
        </w:rPr>
        <w:t>[</w:t>
      </w:r>
      <w:r w:rsidR="00EB6014" w:rsidRPr="00E10274">
        <w:rPr>
          <w:i/>
          <w:lang w:val="en-GB"/>
        </w:rPr>
        <w:t>atveide</w:t>
      </w:r>
      <w:r w:rsidR="00EB6014" w:rsidRPr="00E10274">
        <w:rPr>
          <w:lang w:val="en-GB"/>
        </w:rPr>
        <w:t xml:space="preserve">] </w:t>
      </w:r>
      <w:r w:rsidR="009B233B" w:rsidRPr="00E10274">
        <w:rPr>
          <w:lang w:val="en-GB"/>
        </w:rPr>
        <w:t xml:space="preserve">of </w:t>
      </w:r>
      <w:r w:rsidR="00EB41A0" w:rsidRPr="00E10274">
        <w:rPr>
          <w:lang w:val="en-GB"/>
        </w:rPr>
        <w:t>a</w:t>
      </w:r>
      <w:r w:rsidR="009B233B" w:rsidRPr="00E10274">
        <w:rPr>
          <w:lang w:val="en-GB"/>
        </w:rPr>
        <w:t xml:space="preserve"> </w:t>
      </w:r>
      <w:r w:rsidR="00E10274" w:rsidRPr="00E10274">
        <w:rPr>
          <w:lang w:val="en-GB"/>
        </w:rPr>
        <w:t>name</w:t>
      </w:r>
      <w:r w:rsidR="009B233B" w:rsidRPr="00E10274">
        <w:rPr>
          <w:lang w:val="en-GB"/>
        </w:rPr>
        <w:t xml:space="preserve"> does not </w:t>
      </w:r>
      <w:r w:rsidR="00EB41A0" w:rsidRPr="00E10274">
        <w:rPr>
          <w:lang w:val="en-GB"/>
        </w:rPr>
        <w:t>constitute</w:t>
      </w:r>
      <w:r w:rsidR="009B233B" w:rsidRPr="00E10274">
        <w:rPr>
          <w:lang w:val="en-GB"/>
        </w:rPr>
        <w:t xml:space="preserve"> its translation into Latvian </w:t>
      </w:r>
      <w:r w:rsidR="00EB6014" w:rsidRPr="00E10274">
        <w:rPr>
          <w:lang w:val="en-GB"/>
        </w:rPr>
        <w:t>(</w:t>
      </w:r>
      <w:r w:rsidR="009B233B" w:rsidRPr="00E10274">
        <w:rPr>
          <w:lang w:val="en-GB"/>
        </w:rPr>
        <w:t>it is not the Latvian</w:t>
      </w:r>
      <w:r w:rsidR="00EB6014" w:rsidRPr="00E10274">
        <w:rPr>
          <w:lang w:val="en-GB"/>
        </w:rPr>
        <w:t xml:space="preserve">isation </w:t>
      </w:r>
      <w:r w:rsidR="009B233B" w:rsidRPr="00E10274">
        <w:rPr>
          <w:lang w:val="en-GB"/>
        </w:rPr>
        <w:t xml:space="preserve">of the noun </w:t>
      </w:r>
      <w:r w:rsidR="00EB6014" w:rsidRPr="00E10274">
        <w:rPr>
          <w:lang w:val="en-GB"/>
        </w:rPr>
        <w:t>[</w:t>
      </w:r>
      <w:r w:rsidR="009B233B" w:rsidRPr="00E10274">
        <w:rPr>
          <w:lang w:val="en-GB"/>
        </w:rPr>
        <w:t>as such</w:t>
      </w:r>
      <w:r w:rsidR="00EB6014" w:rsidRPr="00E10274">
        <w:rPr>
          <w:lang w:val="en-GB"/>
        </w:rPr>
        <w:t xml:space="preserve">]), </w:t>
      </w:r>
      <w:r w:rsidR="009B233B" w:rsidRPr="00E10274">
        <w:rPr>
          <w:lang w:val="en-GB"/>
        </w:rPr>
        <w:t>but its adaptation to the grammatical particularities of the Latvian language</w:t>
      </w:r>
      <w:r w:rsidR="00EB6014" w:rsidRPr="00E10274">
        <w:rPr>
          <w:lang w:val="en-GB"/>
        </w:rPr>
        <w:t>.</w:t>
      </w:r>
    </w:p>
    <w:p w:rsidR="00EB6014" w:rsidRPr="00E10274" w:rsidRDefault="00741A60" w:rsidP="00EB6014">
      <w:pPr>
        <w:pStyle w:val="JuQuot"/>
        <w:rPr>
          <w:lang w:val="en-GB"/>
        </w:rPr>
      </w:pPr>
      <w:r w:rsidRPr="00E10274">
        <w:rPr>
          <w:lang w:val="en-GB"/>
        </w:rPr>
        <w:t xml:space="preserve">There are a large number of systems of writing in the world, which are widely used, and the differences between them </w:t>
      </w:r>
      <w:r w:rsidR="00EB41A0" w:rsidRPr="00E10274">
        <w:rPr>
          <w:lang w:val="en-GB"/>
        </w:rPr>
        <w:t xml:space="preserve">make it </w:t>
      </w:r>
      <w:r w:rsidRPr="00E10274">
        <w:rPr>
          <w:lang w:val="en-GB"/>
        </w:rPr>
        <w:t xml:space="preserve">objectively </w:t>
      </w:r>
      <w:r w:rsidR="00EB41A0" w:rsidRPr="00E10274">
        <w:rPr>
          <w:lang w:val="en-GB"/>
        </w:rPr>
        <w:t xml:space="preserve">impossible </w:t>
      </w:r>
      <w:r w:rsidRPr="00E10274">
        <w:rPr>
          <w:lang w:val="en-GB"/>
        </w:rPr>
        <w:t xml:space="preserve">when passing from one system to another to preserve the original form. Due to the difference between alphabets, absolute conformity to the original is impossible even between languages using Roman characters. In Latvian, since the beginnings of written language, the settled practice has been to transcribe foreign </w:t>
      </w:r>
      <w:r w:rsidR="00E10274" w:rsidRPr="00E10274">
        <w:rPr>
          <w:lang w:val="en-GB"/>
        </w:rPr>
        <w:t>name</w:t>
      </w:r>
      <w:r w:rsidRPr="00E10274">
        <w:rPr>
          <w:lang w:val="en-GB"/>
        </w:rPr>
        <w:t xml:space="preserve">s according to their pronunciation in the original language, </w:t>
      </w:r>
      <w:r w:rsidR="004738A5">
        <w:rPr>
          <w:lang w:val="en-GB"/>
        </w:rPr>
        <w:t>not</w:t>
      </w:r>
      <w:r w:rsidRPr="00E10274">
        <w:rPr>
          <w:lang w:val="en-GB"/>
        </w:rPr>
        <w:t xml:space="preserve"> the</w:t>
      </w:r>
      <w:r w:rsidR="004738A5">
        <w:rPr>
          <w:lang w:val="en-GB"/>
        </w:rPr>
        <w:t>ir</w:t>
      </w:r>
      <w:r w:rsidRPr="00E10274">
        <w:rPr>
          <w:lang w:val="en-GB"/>
        </w:rPr>
        <w:t xml:space="preserve"> written form. Regulation </w:t>
      </w:r>
      <w:r w:rsidR="00EB6014" w:rsidRPr="00E10274">
        <w:rPr>
          <w:lang w:val="en-GB"/>
        </w:rPr>
        <w:t>n</w:t>
      </w:r>
      <w:r w:rsidRPr="00E10274">
        <w:rPr>
          <w:lang w:val="en-GB"/>
        </w:rPr>
        <w:t>o.</w:t>
      </w:r>
      <w:r w:rsidR="00EB6014" w:rsidRPr="00E10274">
        <w:rPr>
          <w:lang w:val="en-GB"/>
        </w:rPr>
        <w:t xml:space="preserve"> 295</w:t>
      </w:r>
      <w:r w:rsidR="00AF0EF1" w:rsidRPr="00E10274">
        <w:rPr>
          <w:lang w:val="en-GB"/>
        </w:rPr>
        <w:t xml:space="preserve"> translates this principle governing the </w:t>
      </w:r>
      <w:r w:rsidR="00EB41A0" w:rsidRPr="00E10274">
        <w:rPr>
          <w:lang w:val="en-GB"/>
        </w:rPr>
        <w:t xml:space="preserve">written form of </w:t>
      </w:r>
      <w:r w:rsidR="00AF0EF1" w:rsidRPr="00E10274">
        <w:rPr>
          <w:lang w:val="en-GB"/>
        </w:rPr>
        <w:t xml:space="preserve">foreign </w:t>
      </w:r>
      <w:r w:rsidR="00E10274" w:rsidRPr="00E10274">
        <w:rPr>
          <w:lang w:val="en-GB"/>
        </w:rPr>
        <w:t>name</w:t>
      </w:r>
      <w:r w:rsidR="00AF0EF1" w:rsidRPr="00E10274">
        <w:rPr>
          <w:lang w:val="en-GB"/>
        </w:rPr>
        <w:t>s, which is a characteristic of the Latvian language, into a legal rule</w:t>
      </w:r>
      <w:r w:rsidR="00EB6014" w:rsidRPr="00E10274">
        <w:rPr>
          <w:lang w:val="en-GB"/>
        </w:rPr>
        <w:t>...</w:t>
      </w:r>
    </w:p>
    <w:p w:rsidR="00AB0A1B" w:rsidRPr="00E10274" w:rsidRDefault="00423BD3" w:rsidP="00EB6014">
      <w:pPr>
        <w:pStyle w:val="JuQuot"/>
        <w:rPr>
          <w:lang w:val="en-GB"/>
        </w:rPr>
      </w:pPr>
      <w:r w:rsidRPr="00E10274">
        <w:rPr>
          <w:lang w:val="en-GB"/>
        </w:rPr>
        <w:t xml:space="preserve">Both the </w:t>
      </w:r>
      <w:r w:rsidR="00EB41A0" w:rsidRPr="00E10274">
        <w:rPr>
          <w:lang w:val="en-GB"/>
        </w:rPr>
        <w:t xml:space="preserve">[Official] </w:t>
      </w:r>
      <w:r w:rsidRPr="00E10274">
        <w:rPr>
          <w:lang w:val="en-GB"/>
        </w:rPr>
        <w:t xml:space="preserve">Language Act and Regulation </w:t>
      </w:r>
      <w:r w:rsidR="00EB6014" w:rsidRPr="00E10274">
        <w:rPr>
          <w:lang w:val="en-GB"/>
        </w:rPr>
        <w:t>n</w:t>
      </w:r>
      <w:r w:rsidRPr="00E10274">
        <w:rPr>
          <w:lang w:val="en-GB"/>
        </w:rPr>
        <w:t>o.</w:t>
      </w:r>
      <w:r w:rsidR="00EB6014" w:rsidRPr="00E10274">
        <w:rPr>
          <w:lang w:val="en-GB"/>
        </w:rPr>
        <w:t xml:space="preserve"> 295 </w:t>
      </w:r>
      <w:r w:rsidRPr="00E10274">
        <w:rPr>
          <w:lang w:val="en-GB"/>
        </w:rPr>
        <w:t>refer to rules of literary language</w:t>
      </w:r>
      <w:r w:rsidR="00EB6014" w:rsidRPr="00E10274">
        <w:rPr>
          <w:lang w:val="en-GB"/>
        </w:rPr>
        <w:t>. ... [A</w:t>
      </w:r>
      <w:r w:rsidRPr="00E10274">
        <w:rPr>
          <w:lang w:val="en-GB"/>
        </w:rPr>
        <w:t>t</w:t>
      </w:r>
      <w:r w:rsidR="00EB6014" w:rsidRPr="00E10274">
        <w:rPr>
          <w:lang w:val="en-GB"/>
        </w:rPr>
        <w:t xml:space="preserve">] </w:t>
      </w:r>
      <w:r w:rsidRPr="00E10274">
        <w:rPr>
          <w:lang w:val="en-GB"/>
        </w:rPr>
        <w:t>the bas</w:t>
      </w:r>
      <w:r w:rsidR="000D0AAB">
        <w:rPr>
          <w:lang w:val="en-GB"/>
        </w:rPr>
        <w:t>e</w:t>
      </w:r>
      <w:r w:rsidRPr="00E10274">
        <w:rPr>
          <w:lang w:val="en-GB"/>
        </w:rPr>
        <w:t xml:space="preserve"> of Latvian grammar are declensions</w:t>
      </w:r>
      <w:r w:rsidR="00EB6014" w:rsidRPr="00E10274">
        <w:rPr>
          <w:lang w:val="en-GB"/>
        </w:rPr>
        <w:t xml:space="preserve">. </w:t>
      </w:r>
      <w:r w:rsidR="00A754B8" w:rsidRPr="00E10274">
        <w:rPr>
          <w:lang w:val="en-GB"/>
        </w:rPr>
        <w:t xml:space="preserve">The word endings indicate </w:t>
      </w:r>
      <w:r w:rsidR="00EB41A0" w:rsidRPr="00E10274">
        <w:rPr>
          <w:lang w:val="en-GB"/>
        </w:rPr>
        <w:t xml:space="preserve">the </w:t>
      </w:r>
      <w:r w:rsidR="00A754B8" w:rsidRPr="00E10274">
        <w:rPr>
          <w:lang w:val="en-GB"/>
        </w:rPr>
        <w:t>gend</w:t>
      </w:r>
      <w:r w:rsidR="00EB41A0" w:rsidRPr="00E10274">
        <w:rPr>
          <w:lang w:val="en-GB"/>
        </w:rPr>
        <w:t>er</w:t>
      </w:r>
      <w:r w:rsidR="00A754B8" w:rsidRPr="00E10274">
        <w:rPr>
          <w:lang w:val="en-GB"/>
        </w:rPr>
        <w:t xml:space="preserve"> and number of ordinary and proper nouns and the function of the word in the sentence. </w:t>
      </w:r>
      <w:r w:rsidR="00EB41A0" w:rsidRPr="00E10274">
        <w:rPr>
          <w:lang w:val="en-GB"/>
        </w:rPr>
        <w:t xml:space="preserve">The declinable word ending of a </w:t>
      </w:r>
      <w:r w:rsidR="00E10274" w:rsidRPr="00E10274">
        <w:rPr>
          <w:lang w:val="en-GB"/>
        </w:rPr>
        <w:t>name</w:t>
      </w:r>
      <w:r w:rsidR="00EB41A0" w:rsidRPr="00E10274">
        <w:rPr>
          <w:lang w:val="en-GB"/>
        </w:rPr>
        <w:t xml:space="preserve"> indicates the gender of the bearer of the name. </w:t>
      </w:r>
      <w:r w:rsidR="00A754B8" w:rsidRPr="00E10274">
        <w:rPr>
          <w:lang w:val="en-GB"/>
        </w:rPr>
        <w:t xml:space="preserve">In many Indo-European languages </w:t>
      </w:r>
      <w:r w:rsidR="00EB6014" w:rsidRPr="00E10274">
        <w:rPr>
          <w:lang w:val="en-GB"/>
        </w:rPr>
        <w:t>(</w:t>
      </w:r>
      <w:r w:rsidR="00A754B8" w:rsidRPr="00E10274">
        <w:rPr>
          <w:lang w:val="en-GB"/>
        </w:rPr>
        <w:t xml:space="preserve">such as English, German and French), either </w:t>
      </w:r>
      <w:r w:rsidR="00E10274" w:rsidRPr="00E10274">
        <w:rPr>
          <w:lang w:val="en-GB"/>
        </w:rPr>
        <w:t>names</w:t>
      </w:r>
      <w:r w:rsidR="00A754B8" w:rsidRPr="00E10274">
        <w:rPr>
          <w:lang w:val="en-GB"/>
        </w:rPr>
        <w:t xml:space="preserve"> have no grammatical gender or no distinction is made in the form of male and female </w:t>
      </w:r>
      <w:r w:rsidR="00E10274" w:rsidRPr="00E10274">
        <w:rPr>
          <w:lang w:val="en-GB"/>
        </w:rPr>
        <w:t>surnames</w:t>
      </w:r>
      <w:r w:rsidR="00EB6014" w:rsidRPr="00E10274">
        <w:rPr>
          <w:lang w:val="en-GB"/>
        </w:rPr>
        <w:t xml:space="preserve">. </w:t>
      </w:r>
      <w:r w:rsidR="00AB0A1B" w:rsidRPr="00E10274">
        <w:rPr>
          <w:lang w:val="en-GB"/>
        </w:rPr>
        <w:t xml:space="preserve">Consequently, in these languages, foreign </w:t>
      </w:r>
      <w:r w:rsidR="00E10274" w:rsidRPr="00E10274">
        <w:rPr>
          <w:lang w:val="en-GB"/>
        </w:rPr>
        <w:t>name</w:t>
      </w:r>
      <w:r w:rsidR="00AB0A1B" w:rsidRPr="00E10274">
        <w:rPr>
          <w:lang w:val="en-GB"/>
        </w:rPr>
        <w:t>s can be incorporated into a sentence in their original form without destroying the grammatical system of the language. However, in Latvian, a foreign surname cannot be included in a sentence ... unless it is written in the way it is pronounced and h</w:t>
      </w:r>
      <w:r w:rsidR="00EB41A0" w:rsidRPr="00E10274">
        <w:rPr>
          <w:lang w:val="en-GB"/>
        </w:rPr>
        <w:t>as</w:t>
      </w:r>
      <w:r w:rsidR="00AB0A1B" w:rsidRPr="00E10274">
        <w:rPr>
          <w:lang w:val="en-GB"/>
        </w:rPr>
        <w:t xml:space="preserve"> an ending. Consequently, the traditions governing the written form of foreign </w:t>
      </w:r>
      <w:r w:rsidR="00E10274" w:rsidRPr="00E10274">
        <w:rPr>
          <w:lang w:val="en-GB"/>
        </w:rPr>
        <w:t>name</w:t>
      </w:r>
      <w:r w:rsidR="00AB0A1B" w:rsidRPr="00E10274">
        <w:rPr>
          <w:lang w:val="en-GB"/>
        </w:rPr>
        <w:t>s are based on the grammatical particularities of the Latvian language.</w:t>
      </w:r>
    </w:p>
    <w:p w:rsidR="00EB6014" w:rsidRPr="00E10274" w:rsidRDefault="00C51BB5" w:rsidP="00EB6014">
      <w:pPr>
        <w:pStyle w:val="JuQuot"/>
        <w:rPr>
          <w:lang w:val="en-GB"/>
        </w:rPr>
      </w:pPr>
      <w:r w:rsidRPr="00E10274">
        <w:rPr>
          <w:lang w:val="en-GB"/>
        </w:rPr>
        <w:t xml:space="preserve">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cannot therefore accept the applicant</w:t>
      </w:r>
      <w:r w:rsidR="007A6D9D">
        <w:rPr>
          <w:lang w:val="en-GB"/>
        </w:rPr>
        <w:t>’</w:t>
      </w:r>
      <w:r w:rsidRPr="00E10274">
        <w:rPr>
          <w:lang w:val="en-GB"/>
        </w:rPr>
        <w:t xml:space="preserve">s submission that the damage to </w:t>
      </w:r>
      <w:r w:rsidR="008F6A36" w:rsidRPr="00E10274">
        <w:rPr>
          <w:lang w:val="en-GB"/>
        </w:rPr>
        <w:t>her</w:t>
      </w:r>
      <w:r w:rsidRPr="00E10274">
        <w:rPr>
          <w:lang w:val="en-GB"/>
        </w:rPr>
        <w:t xml:space="preserve"> rights is greater than the benefit to the State. With a limitation of this sort on the private life of the individual, the State enhances the stability of the </w:t>
      </w:r>
      <w:r w:rsidR="008F6A36" w:rsidRPr="00E10274">
        <w:rPr>
          <w:lang w:val="en-GB"/>
        </w:rPr>
        <w:t xml:space="preserve">Latvian language </w:t>
      </w:r>
      <w:r w:rsidRPr="00E10274">
        <w:rPr>
          <w:lang w:val="en-GB"/>
        </w:rPr>
        <w:t xml:space="preserve">system. Compliance with the codified traditional rules </w:t>
      </w:r>
      <w:r w:rsidR="00EB6014" w:rsidRPr="00E10274">
        <w:rPr>
          <w:lang w:val="en-GB"/>
        </w:rPr>
        <w:t>...</w:t>
      </w:r>
      <w:r w:rsidRPr="00E10274">
        <w:rPr>
          <w:lang w:val="en-GB"/>
        </w:rPr>
        <w:t xml:space="preserve"> in all spheres of use and writing of </w:t>
      </w:r>
      <w:r w:rsidR="00E10274" w:rsidRPr="00E10274">
        <w:rPr>
          <w:lang w:val="en-GB"/>
        </w:rPr>
        <w:t>name</w:t>
      </w:r>
      <w:r w:rsidRPr="00E10274">
        <w:rPr>
          <w:lang w:val="en-GB"/>
        </w:rPr>
        <w:t xml:space="preserve">s, including documents, </w:t>
      </w:r>
      <w:r w:rsidR="008F6A36" w:rsidRPr="00E10274">
        <w:rPr>
          <w:lang w:val="en-GB"/>
        </w:rPr>
        <w:t>plays</w:t>
      </w:r>
      <w:r w:rsidRPr="00E10274">
        <w:rPr>
          <w:lang w:val="en-GB"/>
        </w:rPr>
        <w:t xml:space="preserve"> </w:t>
      </w:r>
      <w:r w:rsidR="001750C2" w:rsidRPr="00E10274">
        <w:rPr>
          <w:lang w:val="en-GB"/>
        </w:rPr>
        <w:t xml:space="preserve">an integral role </w:t>
      </w:r>
      <w:r w:rsidRPr="00E10274">
        <w:rPr>
          <w:lang w:val="en-GB"/>
        </w:rPr>
        <w:t>in the</w:t>
      </w:r>
      <w:r w:rsidR="00EB6014" w:rsidRPr="00E10274">
        <w:rPr>
          <w:lang w:val="en-GB"/>
        </w:rPr>
        <w:t xml:space="preserve"> </w:t>
      </w:r>
      <w:r w:rsidRPr="00E10274">
        <w:rPr>
          <w:lang w:val="en-GB"/>
        </w:rPr>
        <w:t>concrete historical circumstances of the State in establish</w:t>
      </w:r>
      <w:r w:rsidR="008F6A36" w:rsidRPr="00E10274">
        <w:rPr>
          <w:lang w:val="en-GB"/>
        </w:rPr>
        <w:t>ing</w:t>
      </w:r>
      <w:r w:rsidRPr="00E10274">
        <w:rPr>
          <w:lang w:val="en-GB"/>
        </w:rPr>
        <w:t xml:space="preserve"> the status of the official language. ...</w:t>
      </w:r>
    </w:p>
    <w:p w:rsidR="007F74C0" w:rsidRPr="00E10274" w:rsidRDefault="00C51BB5" w:rsidP="00EB6014">
      <w:pPr>
        <w:pStyle w:val="JuQuot"/>
        <w:rPr>
          <w:lang w:val="en-GB"/>
        </w:rPr>
      </w:pPr>
      <w:r w:rsidRPr="00E10274">
        <w:rPr>
          <w:lang w:val="en-GB"/>
        </w:rPr>
        <w:t>(</w:t>
      </w:r>
      <w:r w:rsidR="00EB6014" w:rsidRPr="00E10274">
        <w:rPr>
          <w:lang w:val="en-GB"/>
        </w:rPr>
        <w:t>4.3)  </w:t>
      </w:r>
      <w:r w:rsidR="007F74C0" w:rsidRPr="00E10274">
        <w:rPr>
          <w:lang w:val="en-GB"/>
        </w:rPr>
        <w:t xml:space="preserve"> </w:t>
      </w:r>
      <w:r w:rsidR="008F6A36" w:rsidRPr="00E10274">
        <w:rPr>
          <w:lang w:val="en-GB"/>
        </w:rPr>
        <w:t xml:space="preserve">In </w:t>
      </w:r>
      <w:r w:rsidR="007F74C0" w:rsidRPr="00E10274">
        <w:rPr>
          <w:lang w:val="en-GB"/>
        </w:rPr>
        <w:t xml:space="preserve">order to reduce the inconvenience </w:t>
      </w:r>
      <w:r w:rsidR="008F6A36" w:rsidRPr="00E10274">
        <w:rPr>
          <w:lang w:val="en-GB"/>
        </w:rPr>
        <w:t>caused by</w:t>
      </w:r>
      <w:r w:rsidR="007F74C0" w:rsidRPr="00E10274">
        <w:rPr>
          <w:lang w:val="en-GB"/>
        </w:rPr>
        <w:t xml:space="preserve"> the transcription of </w:t>
      </w:r>
      <w:r w:rsidR="003F1663">
        <w:rPr>
          <w:lang w:val="en-GB"/>
        </w:rPr>
        <w:t xml:space="preserve">a person’s </w:t>
      </w:r>
      <w:r w:rsidR="00E10274" w:rsidRPr="00E10274">
        <w:rPr>
          <w:lang w:val="en-GB"/>
        </w:rPr>
        <w:t>name</w:t>
      </w:r>
      <w:r w:rsidR="00B70B74">
        <w:rPr>
          <w:lang w:val="en-GB"/>
        </w:rPr>
        <w:t xml:space="preserve"> as </w:t>
      </w:r>
      <w:r w:rsidR="00B70B74" w:rsidRPr="00E10274">
        <w:rPr>
          <w:lang w:val="en-GB"/>
        </w:rPr>
        <w:t>far as possible</w:t>
      </w:r>
      <w:r w:rsidR="007F74C0" w:rsidRPr="00E10274">
        <w:rPr>
          <w:lang w:val="en-GB"/>
        </w:rPr>
        <w:t xml:space="preserve">, the </w:t>
      </w:r>
      <w:r w:rsidR="008F6A36" w:rsidRPr="00E10274">
        <w:rPr>
          <w:lang w:val="en-GB"/>
        </w:rPr>
        <w:t xml:space="preserve">[Official] </w:t>
      </w:r>
      <w:r w:rsidR="007F74C0" w:rsidRPr="00E10274">
        <w:rPr>
          <w:lang w:val="en-GB"/>
        </w:rPr>
        <w:t xml:space="preserve">Language Act provides: </w:t>
      </w:r>
      <w:r w:rsidR="007A6D9D">
        <w:rPr>
          <w:lang w:val="en-GB"/>
        </w:rPr>
        <w:t>‘</w:t>
      </w:r>
      <w:r w:rsidR="00E10274">
        <w:rPr>
          <w:lang w:val="en-GB"/>
        </w:rPr>
        <w:t>[</w:t>
      </w:r>
      <w:r w:rsidR="007F74C0" w:rsidRPr="00E10274">
        <w:rPr>
          <w:lang w:val="en-GB"/>
        </w:rPr>
        <w:t>When</w:t>
      </w:r>
      <w:r w:rsidR="00E10274">
        <w:rPr>
          <w:lang w:val="en-GB"/>
        </w:rPr>
        <w:t>]</w:t>
      </w:r>
      <w:r w:rsidR="007F74C0" w:rsidRPr="00E10274">
        <w:rPr>
          <w:lang w:val="en-GB"/>
        </w:rPr>
        <w:t xml:space="preserve"> the person concerned </w:t>
      </w:r>
      <w:r w:rsidR="00E10274">
        <w:rPr>
          <w:lang w:val="en-GB"/>
        </w:rPr>
        <w:t xml:space="preserve">... </w:t>
      </w:r>
      <w:r w:rsidR="007F74C0" w:rsidRPr="00E10274">
        <w:rPr>
          <w:lang w:val="en-GB"/>
        </w:rPr>
        <w:t xml:space="preserve">so wishes and is able to </w:t>
      </w:r>
      <w:r w:rsidR="00CD1CD7">
        <w:rPr>
          <w:lang w:val="en-GB"/>
        </w:rPr>
        <w:t>pro</w:t>
      </w:r>
      <w:r w:rsidR="007F74C0" w:rsidRPr="00E10274">
        <w:rPr>
          <w:lang w:val="en-GB"/>
        </w:rPr>
        <w:t xml:space="preserve">duce documentary evidence </w:t>
      </w:r>
      <w:r w:rsidR="00E10274">
        <w:rPr>
          <w:lang w:val="en-GB"/>
        </w:rPr>
        <w:t>[of it],</w:t>
      </w:r>
      <w:r w:rsidR="007F74C0" w:rsidRPr="00E10274">
        <w:rPr>
          <w:lang w:val="en-GB"/>
        </w:rPr>
        <w:t xml:space="preserve"> </w:t>
      </w:r>
      <w:r w:rsidR="00E10274" w:rsidRPr="00E10274">
        <w:rPr>
          <w:lang w:val="en-GB"/>
        </w:rPr>
        <w:t xml:space="preserve">the original form of the foreign </w:t>
      </w:r>
      <w:r w:rsidR="00E10274">
        <w:rPr>
          <w:lang w:val="en-GB"/>
        </w:rPr>
        <w:t>sur</w:t>
      </w:r>
      <w:r w:rsidR="00E10274" w:rsidRPr="00E10274">
        <w:rPr>
          <w:lang w:val="en-GB"/>
        </w:rPr>
        <w:t>name</w:t>
      </w:r>
      <w:r w:rsidR="00E10274">
        <w:rPr>
          <w:lang w:val="en-GB"/>
        </w:rPr>
        <w:t xml:space="preserve"> </w:t>
      </w:r>
      <w:r w:rsidR="007F74C0" w:rsidRPr="00E10274">
        <w:rPr>
          <w:lang w:val="en-GB"/>
        </w:rPr>
        <w:t xml:space="preserve">shall be indicated in the passport, in addition to </w:t>
      </w:r>
      <w:r w:rsidR="00E10274">
        <w:rPr>
          <w:lang w:val="en-GB"/>
        </w:rPr>
        <w:t>his or her</w:t>
      </w:r>
      <w:r w:rsidR="007F74C0" w:rsidRPr="00E10274">
        <w:rPr>
          <w:lang w:val="en-GB"/>
        </w:rPr>
        <w:t xml:space="preserve"> </w:t>
      </w:r>
      <w:r w:rsidR="00E10274">
        <w:rPr>
          <w:lang w:val="en-GB"/>
        </w:rPr>
        <w:t>fore</w:t>
      </w:r>
      <w:r w:rsidR="007F74C0" w:rsidRPr="00E10274">
        <w:rPr>
          <w:lang w:val="en-GB"/>
        </w:rPr>
        <w:t>name and surname as transcribed</w:t>
      </w:r>
      <w:r w:rsidR="00E10274">
        <w:rPr>
          <w:lang w:val="en-GB"/>
        </w:rPr>
        <w:t>...</w:t>
      </w:r>
      <w:r w:rsidR="007A6D9D">
        <w:rPr>
          <w:lang w:val="en-GB"/>
        </w:rPr>
        <w:t>’</w:t>
      </w:r>
      <w:r w:rsidR="007F74C0" w:rsidRPr="00E10274">
        <w:rPr>
          <w:lang w:val="en-GB"/>
        </w:rPr>
        <w:t>.</w:t>
      </w:r>
    </w:p>
    <w:p w:rsidR="00EB6014" w:rsidRPr="00E10274" w:rsidRDefault="001F1F07" w:rsidP="00EB6014">
      <w:pPr>
        <w:pStyle w:val="JuQuot"/>
        <w:rPr>
          <w:lang w:val="en-GB"/>
        </w:rPr>
      </w:pPr>
      <w:r w:rsidRPr="00E10274">
        <w:rPr>
          <w:lang w:val="en-GB"/>
        </w:rPr>
        <w:t xml:space="preserve">The meaning of the expression </w:t>
      </w:r>
      <w:r w:rsidR="007A6D9D">
        <w:rPr>
          <w:lang w:val="en-GB"/>
        </w:rPr>
        <w:t>‘</w:t>
      </w:r>
      <w:r w:rsidRPr="00E10274">
        <w:rPr>
          <w:lang w:val="en-GB"/>
        </w:rPr>
        <w:t>in addition to</w:t>
      </w:r>
      <w:r w:rsidR="007A6D9D">
        <w:rPr>
          <w:lang w:val="en-GB"/>
        </w:rPr>
        <w:t>’</w:t>
      </w:r>
      <w:r w:rsidR="00EB6014" w:rsidRPr="00E10274">
        <w:rPr>
          <w:lang w:val="en-GB"/>
        </w:rPr>
        <w:t xml:space="preserve"> [</w:t>
      </w:r>
      <w:r w:rsidR="00EB6014" w:rsidRPr="00E10274">
        <w:rPr>
          <w:i/>
          <w:lang w:val="en-GB"/>
        </w:rPr>
        <w:t>papildus</w:t>
      </w:r>
      <w:r w:rsidR="00EB6014" w:rsidRPr="00E10274">
        <w:rPr>
          <w:lang w:val="en-GB"/>
        </w:rPr>
        <w:t xml:space="preserve">] </w:t>
      </w:r>
      <w:r w:rsidR="00940D20" w:rsidRPr="00E10274">
        <w:rPr>
          <w:lang w:val="en-GB"/>
        </w:rPr>
        <w:t xml:space="preserve">has been defined by the Cabinet in its Regulation </w:t>
      </w:r>
      <w:r w:rsidR="00EB6014" w:rsidRPr="00E10274">
        <w:rPr>
          <w:lang w:val="en-GB"/>
        </w:rPr>
        <w:t>n</w:t>
      </w:r>
      <w:r w:rsidR="00940D20" w:rsidRPr="00E10274">
        <w:rPr>
          <w:lang w:val="en-GB"/>
        </w:rPr>
        <w:t>o.</w:t>
      </w:r>
      <w:r w:rsidR="00EB6014" w:rsidRPr="00E10274">
        <w:rPr>
          <w:lang w:val="en-GB"/>
        </w:rPr>
        <w:t xml:space="preserve"> 310. </w:t>
      </w:r>
      <w:r w:rsidR="00940D20" w:rsidRPr="00E10274">
        <w:rPr>
          <w:lang w:val="en-GB"/>
        </w:rPr>
        <w:t xml:space="preserve">Paragraph </w:t>
      </w:r>
      <w:r w:rsidR="00EB6014" w:rsidRPr="00E10274">
        <w:rPr>
          <w:lang w:val="en-GB"/>
        </w:rPr>
        <w:t xml:space="preserve">6 </w:t>
      </w:r>
      <w:r w:rsidR="00940D20" w:rsidRPr="00E10274">
        <w:rPr>
          <w:lang w:val="en-GB"/>
        </w:rPr>
        <w:t>of this Regulation provides</w:t>
      </w:r>
      <w:r w:rsidR="00EB6014" w:rsidRPr="00E10274">
        <w:rPr>
          <w:lang w:val="en-GB"/>
        </w:rPr>
        <w:t xml:space="preserve">: </w:t>
      </w:r>
      <w:r w:rsidR="007A6D9D">
        <w:rPr>
          <w:lang w:val="en-GB"/>
        </w:rPr>
        <w:t>‘</w:t>
      </w:r>
      <w:r w:rsidR="00940D20" w:rsidRPr="00E10274">
        <w:rPr>
          <w:lang w:val="en-GB"/>
        </w:rPr>
        <w:t xml:space="preserve">... when the person concerned so wishes, the original form of his or her surname and </w:t>
      </w:r>
      <w:r w:rsidR="007515C2">
        <w:rPr>
          <w:lang w:val="en-GB"/>
        </w:rPr>
        <w:t>forename</w:t>
      </w:r>
      <w:r w:rsidR="00940D20" w:rsidRPr="00E10274">
        <w:rPr>
          <w:lang w:val="en-GB"/>
        </w:rPr>
        <w:t xml:space="preserve"> shall be entered in the section </w:t>
      </w:r>
      <w:r w:rsidR="007A6D9D">
        <w:rPr>
          <w:lang w:val="en-GB"/>
        </w:rPr>
        <w:t>‘</w:t>
      </w:r>
      <w:r w:rsidR="005B1C05" w:rsidRPr="00E10274">
        <w:rPr>
          <w:lang w:val="en-GB"/>
        </w:rPr>
        <w:t xml:space="preserve">special </w:t>
      </w:r>
      <w:r w:rsidR="00940D20" w:rsidRPr="00E10274">
        <w:rPr>
          <w:lang w:val="en-GB"/>
        </w:rPr>
        <w:t>remarks</w:t>
      </w:r>
      <w:r w:rsidR="007A6D9D">
        <w:rPr>
          <w:lang w:val="en-GB"/>
        </w:rPr>
        <w:t>’</w:t>
      </w:r>
      <w:r w:rsidR="00940D20" w:rsidRPr="00E10274">
        <w:rPr>
          <w:lang w:val="en-GB"/>
        </w:rPr>
        <w:t>, in accordance with the documentary evidence</w:t>
      </w:r>
      <w:r w:rsidR="008F6A36" w:rsidRPr="00E10274">
        <w:rPr>
          <w:lang w:val="en-GB"/>
        </w:rPr>
        <w:t xml:space="preserve"> [supplied]</w:t>
      </w:r>
      <w:r w:rsidR="00EB6014" w:rsidRPr="00E10274">
        <w:rPr>
          <w:lang w:val="en-GB"/>
        </w:rPr>
        <w:t>...</w:t>
      </w:r>
      <w:r w:rsidR="007A6D9D">
        <w:rPr>
          <w:lang w:val="en-GB"/>
        </w:rPr>
        <w:t>’</w:t>
      </w:r>
      <w:r w:rsidR="00EB6014" w:rsidRPr="00E10274">
        <w:rPr>
          <w:lang w:val="en-GB"/>
        </w:rPr>
        <w:t xml:space="preserve"> </w:t>
      </w:r>
      <w:r w:rsidR="00940D20" w:rsidRPr="00E10274">
        <w:rPr>
          <w:lang w:val="en-GB"/>
        </w:rPr>
        <w:t>...</w:t>
      </w:r>
    </w:p>
    <w:p w:rsidR="00EB6014" w:rsidRPr="00E10274" w:rsidRDefault="00420E20" w:rsidP="00EB6014">
      <w:pPr>
        <w:pStyle w:val="JuQuot"/>
        <w:rPr>
          <w:lang w:val="en-GB"/>
        </w:rPr>
      </w:pPr>
      <w:r w:rsidRPr="00E10274">
        <w:rPr>
          <w:lang w:val="en-GB"/>
        </w:rPr>
        <w:t xml:space="preserve">However, section </w:t>
      </w:r>
      <w:r w:rsidR="00EB6014" w:rsidRPr="00E10274">
        <w:rPr>
          <w:lang w:val="en-GB"/>
        </w:rPr>
        <w:t xml:space="preserve">3 </w:t>
      </w:r>
      <w:r w:rsidRPr="00E10274">
        <w:rPr>
          <w:lang w:val="en-GB"/>
        </w:rPr>
        <w:t>of directive no.</w:t>
      </w:r>
      <w:r w:rsidR="00EB6014" w:rsidRPr="00E10274">
        <w:rPr>
          <w:lang w:val="en-GB"/>
        </w:rPr>
        <w:t xml:space="preserve"> 52 </w:t>
      </w:r>
      <w:r w:rsidRPr="00E10274">
        <w:rPr>
          <w:lang w:val="en-GB"/>
        </w:rPr>
        <w:t xml:space="preserve">issued by the head of the Nationality and Migration Service </w:t>
      </w:r>
      <w:r w:rsidR="00EB6014" w:rsidRPr="00E10274">
        <w:rPr>
          <w:lang w:val="en-GB"/>
        </w:rPr>
        <w:t>...</w:t>
      </w:r>
      <w:r w:rsidRPr="00E10274">
        <w:rPr>
          <w:lang w:val="en-GB"/>
        </w:rPr>
        <w:t xml:space="preserve"> provides for the original form to be entered only on </w:t>
      </w:r>
      <w:r w:rsidR="00EB6014" w:rsidRPr="00E10274">
        <w:rPr>
          <w:lang w:val="en-GB"/>
        </w:rPr>
        <w:t xml:space="preserve">page 14 </w:t>
      </w:r>
      <w:r w:rsidRPr="00E10274">
        <w:rPr>
          <w:lang w:val="en-GB"/>
        </w:rPr>
        <w:t>of the passport, that is to say after the other [relevant personal] details</w:t>
      </w:r>
      <w:r w:rsidR="00EB6014" w:rsidRPr="00E10274">
        <w:rPr>
          <w:lang w:val="en-GB"/>
        </w:rPr>
        <w:t>. ...</w:t>
      </w:r>
    </w:p>
    <w:p w:rsidR="00561779" w:rsidRPr="00E10274" w:rsidRDefault="00561779" w:rsidP="00EB6014">
      <w:pPr>
        <w:pStyle w:val="JuQuot"/>
        <w:rPr>
          <w:lang w:val="en-GB"/>
        </w:rPr>
      </w:pPr>
      <w:r w:rsidRPr="00E10274">
        <w:rPr>
          <w:lang w:val="en-GB"/>
        </w:rPr>
        <w:t xml:space="preserve">Regard being had to the fact that by choosing the place where the original form of the surname </w:t>
      </w:r>
      <w:r w:rsidR="00EB6014" w:rsidRPr="00E10274">
        <w:rPr>
          <w:lang w:val="en-GB"/>
        </w:rPr>
        <w:t>...</w:t>
      </w:r>
      <w:r w:rsidRPr="00E10274">
        <w:rPr>
          <w:lang w:val="en-GB"/>
        </w:rPr>
        <w:t xml:space="preserve"> should be entered, the Cabinet</w:t>
      </w:r>
      <w:r w:rsidR="00EB6014" w:rsidRPr="00E10274">
        <w:rPr>
          <w:lang w:val="en-GB"/>
        </w:rPr>
        <w:t xml:space="preserve"> </w:t>
      </w:r>
      <w:r w:rsidRPr="00E10274">
        <w:rPr>
          <w:lang w:val="en-GB"/>
        </w:rPr>
        <w:t>has not done all in its power to ensure that the transcription of the surname causes the least harm to the individual</w:t>
      </w:r>
      <w:r w:rsidR="00D33E33">
        <w:rPr>
          <w:lang w:val="en-GB"/>
        </w:rPr>
        <w:t>;</w:t>
      </w:r>
      <w:r w:rsidRPr="00E10274">
        <w:rPr>
          <w:lang w:val="en-GB"/>
        </w:rPr>
        <w:t xml:space="preserve"> the provision of Regulation </w:t>
      </w:r>
      <w:r w:rsidR="00EB6014" w:rsidRPr="00E10274">
        <w:rPr>
          <w:lang w:val="en-GB"/>
        </w:rPr>
        <w:t>n</w:t>
      </w:r>
      <w:r w:rsidRPr="00E10274">
        <w:rPr>
          <w:lang w:val="en-GB"/>
        </w:rPr>
        <w:t>o.</w:t>
      </w:r>
      <w:r w:rsidR="00EB6014" w:rsidRPr="00E10274">
        <w:rPr>
          <w:lang w:val="en-GB"/>
        </w:rPr>
        <w:t xml:space="preserve"> 310 ...</w:t>
      </w:r>
      <w:r w:rsidRPr="00E10274">
        <w:rPr>
          <w:lang w:val="en-GB"/>
        </w:rPr>
        <w:t xml:space="preserve"> which provides that the original form</w:t>
      </w:r>
      <w:r w:rsidR="00EB6014" w:rsidRPr="00E10274">
        <w:rPr>
          <w:lang w:val="en-GB"/>
        </w:rPr>
        <w:t xml:space="preserve"> ...</w:t>
      </w:r>
      <w:r w:rsidRPr="00E10274">
        <w:rPr>
          <w:lang w:val="en-GB"/>
        </w:rPr>
        <w:t xml:space="preserve"> is to be entered in the field: </w:t>
      </w:r>
      <w:r w:rsidR="007A6D9D">
        <w:rPr>
          <w:lang w:val="en-GB"/>
        </w:rPr>
        <w:t>‘</w:t>
      </w:r>
      <w:r w:rsidR="005B1C05" w:rsidRPr="00E10274">
        <w:rPr>
          <w:lang w:val="en-GB"/>
        </w:rPr>
        <w:t xml:space="preserve">special </w:t>
      </w:r>
      <w:r w:rsidRPr="00E10274">
        <w:rPr>
          <w:lang w:val="en-GB"/>
        </w:rPr>
        <w:t>remarks</w:t>
      </w:r>
      <w:r w:rsidR="007A6D9D">
        <w:rPr>
          <w:lang w:val="en-GB"/>
        </w:rPr>
        <w:t>’</w:t>
      </w:r>
      <w:r w:rsidRPr="00E10274">
        <w:rPr>
          <w:lang w:val="en-GB"/>
        </w:rPr>
        <w:t xml:space="preserve"> constitutes disproportionate interference with private life</w:t>
      </w:r>
      <w:r w:rsidR="00EB6014" w:rsidRPr="00E10274">
        <w:rPr>
          <w:lang w:val="en-GB"/>
        </w:rPr>
        <w:t xml:space="preserve"> ...</w:t>
      </w:r>
      <w:r w:rsidRPr="00E10274">
        <w:rPr>
          <w:lang w:val="en-GB"/>
        </w:rPr>
        <w:t xml:space="preserve"> and is therefore incompatible with Article</w:t>
      </w:r>
      <w:r w:rsidR="00EB6014" w:rsidRPr="00E10274">
        <w:rPr>
          <w:lang w:val="en-GB"/>
        </w:rPr>
        <w:t xml:space="preserve"> 96 </w:t>
      </w:r>
      <w:r w:rsidRPr="00E10274">
        <w:rPr>
          <w:lang w:val="en-GB"/>
        </w:rPr>
        <w:t xml:space="preserve">of the Constitution and section </w:t>
      </w:r>
      <w:r w:rsidR="00EB6014" w:rsidRPr="00E10274">
        <w:rPr>
          <w:lang w:val="en-GB"/>
        </w:rPr>
        <w:t>19</w:t>
      </w:r>
      <w:r w:rsidRPr="00E10274">
        <w:rPr>
          <w:lang w:val="en-GB"/>
        </w:rPr>
        <w:t>(</w:t>
      </w:r>
      <w:r w:rsidR="00EB6014" w:rsidRPr="00E10274">
        <w:rPr>
          <w:lang w:val="en-GB"/>
        </w:rPr>
        <w:t>2</w:t>
      </w:r>
      <w:r w:rsidRPr="00E10274">
        <w:rPr>
          <w:lang w:val="en-GB"/>
        </w:rPr>
        <w:t>) of the Official Language Act.”</w:t>
      </w:r>
    </w:p>
    <w:p w:rsidR="00EB6014" w:rsidRPr="00E10274" w:rsidRDefault="004353BD" w:rsidP="00EB6014">
      <w:pPr>
        <w:pStyle w:val="JuPara"/>
        <w:rPr>
          <w:lang w:val="en-GB"/>
        </w:rPr>
      </w:pPr>
      <w:r w:rsidRPr="00E10274">
        <w:rPr>
          <w:lang w:val="en-GB"/>
        </w:rPr>
        <w:t xml:space="preserve">On the basis of this reasoning, 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found section 19 of the Official Language Act, which establishes the general principle that foreign surnames a</w:t>
      </w:r>
      <w:r w:rsidR="00B578A8" w:rsidRPr="00E10274">
        <w:rPr>
          <w:lang w:val="en-GB"/>
        </w:rPr>
        <w:t xml:space="preserve">re to be </w:t>
      </w:r>
      <w:r w:rsidRPr="00E10274">
        <w:rPr>
          <w:lang w:val="en-GB"/>
        </w:rPr>
        <w:t xml:space="preserve">transcribed phonetically and adapted </w:t>
      </w:r>
      <w:r w:rsidR="00B578A8" w:rsidRPr="00E10274">
        <w:rPr>
          <w:lang w:val="en-GB"/>
        </w:rPr>
        <w:t>g</w:t>
      </w:r>
      <w:r w:rsidRPr="00E10274">
        <w:rPr>
          <w:lang w:val="en-GB"/>
        </w:rPr>
        <w:t>ram</w:t>
      </w:r>
      <w:r w:rsidR="00B578A8" w:rsidRPr="00E10274">
        <w:rPr>
          <w:lang w:val="en-GB"/>
        </w:rPr>
        <w:t>m</w:t>
      </w:r>
      <w:r w:rsidRPr="00E10274">
        <w:rPr>
          <w:lang w:val="en-GB"/>
        </w:rPr>
        <w:t xml:space="preserve">atically, consistent with Article 96 of the Constitution. However, it declared the regulation requiring the original form of the surname to </w:t>
      </w:r>
      <w:r w:rsidR="00B578A8" w:rsidRPr="00E10274">
        <w:rPr>
          <w:lang w:val="en-GB"/>
        </w:rPr>
        <w:t>b</w:t>
      </w:r>
      <w:r w:rsidRPr="00E10274">
        <w:rPr>
          <w:lang w:val="en-GB"/>
        </w:rPr>
        <w:t xml:space="preserve">e indicated </w:t>
      </w:r>
      <w:r w:rsidR="00B578A8" w:rsidRPr="00E10274">
        <w:rPr>
          <w:lang w:val="en-GB"/>
        </w:rPr>
        <w:t>on</w:t>
      </w:r>
      <w:r w:rsidRPr="00E10274">
        <w:rPr>
          <w:lang w:val="en-GB"/>
        </w:rPr>
        <w:t xml:space="preserve"> page 14 of the passport and not in a more visible </w:t>
      </w:r>
      <w:r w:rsidR="00B578A8" w:rsidRPr="00E10274">
        <w:rPr>
          <w:lang w:val="en-GB"/>
        </w:rPr>
        <w:t>location</w:t>
      </w:r>
      <w:r w:rsidRPr="00E10274">
        <w:rPr>
          <w:lang w:val="en-GB"/>
        </w:rPr>
        <w:t xml:space="preserve"> nearer the front to be unconstitutional, having regard to the fact that the main page of the passport was page </w:t>
      </w:r>
      <w:r w:rsidR="00EB6014" w:rsidRPr="00E10274">
        <w:rPr>
          <w:lang w:val="en-GB"/>
        </w:rPr>
        <w:t xml:space="preserve">3. </w:t>
      </w:r>
      <w:r w:rsidRPr="00E10274">
        <w:rPr>
          <w:lang w:val="en-GB"/>
        </w:rPr>
        <w:t xml:space="preserve">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stated in particular that these provisions, including </w:t>
      </w:r>
      <w:r w:rsidR="00EB6014" w:rsidRPr="00E10274">
        <w:rPr>
          <w:lang w:val="en-GB"/>
        </w:rPr>
        <w:t xml:space="preserve">section 3 </w:t>
      </w:r>
      <w:r w:rsidRPr="00E10274">
        <w:rPr>
          <w:lang w:val="en-GB"/>
        </w:rPr>
        <w:t>of directive no.</w:t>
      </w:r>
      <w:r w:rsidR="00EB6014" w:rsidRPr="00E10274">
        <w:rPr>
          <w:lang w:val="en-GB"/>
        </w:rPr>
        <w:t xml:space="preserve"> 52, </w:t>
      </w:r>
      <w:r w:rsidR="004F6D64" w:rsidRPr="00E10274">
        <w:rPr>
          <w:lang w:val="en-GB"/>
        </w:rPr>
        <w:t xml:space="preserve">would cease to be effective and </w:t>
      </w:r>
      <w:r w:rsidR="00B578A8" w:rsidRPr="00E10274">
        <w:rPr>
          <w:lang w:val="en-GB"/>
        </w:rPr>
        <w:t xml:space="preserve">would </w:t>
      </w:r>
      <w:r w:rsidR="004F6D64" w:rsidRPr="00E10274">
        <w:rPr>
          <w:lang w:val="en-GB"/>
        </w:rPr>
        <w:t xml:space="preserve">lapse on </w:t>
      </w:r>
      <w:smartTag w:uri="urn:schemas-microsoft-com:office:smarttags" w:element="date">
        <w:smartTagPr>
          <w:attr w:name="Month" w:val="7"/>
          <w:attr w:name="Day" w:val="1"/>
          <w:attr w:name="Year" w:val="2002"/>
        </w:smartTagPr>
        <w:r w:rsidR="00EB6014" w:rsidRPr="00E10274">
          <w:rPr>
            <w:lang w:val="en-GB"/>
          </w:rPr>
          <w:t xml:space="preserve">1 </w:t>
        </w:r>
        <w:r w:rsidR="007113DC" w:rsidRPr="00E10274">
          <w:rPr>
            <w:lang w:val="en-GB"/>
          </w:rPr>
          <w:t>July</w:t>
        </w:r>
        <w:r w:rsidR="00EB6014" w:rsidRPr="00E10274">
          <w:rPr>
            <w:lang w:val="en-GB"/>
          </w:rPr>
          <w:t xml:space="preserve"> 2002</w:t>
        </w:r>
      </w:smartTag>
      <w:r w:rsidR="00EB6014" w:rsidRPr="00E10274">
        <w:rPr>
          <w:lang w:val="en-GB"/>
        </w:rPr>
        <w:t>.</w:t>
      </w:r>
    </w:p>
    <w:p w:rsidR="00EB6014" w:rsidRPr="00E10274" w:rsidRDefault="00EB6014" w:rsidP="00EB6014">
      <w:pPr>
        <w:pStyle w:val="JuHA"/>
        <w:keepNext/>
        <w:rPr>
          <w:lang w:val="en-GB"/>
        </w:rPr>
      </w:pPr>
      <w:r w:rsidRPr="00E10274">
        <w:rPr>
          <w:lang w:val="en-GB"/>
        </w:rPr>
        <w:t>B.  </w:t>
      </w:r>
      <w:r w:rsidR="009A72BD" w:rsidRPr="00E10274">
        <w:rPr>
          <w:lang w:val="en-GB"/>
        </w:rPr>
        <w:t xml:space="preserve"> Relevant domestic law</w:t>
      </w:r>
    </w:p>
    <w:p w:rsidR="00EB6014" w:rsidRPr="00E10274" w:rsidRDefault="00EB6014" w:rsidP="00EB6014">
      <w:pPr>
        <w:pStyle w:val="JuH1"/>
        <w:rPr>
          <w:lang w:val="en-GB"/>
        </w:rPr>
      </w:pPr>
      <w:r w:rsidRPr="00E10274">
        <w:rPr>
          <w:lang w:val="en-GB"/>
        </w:rPr>
        <w:t>1.  </w:t>
      </w:r>
      <w:r w:rsidR="00547C0E" w:rsidRPr="00E10274">
        <w:rPr>
          <w:lang w:val="en-GB"/>
        </w:rPr>
        <w:t>Constitutional and legislative provisions</w:t>
      </w:r>
    </w:p>
    <w:p w:rsidR="00EB6014" w:rsidRPr="00E10274" w:rsidRDefault="00313C92" w:rsidP="00EB6014">
      <w:pPr>
        <w:pStyle w:val="JuPara"/>
        <w:rPr>
          <w:lang w:val="en-GB"/>
        </w:rPr>
      </w:pPr>
      <w:r w:rsidRPr="00E10274">
        <w:rPr>
          <w:lang w:val="en-GB"/>
        </w:rPr>
        <w:t xml:space="preserve">Article 4 of the Latvian Constitution </w:t>
      </w:r>
      <w:r w:rsidR="00EB6014" w:rsidRPr="00E10274">
        <w:rPr>
          <w:lang w:val="en-GB"/>
        </w:rPr>
        <w:t>(</w:t>
      </w:r>
      <w:r w:rsidR="00EB6014" w:rsidRPr="00E10274">
        <w:rPr>
          <w:i/>
          <w:lang w:val="en-GB"/>
        </w:rPr>
        <w:t>Satversme</w:t>
      </w:r>
      <w:r w:rsidR="00EB6014" w:rsidRPr="00E10274">
        <w:rPr>
          <w:lang w:val="en-GB"/>
        </w:rPr>
        <w:t>)</w:t>
      </w:r>
      <w:r w:rsidRPr="00E10274">
        <w:rPr>
          <w:lang w:val="en-GB"/>
        </w:rPr>
        <w:t xml:space="preserve"> provides:</w:t>
      </w:r>
      <w:r w:rsidR="00EB6014" w:rsidRPr="00E10274">
        <w:rPr>
          <w:lang w:val="en-GB"/>
        </w:rPr>
        <w:t xml:space="preserve"> </w:t>
      </w:r>
      <w:r w:rsidR="000A78D2" w:rsidRPr="00E10274">
        <w:rPr>
          <w:lang w:val="en-GB"/>
        </w:rPr>
        <w:t>“</w:t>
      </w:r>
      <w:r w:rsidR="00105D5D" w:rsidRPr="00E10274">
        <w:rPr>
          <w:lang w:val="en-GB"/>
        </w:rPr>
        <w:t xml:space="preserve">The Latvian language is the official language in the </w:t>
      </w:r>
      <w:smartTag w:uri="urn:schemas-microsoft-com:office:smarttags" w:element="place">
        <w:smartTag w:uri="urn:schemas-microsoft-com:office:smarttags" w:element="PlaceType">
          <w:r w:rsidR="00105D5D" w:rsidRPr="00E10274">
            <w:rPr>
              <w:lang w:val="en-GB"/>
            </w:rPr>
            <w:t>Republic</w:t>
          </w:r>
        </w:smartTag>
        <w:r w:rsidR="00105D5D" w:rsidRPr="00E10274">
          <w:rPr>
            <w:lang w:val="en-GB"/>
          </w:rPr>
          <w:t xml:space="preserve"> of </w:t>
        </w:r>
        <w:smartTag w:uri="urn:schemas-microsoft-com:office:smarttags" w:element="PlaceName">
          <w:r w:rsidR="00105D5D" w:rsidRPr="00E10274">
            <w:rPr>
              <w:lang w:val="en-GB"/>
            </w:rPr>
            <w:t>Latvia</w:t>
          </w:r>
        </w:smartTag>
      </w:smartTag>
      <w:r w:rsidRPr="00E10274">
        <w:rPr>
          <w:lang w:val="en-GB"/>
        </w:rPr>
        <w:t>”</w:t>
      </w:r>
      <w:r w:rsidR="00EB6014" w:rsidRPr="00E10274">
        <w:rPr>
          <w:lang w:val="en-GB"/>
        </w:rPr>
        <w:t xml:space="preserve">. </w:t>
      </w:r>
      <w:r w:rsidRPr="00E10274">
        <w:rPr>
          <w:lang w:val="en-GB"/>
        </w:rPr>
        <w:t>A</w:t>
      </w:r>
      <w:r w:rsidR="00EB6014" w:rsidRPr="00E10274">
        <w:rPr>
          <w:lang w:val="en-GB"/>
        </w:rPr>
        <w:t xml:space="preserve">rticle 96 </w:t>
      </w:r>
      <w:r w:rsidRPr="00E10274">
        <w:rPr>
          <w:lang w:val="en-GB"/>
        </w:rPr>
        <w:t>of the Constitution guarantees “</w:t>
      </w:r>
      <w:r w:rsidR="00105D5D" w:rsidRPr="00E10274">
        <w:rPr>
          <w:lang w:val="en-GB"/>
        </w:rPr>
        <w:t xml:space="preserve">inviolability of private life, </w:t>
      </w:r>
      <w:r w:rsidR="000A78D2" w:rsidRPr="00E10274">
        <w:rPr>
          <w:lang w:val="en-GB"/>
        </w:rPr>
        <w:t xml:space="preserve">the </w:t>
      </w:r>
      <w:r w:rsidR="00105D5D" w:rsidRPr="00E10274">
        <w:rPr>
          <w:lang w:val="en-GB"/>
        </w:rPr>
        <w:t>home and correspondence</w:t>
      </w:r>
      <w:r w:rsidRPr="00E10274">
        <w:rPr>
          <w:lang w:val="en-GB"/>
        </w:rPr>
        <w:t>”</w:t>
      </w:r>
      <w:r w:rsidR="00EB6014" w:rsidRPr="00E10274">
        <w:rPr>
          <w:lang w:val="en-GB"/>
        </w:rPr>
        <w:t xml:space="preserve">. </w:t>
      </w:r>
      <w:r w:rsidRPr="00E10274">
        <w:rPr>
          <w:lang w:val="en-GB"/>
        </w:rPr>
        <w:t>However, Article</w:t>
      </w:r>
      <w:r w:rsidR="00EB6014" w:rsidRPr="00E10274">
        <w:rPr>
          <w:lang w:val="en-GB"/>
        </w:rPr>
        <w:t xml:space="preserve"> 116 </w:t>
      </w:r>
      <w:r w:rsidR="000A78D2" w:rsidRPr="00E10274">
        <w:rPr>
          <w:lang w:val="en-GB"/>
        </w:rPr>
        <w:t>permits</w:t>
      </w:r>
      <w:r w:rsidRPr="00E10274">
        <w:rPr>
          <w:lang w:val="en-GB"/>
        </w:rPr>
        <w:t xml:space="preserve"> restrictions on the exercise of that right </w:t>
      </w:r>
      <w:r w:rsidR="000A78D2" w:rsidRPr="00E10274">
        <w:rPr>
          <w:lang w:val="en-GB"/>
        </w:rPr>
        <w:t>in order</w:t>
      </w:r>
      <w:r w:rsidRPr="00E10274">
        <w:rPr>
          <w:lang w:val="en-GB"/>
        </w:rPr>
        <w:t xml:space="preserve"> </w:t>
      </w:r>
      <w:r w:rsidR="00A116FD" w:rsidRPr="00E10274">
        <w:rPr>
          <w:lang w:val="en-GB"/>
        </w:rPr>
        <w:t xml:space="preserve">to </w:t>
      </w:r>
      <w:r w:rsidRPr="00E10274">
        <w:rPr>
          <w:lang w:val="en-GB"/>
        </w:rPr>
        <w:t>“</w:t>
      </w:r>
      <w:r w:rsidR="00A116FD" w:rsidRPr="00E10274">
        <w:rPr>
          <w:lang w:val="en-GB"/>
        </w:rPr>
        <w:t>protect the rights of other</w:t>
      </w:r>
      <w:r w:rsidR="000A78D2" w:rsidRPr="00E10274">
        <w:rPr>
          <w:lang w:val="en-GB"/>
        </w:rPr>
        <w:t>s</w:t>
      </w:r>
      <w:r w:rsidR="00A116FD" w:rsidRPr="00E10274">
        <w:rPr>
          <w:lang w:val="en-GB"/>
        </w:rPr>
        <w:t>, the democratic structure of the State, public safety, welfare and morals</w:t>
      </w:r>
      <w:r w:rsidRPr="00E10274">
        <w:rPr>
          <w:lang w:val="en-GB"/>
        </w:rPr>
        <w:t>”</w:t>
      </w:r>
      <w:r w:rsidR="00EB6014" w:rsidRPr="00E10274">
        <w:rPr>
          <w:lang w:val="en-GB"/>
        </w:rPr>
        <w:t>.</w:t>
      </w:r>
    </w:p>
    <w:p w:rsidR="00EB6014" w:rsidRPr="00E10274" w:rsidRDefault="007516E3" w:rsidP="00EB6014">
      <w:pPr>
        <w:pStyle w:val="JuPara"/>
        <w:rPr>
          <w:szCs w:val="24"/>
          <w:lang w:val="en-GB"/>
        </w:rPr>
      </w:pPr>
      <w:r w:rsidRPr="00E10274">
        <w:rPr>
          <w:lang w:val="en-GB"/>
        </w:rPr>
        <w:t xml:space="preserve">Section 3 of the </w:t>
      </w:r>
      <w:r w:rsidR="00E20F62" w:rsidRPr="00E10274">
        <w:rPr>
          <w:lang w:val="en-GB"/>
        </w:rPr>
        <w:t>Forenames and Surnames (Written Form in Documents) Act</w:t>
      </w:r>
      <w:r w:rsidRPr="00E10274">
        <w:rPr>
          <w:lang w:val="en-GB"/>
        </w:rPr>
        <w:t xml:space="preserve"> of </w:t>
      </w:r>
      <w:r w:rsidR="00EB6014" w:rsidRPr="00E10274">
        <w:rPr>
          <w:lang w:val="en-GB"/>
        </w:rPr>
        <w:t xml:space="preserve">1 </w:t>
      </w:r>
      <w:r w:rsidR="007113DC" w:rsidRPr="00E10274">
        <w:rPr>
          <w:lang w:val="en-GB"/>
        </w:rPr>
        <w:t>March</w:t>
      </w:r>
      <w:r w:rsidR="00EB6014" w:rsidRPr="00E10274">
        <w:rPr>
          <w:lang w:val="en-GB"/>
        </w:rPr>
        <w:t xml:space="preserve"> 1927 (</w:t>
      </w:r>
      <w:r w:rsidR="00EB6014" w:rsidRPr="00E10274">
        <w:rPr>
          <w:i/>
          <w:szCs w:val="24"/>
          <w:lang w:val="en-GB"/>
        </w:rPr>
        <w:t>Likums par vārdu un uzvārdu rakstību dokumentos</w:t>
      </w:r>
      <w:r w:rsidR="00EB6014" w:rsidRPr="00E10274">
        <w:rPr>
          <w:szCs w:val="24"/>
          <w:lang w:val="en-GB"/>
        </w:rPr>
        <w:t xml:space="preserve">), </w:t>
      </w:r>
      <w:r w:rsidRPr="00E10274">
        <w:rPr>
          <w:szCs w:val="24"/>
          <w:lang w:val="en-GB"/>
        </w:rPr>
        <w:t>which has been repealed, laid down that forenames and surnames of foreign origin w</w:t>
      </w:r>
      <w:r w:rsidR="00E20F62" w:rsidRPr="00E10274">
        <w:rPr>
          <w:szCs w:val="24"/>
          <w:lang w:val="en-GB"/>
        </w:rPr>
        <w:t>ere</w:t>
      </w:r>
      <w:r w:rsidRPr="00E10274">
        <w:rPr>
          <w:szCs w:val="24"/>
          <w:lang w:val="en-GB"/>
        </w:rPr>
        <w:t xml:space="preserve"> to be written as they were pronounced in Latvian, with the adj</w:t>
      </w:r>
      <w:r w:rsidR="00694E47" w:rsidRPr="00E10274">
        <w:rPr>
          <w:szCs w:val="24"/>
          <w:lang w:val="en-GB"/>
        </w:rPr>
        <w:t>u</w:t>
      </w:r>
      <w:r w:rsidRPr="00E10274">
        <w:rPr>
          <w:szCs w:val="24"/>
          <w:lang w:val="en-GB"/>
        </w:rPr>
        <w:t xml:space="preserve">nction of the appropriate </w:t>
      </w:r>
      <w:r w:rsidR="00972F8A">
        <w:rPr>
          <w:szCs w:val="24"/>
          <w:lang w:val="en-GB"/>
        </w:rPr>
        <w:t>inflectional</w:t>
      </w:r>
      <w:r w:rsidRPr="00E10274">
        <w:rPr>
          <w:szCs w:val="24"/>
          <w:lang w:val="en-GB"/>
        </w:rPr>
        <w:t xml:space="preserve"> ending</w:t>
      </w:r>
      <w:r w:rsidR="00EB6014" w:rsidRPr="00E10274">
        <w:rPr>
          <w:szCs w:val="24"/>
          <w:lang w:val="en-GB"/>
        </w:rPr>
        <w:t>.</w:t>
      </w:r>
    </w:p>
    <w:p w:rsidR="00EB6014" w:rsidRPr="00E10274" w:rsidRDefault="00875541" w:rsidP="00EB6014">
      <w:pPr>
        <w:pStyle w:val="JuPara"/>
        <w:rPr>
          <w:lang w:val="en-GB"/>
        </w:rPr>
      </w:pPr>
      <w:r w:rsidRPr="00E10274">
        <w:rPr>
          <w:lang w:val="en-GB"/>
        </w:rPr>
        <w:t>Section</w:t>
      </w:r>
      <w:r w:rsidR="00EB6014" w:rsidRPr="00E10274">
        <w:rPr>
          <w:lang w:val="en-GB"/>
        </w:rPr>
        <w:t xml:space="preserve"> 18 </w:t>
      </w:r>
      <w:r w:rsidRPr="00E10274">
        <w:rPr>
          <w:lang w:val="en-GB"/>
        </w:rPr>
        <w:t xml:space="preserve">of the former Linguistic </w:t>
      </w:r>
      <w:r w:rsidR="00E20F62" w:rsidRPr="00E10274">
        <w:rPr>
          <w:lang w:val="en-GB"/>
        </w:rPr>
        <w:t>Act</w:t>
      </w:r>
      <w:r w:rsidRPr="00E10274">
        <w:rPr>
          <w:lang w:val="en-GB"/>
        </w:rPr>
        <w:t xml:space="preserve"> </w:t>
      </w:r>
      <w:r w:rsidR="00EB6014" w:rsidRPr="00E10274">
        <w:rPr>
          <w:lang w:val="en-GB"/>
        </w:rPr>
        <w:t>(</w:t>
      </w:r>
      <w:r w:rsidR="00EB6014" w:rsidRPr="00E10274">
        <w:rPr>
          <w:i/>
          <w:lang w:val="en-GB"/>
        </w:rPr>
        <w:t>Valodu likums</w:t>
      </w:r>
      <w:r w:rsidR="00EB6014" w:rsidRPr="00E10274">
        <w:rPr>
          <w:lang w:val="en-GB"/>
        </w:rPr>
        <w:t xml:space="preserve">), </w:t>
      </w:r>
      <w:r w:rsidRPr="00E10274">
        <w:rPr>
          <w:lang w:val="en-GB"/>
        </w:rPr>
        <w:t>which was in force until</w:t>
      </w:r>
      <w:r w:rsidR="00EB6014" w:rsidRPr="00E10274">
        <w:rPr>
          <w:lang w:val="en-GB"/>
        </w:rPr>
        <w:t xml:space="preserve"> </w:t>
      </w:r>
      <w:smartTag w:uri="urn:schemas-microsoft-com:office:smarttags" w:element="date">
        <w:smartTagPr>
          <w:attr w:name="Month" w:val="8"/>
          <w:attr w:name="Day" w:val="31"/>
          <w:attr w:name="Year" w:val="2000"/>
        </w:smartTagPr>
        <w:r w:rsidR="00EB6014" w:rsidRPr="00E10274">
          <w:rPr>
            <w:lang w:val="en-GB"/>
          </w:rPr>
          <w:t xml:space="preserve">31 </w:t>
        </w:r>
        <w:r w:rsidR="007113DC" w:rsidRPr="00E10274">
          <w:rPr>
            <w:lang w:val="en-GB"/>
          </w:rPr>
          <w:t>August</w:t>
        </w:r>
        <w:r w:rsidR="00EB6014" w:rsidRPr="00E10274">
          <w:rPr>
            <w:lang w:val="en-GB"/>
          </w:rPr>
          <w:t xml:space="preserve"> 2000</w:t>
        </w:r>
      </w:smartTag>
      <w:r w:rsidR="00EB6014" w:rsidRPr="00E10274">
        <w:rPr>
          <w:lang w:val="en-GB"/>
        </w:rPr>
        <w:t>,</w:t>
      </w:r>
      <w:r w:rsidRPr="00E10274">
        <w:rPr>
          <w:lang w:val="en-GB"/>
        </w:rPr>
        <w:t xml:space="preserve"> provided</w:t>
      </w:r>
      <w:r w:rsidR="00EB6014" w:rsidRPr="00E10274">
        <w:rPr>
          <w:lang w:val="en-GB"/>
        </w:rPr>
        <w:t>:</w:t>
      </w:r>
    </w:p>
    <w:p w:rsidR="00875541" w:rsidRPr="00E10274" w:rsidRDefault="00875541" w:rsidP="00EB6014">
      <w:pPr>
        <w:pStyle w:val="JuQuot"/>
        <w:rPr>
          <w:lang w:val="en-GB"/>
        </w:rPr>
      </w:pPr>
      <w:r w:rsidRPr="00E10274">
        <w:rPr>
          <w:lang w:val="en-GB"/>
        </w:rPr>
        <w:t xml:space="preserve">“Latvian </w:t>
      </w:r>
      <w:r w:rsidR="00E10274" w:rsidRPr="00E10274">
        <w:rPr>
          <w:lang w:val="en-GB"/>
        </w:rPr>
        <w:t>name</w:t>
      </w:r>
      <w:r w:rsidRPr="00E10274">
        <w:rPr>
          <w:lang w:val="en-GB"/>
        </w:rPr>
        <w:t>s shall be used in accordance with Latvian traditions and the rules of the language.</w:t>
      </w:r>
    </w:p>
    <w:p w:rsidR="00EB6014" w:rsidRPr="00E10274" w:rsidRDefault="00E10274" w:rsidP="00EB6014">
      <w:pPr>
        <w:pStyle w:val="JuQuot"/>
        <w:rPr>
          <w:lang w:val="en-GB"/>
        </w:rPr>
      </w:pPr>
      <w:r w:rsidRPr="00E10274">
        <w:rPr>
          <w:lang w:val="en-GB"/>
        </w:rPr>
        <w:t>Name</w:t>
      </w:r>
      <w:r w:rsidR="00532323" w:rsidRPr="00E10274">
        <w:rPr>
          <w:lang w:val="en-GB"/>
        </w:rPr>
        <w:t xml:space="preserve">s of foreign origin shall be transcribed and used in Latvian in accordance with the </w:t>
      </w:r>
      <w:r w:rsidR="002A19BD" w:rsidRPr="00E10274">
        <w:rPr>
          <w:lang w:val="en-GB"/>
        </w:rPr>
        <w:t xml:space="preserve">rules of </w:t>
      </w:r>
      <w:r w:rsidR="00532323" w:rsidRPr="00E10274">
        <w:rPr>
          <w:lang w:val="en-GB"/>
        </w:rPr>
        <w:t>transcription [</w:t>
      </w:r>
      <w:r w:rsidR="00532323" w:rsidRPr="00E10274">
        <w:rPr>
          <w:i/>
          <w:lang w:val="en-GB"/>
        </w:rPr>
        <w:t>atveide</w:t>
      </w:r>
      <w:r w:rsidR="00532323" w:rsidRPr="00E10274">
        <w:rPr>
          <w:lang w:val="en-GB"/>
        </w:rPr>
        <w:t xml:space="preserve">] applicable to </w:t>
      </w:r>
      <w:r w:rsidRPr="00E10274">
        <w:rPr>
          <w:lang w:val="en-GB"/>
        </w:rPr>
        <w:t>name</w:t>
      </w:r>
      <w:r w:rsidR="00532323" w:rsidRPr="00E10274">
        <w:rPr>
          <w:lang w:val="en-GB"/>
        </w:rPr>
        <w:t>s of foreign origin</w:t>
      </w:r>
      <w:r w:rsidR="00EB6014" w:rsidRPr="00E10274">
        <w:rPr>
          <w:lang w:val="en-GB"/>
        </w:rPr>
        <w:t>.</w:t>
      </w:r>
      <w:r w:rsidR="00532323" w:rsidRPr="00E10274">
        <w:rPr>
          <w:lang w:val="en-GB"/>
        </w:rPr>
        <w:t>”</w:t>
      </w:r>
    </w:p>
    <w:p w:rsidR="00EB6014" w:rsidRPr="00E10274" w:rsidRDefault="00C97C9F" w:rsidP="00EB6014">
      <w:pPr>
        <w:pStyle w:val="JuPara"/>
        <w:rPr>
          <w:lang w:val="en-GB"/>
        </w:rPr>
      </w:pPr>
      <w:r w:rsidRPr="00E10274">
        <w:rPr>
          <w:lang w:val="en-GB"/>
        </w:rPr>
        <w:t>Section</w:t>
      </w:r>
      <w:r w:rsidR="00EB6014" w:rsidRPr="00E10274">
        <w:rPr>
          <w:lang w:val="en-GB"/>
        </w:rPr>
        <w:t xml:space="preserve"> 19 </w:t>
      </w:r>
      <w:r w:rsidRPr="00E10274">
        <w:rPr>
          <w:lang w:val="en-GB"/>
        </w:rPr>
        <w:t>of the new Official Language Act</w:t>
      </w:r>
      <w:r w:rsidR="00EB6014" w:rsidRPr="00E10274">
        <w:rPr>
          <w:lang w:val="en-GB"/>
        </w:rPr>
        <w:t xml:space="preserve"> (</w:t>
      </w:r>
      <w:r w:rsidR="00EB6014" w:rsidRPr="00E10274">
        <w:rPr>
          <w:i/>
          <w:lang w:val="en-GB"/>
        </w:rPr>
        <w:t>Valsts valodas likums</w:t>
      </w:r>
      <w:r w:rsidR="00EB6014" w:rsidRPr="00E10274">
        <w:rPr>
          <w:lang w:val="en-GB"/>
        </w:rPr>
        <w:t xml:space="preserve">), </w:t>
      </w:r>
      <w:r w:rsidRPr="00E10274">
        <w:rPr>
          <w:lang w:val="en-GB"/>
        </w:rPr>
        <w:t>which was passed on</w:t>
      </w:r>
      <w:r w:rsidR="00EB6014" w:rsidRPr="00E10274">
        <w:rPr>
          <w:lang w:val="en-GB"/>
        </w:rPr>
        <w:t xml:space="preserve"> </w:t>
      </w:r>
      <w:smartTag w:uri="urn:schemas-microsoft-com:office:smarttags" w:element="date">
        <w:smartTagPr>
          <w:attr w:name="Month" w:val="12"/>
          <w:attr w:name="Day" w:val="9"/>
          <w:attr w:name="Year" w:val="1999"/>
        </w:smartTagPr>
        <w:r w:rsidR="00EB6014" w:rsidRPr="00E10274">
          <w:rPr>
            <w:lang w:val="en-GB"/>
          </w:rPr>
          <w:t xml:space="preserve">9 </w:t>
        </w:r>
        <w:r w:rsidR="007113DC" w:rsidRPr="00E10274">
          <w:rPr>
            <w:lang w:val="en-GB"/>
          </w:rPr>
          <w:t>December</w:t>
        </w:r>
        <w:r w:rsidR="00EB6014" w:rsidRPr="00E10274">
          <w:rPr>
            <w:lang w:val="en-GB"/>
          </w:rPr>
          <w:t xml:space="preserve"> 1999</w:t>
        </w:r>
      </w:smartTag>
      <w:r w:rsidR="00EB6014" w:rsidRPr="00E10274">
        <w:rPr>
          <w:lang w:val="en-GB"/>
        </w:rPr>
        <w:t xml:space="preserve"> </w:t>
      </w:r>
      <w:r w:rsidRPr="00E10274">
        <w:rPr>
          <w:lang w:val="en-GB"/>
        </w:rPr>
        <w:t>and entered into force on</w:t>
      </w:r>
      <w:r w:rsidR="00EB6014" w:rsidRPr="00E10274">
        <w:rPr>
          <w:lang w:val="en-GB"/>
        </w:rPr>
        <w:t xml:space="preserve"> </w:t>
      </w:r>
      <w:smartTag w:uri="urn:schemas-microsoft-com:office:smarttags" w:element="date">
        <w:smartTagPr>
          <w:attr w:name="Month" w:val="9"/>
          <w:attr w:name="Day" w:val="1"/>
          <w:attr w:name="Year" w:val="2000"/>
        </w:smartTagPr>
        <w:r w:rsidR="00EB6014" w:rsidRPr="00E10274">
          <w:rPr>
            <w:lang w:val="en-GB"/>
          </w:rPr>
          <w:t>1</w:t>
        </w:r>
        <w:r w:rsidRPr="00E10274">
          <w:rPr>
            <w:lang w:val="en-GB"/>
          </w:rPr>
          <w:t> </w:t>
        </w:r>
        <w:r w:rsidR="007113DC" w:rsidRPr="00E10274">
          <w:rPr>
            <w:lang w:val="en-GB"/>
          </w:rPr>
          <w:t>September</w:t>
        </w:r>
        <w:r w:rsidR="00EB6014" w:rsidRPr="00E10274">
          <w:rPr>
            <w:lang w:val="en-GB"/>
          </w:rPr>
          <w:t xml:space="preserve"> 2000</w:t>
        </w:r>
      </w:smartTag>
      <w:r w:rsidR="00EB6014" w:rsidRPr="00E10274">
        <w:rPr>
          <w:lang w:val="en-GB"/>
        </w:rPr>
        <w:t xml:space="preserve">, </w:t>
      </w:r>
      <w:r w:rsidRPr="00E10274">
        <w:rPr>
          <w:lang w:val="en-GB"/>
        </w:rPr>
        <w:t>reads as follows</w:t>
      </w:r>
      <w:r w:rsidR="00EB6014" w:rsidRPr="00E10274">
        <w:rPr>
          <w:lang w:val="en-GB"/>
        </w:rPr>
        <w:t>:</w:t>
      </w:r>
    </w:p>
    <w:p w:rsidR="00AE30D7" w:rsidRPr="00E10274" w:rsidRDefault="00C97C9F" w:rsidP="00EB6014">
      <w:pPr>
        <w:pStyle w:val="JuQuot"/>
        <w:rPr>
          <w:lang w:val="en-GB"/>
        </w:rPr>
      </w:pPr>
      <w:r w:rsidRPr="00E10274">
        <w:rPr>
          <w:lang w:val="en-GB"/>
        </w:rPr>
        <w:t>“(</w:t>
      </w:r>
      <w:r w:rsidR="00EB6014" w:rsidRPr="00E10274">
        <w:rPr>
          <w:lang w:val="en-GB"/>
        </w:rPr>
        <w:t>1</w:t>
      </w:r>
      <w:r w:rsidRPr="00E10274">
        <w:rPr>
          <w:lang w:val="en-GB"/>
        </w:rPr>
        <w:t>)  </w:t>
      </w:r>
      <w:r w:rsidR="00E10274" w:rsidRPr="00E10274">
        <w:rPr>
          <w:lang w:val="en-GB"/>
        </w:rPr>
        <w:t>Name</w:t>
      </w:r>
      <w:r w:rsidR="00AE30D7" w:rsidRPr="00E10274">
        <w:rPr>
          <w:lang w:val="en-GB"/>
        </w:rPr>
        <w:t xml:space="preserve">s shall be transcribed in accordance with the traditions of the Latvian language and the </w:t>
      </w:r>
      <w:r w:rsidR="002A19BD" w:rsidRPr="00E10274">
        <w:rPr>
          <w:lang w:val="en-GB"/>
        </w:rPr>
        <w:t>rules applicable to</w:t>
      </w:r>
      <w:r w:rsidR="00AE30D7" w:rsidRPr="00E10274">
        <w:rPr>
          <w:lang w:val="en-GB"/>
        </w:rPr>
        <w:t xml:space="preserve"> literary language, regard being had to the provisions of the second paragraph of this section.</w:t>
      </w:r>
    </w:p>
    <w:p w:rsidR="004355BD" w:rsidRPr="00E10274" w:rsidRDefault="00AE30D7" w:rsidP="00EB6014">
      <w:pPr>
        <w:pStyle w:val="JuQuot"/>
        <w:rPr>
          <w:lang w:val="en-GB"/>
        </w:rPr>
      </w:pPr>
      <w:r w:rsidRPr="00E10274">
        <w:rPr>
          <w:lang w:val="en-GB"/>
        </w:rPr>
        <w:t>(</w:t>
      </w:r>
      <w:r w:rsidR="00EB6014" w:rsidRPr="00E10274">
        <w:rPr>
          <w:lang w:val="en-GB"/>
        </w:rPr>
        <w:t>2</w:t>
      </w:r>
      <w:r w:rsidRPr="00E10274">
        <w:rPr>
          <w:lang w:val="en-GB"/>
        </w:rPr>
        <w:t>)  </w:t>
      </w:r>
      <w:r w:rsidR="00E51A12" w:rsidRPr="00E10274">
        <w:rPr>
          <w:lang w:val="en-GB"/>
        </w:rPr>
        <w:t xml:space="preserve">The historical form of the family </w:t>
      </w:r>
      <w:r w:rsidR="007A40A4" w:rsidRPr="00E10274">
        <w:rPr>
          <w:lang w:val="en-GB"/>
        </w:rPr>
        <w:t>surname</w:t>
      </w:r>
      <w:r w:rsidR="00E51A12" w:rsidRPr="00E10274">
        <w:rPr>
          <w:lang w:val="en-GB"/>
        </w:rPr>
        <w:t xml:space="preserve"> </w:t>
      </w:r>
      <w:r w:rsidR="004355BD" w:rsidRPr="00E10274">
        <w:rPr>
          <w:lang w:val="en-GB"/>
        </w:rPr>
        <w:t xml:space="preserve">of the person concerned or, if he </w:t>
      </w:r>
      <w:r w:rsidR="002A19BD" w:rsidRPr="00E10274">
        <w:rPr>
          <w:lang w:val="en-GB"/>
        </w:rPr>
        <w:t>or she</w:t>
      </w:r>
      <w:r w:rsidR="004355BD" w:rsidRPr="00E10274">
        <w:rPr>
          <w:lang w:val="en-GB"/>
        </w:rPr>
        <w:t xml:space="preserve"> ... so wishes and is able to adduce documentary evidence [of </w:t>
      </w:r>
      <w:r w:rsidR="002A19BD" w:rsidRPr="00E10274">
        <w:rPr>
          <w:lang w:val="en-GB"/>
        </w:rPr>
        <w:t>it</w:t>
      </w:r>
      <w:r w:rsidR="004355BD" w:rsidRPr="00E10274">
        <w:rPr>
          <w:lang w:val="en-GB"/>
        </w:rPr>
        <w:t xml:space="preserve">], the original form of </w:t>
      </w:r>
      <w:r w:rsidR="00E10274">
        <w:rPr>
          <w:lang w:val="en-GB"/>
        </w:rPr>
        <w:t>the</w:t>
      </w:r>
      <w:r w:rsidR="004355BD" w:rsidRPr="00E10274">
        <w:rPr>
          <w:lang w:val="en-GB"/>
        </w:rPr>
        <w:t xml:space="preserve"> foreign </w:t>
      </w:r>
      <w:r w:rsidR="007A40A4" w:rsidRPr="00E10274">
        <w:rPr>
          <w:lang w:val="en-GB"/>
        </w:rPr>
        <w:t>surname</w:t>
      </w:r>
      <w:r w:rsidR="004355BD" w:rsidRPr="00E10274">
        <w:rPr>
          <w:lang w:val="en-GB"/>
        </w:rPr>
        <w:t xml:space="preserve"> transliterated into the Latin alphabet, shall be entered in </w:t>
      </w:r>
      <w:r w:rsidR="00E10274">
        <w:rPr>
          <w:lang w:val="en-GB"/>
        </w:rPr>
        <w:t xml:space="preserve">the </w:t>
      </w:r>
      <w:r w:rsidR="004355BD" w:rsidRPr="00E10274">
        <w:rPr>
          <w:lang w:val="en-GB"/>
        </w:rPr>
        <w:t xml:space="preserve">passport </w:t>
      </w:r>
      <w:r w:rsidR="002A19BD" w:rsidRPr="00E10274">
        <w:rPr>
          <w:lang w:val="en-GB"/>
        </w:rPr>
        <w:t>and</w:t>
      </w:r>
      <w:r w:rsidR="004355BD" w:rsidRPr="00E10274">
        <w:rPr>
          <w:lang w:val="en-GB"/>
        </w:rPr>
        <w:t xml:space="preserve"> birth certificate in addition to </w:t>
      </w:r>
      <w:r w:rsidR="002A19BD" w:rsidRPr="00E10274">
        <w:rPr>
          <w:lang w:val="en-GB"/>
        </w:rPr>
        <w:t>his or her</w:t>
      </w:r>
      <w:r w:rsidR="004355BD" w:rsidRPr="00E10274">
        <w:rPr>
          <w:lang w:val="en-GB"/>
        </w:rPr>
        <w:t xml:space="preserve"> forename and surname transcribed in accordance with the current forms of the Latvian language.</w:t>
      </w:r>
    </w:p>
    <w:p w:rsidR="00A27E75" w:rsidRPr="00E10274" w:rsidRDefault="00AE30D7" w:rsidP="00EB6014">
      <w:pPr>
        <w:pStyle w:val="JuQuot"/>
        <w:rPr>
          <w:lang w:val="en-GB"/>
        </w:rPr>
      </w:pPr>
      <w:r w:rsidRPr="00E10274">
        <w:rPr>
          <w:lang w:val="en-GB"/>
        </w:rPr>
        <w:t>(</w:t>
      </w:r>
      <w:r w:rsidR="00EB6014" w:rsidRPr="00E10274">
        <w:rPr>
          <w:lang w:val="en-GB"/>
        </w:rPr>
        <w:t>3</w:t>
      </w:r>
      <w:r w:rsidRPr="00E10274">
        <w:rPr>
          <w:lang w:val="en-GB"/>
        </w:rPr>
        <w:t>)  </w:t>
      </w:r>
      <w:r w:rsidR="00A27E75" w:rsidRPr="00E10274">
        <w:rPr>
          <w:lang w:val="en-GB"/>
        </w:rPr>
        <w:t xml:space="preserve">Regulations shall govern the spelling and identification of forenames and surnames and the spelling and use of foreign </w:t>
      </w:r>
      <w:r w:rsidR="00E10274" w:rsidRPr="00E10274">
        <w:rPr>
          <w:lang w:val="en-GB"/>
        </w:rPr>
        <w:t>name</w:t>
      </w:r>
      <w:r w:rsidR="00A27E75" w:rsidRPr="00E10274">
        <w:rPr>
          <w:lang w:val="en-GB"/>
        </w:rPr>
        <w:t>s in the Latvian language.”</w:t>
      </w:r>
    </w:p>
    <w:p w:rsidR="00EB6014" w:rsidRPr="00E10274" w:rsidRDefault="00EB6014" w:rsidP="00EB6014">
      <w:pPr>
        <w:pStyle w:val="JuH1"/>
        <w:keepNext/>
        <w:rPr>
          <w:lang w:val="en-GB"/>
        </w:rPr>
      </w:pPr>
      <w:r w:rsidRPr="00E10274">
        <w:rPr>
          <w:lang w:val="en-GB"/>
        </w:rPr>
        <w:t>2.  </w:t>
      </w:r>
      <w:r w:rsidR="00C379B4" w:rsidRPr="00E10274">
        <w:rPr>
          <w:lang w:val="en-GB"/>
        </w:rPr>
        <w:t>Regulations adopted before</w:t>
      </w:r>
      <w:r w:rsidRPr="00E10274">
        <w:rPr>
          <w:lang w:val="en-GB"/>
        </w:rPr>
        <w:t xml:space="preserve"> </w:t>
      </w:r>
      <w:smartTag w:uri="urn:schemas-microsoft-com:office:smarttags" w:element="date">
        <w:smartTagPr>
          <w:attr w:name="Month" w:val="12"/>
          <w:attr w:name="Day" w:val="21"/>
          <w:attr w:name="Year" w:val="2001"/>
        </w:smartTagPr>
        <w:r w:rsidRPr="00E10274">
          <w:rPr>
            <w:lang w:val="en-GB"/>
          </w:rPr>
          <w:t xml:space="preserve">21 </w:t>
        </w:r>
        <w:r w:rsidR="007113DC" w:rsidRPr="00E10274">
          <w:rPr>
            <w:lang w:val="en-GB"/>
          </w:rPr>
          <w:t>December</w:t>
        </w:r>
        <w:r w:rsidRPr="00E10274">
          <w:rPr>
            <w:lang w:val="en-GB"/>
          </w:rPr>
          <w:t xml:space="preserve"> 2001</w:t>
        </w:r>
      </w:smartTag>
    </w:p>
    <w:p w:rsidR="00EB6014" w:rsidRPr="00E10274" w:rsidRDefault="002A3993" w:rsidP="00EB6014">
      <w:pPr>
        <w:pStyle w:val="JuPara"/>
        <w:keepNext/>
        <w:rPr>
          <w:lang w:val="en-GB"/>
        </w:rPr>
      </w:pPr>
      <w:r w:rsidRPr="00E10274">
        <w:rPr>
          <w:lang w:val="en-GB"/>
        </w:rPr>
        <w:t xml:space="preserve">The relevant parts of Regulation </w:t>
      </w:r>
      <w:r w:rsidR="00EB6014" w:rsidRPr="00E10274">
        <w:rPr>
          <w:lang w:val="en-GB"/>
        </w:rPr>
        <w:t>n</w:t>
      </w:r>
      <w:r w:rsidRPr="00E10274">
        <w:rPr>
          <w:lang w:val="en-GB"/>
        </w:rPr>
        <w:t>o.</w:t>
      </w:r>
      <w:r w:rsidR="00EB6014" w:rsidRPr="00E10274">
        <w:rPr>
          <w:lang w:val="en-GB"/>
        </w:rPr>
        <w:t xml:space="preserve"> 174 </w:t>
      </w:r>
      <w:r w:rsidRPr="00E10274">
        <w:rPr>
          <w:lang w:val="en-GB"/>
        </w:rPr>
        <w:t>of</w:t>
      </w:r>
      <w:r w:rsidR="00EB6014" w:rsidRPr="00E10274">
        <w:rPr>
          <w:lang w:val="en-GB"/>
        </w:rPr>
        <w:t xml:space="preserve"> </w:t>
      </w:r>
      <w:smartTag w:uri="urn:schemas-microsoft-com:office:smarttags" w:element="date">
        <w:smartTagPr>
          <w:attr w:name="Month" w:val="5"/>
          <w:attr w:name="Day" w:val="14"/>
          <w:attr w:name="Year" w:val="1996"/>
        </w:smartTagPr>
        <w:r w:rsidR="00EB6014" w:rsidRPr="00E10274">
          <w:rPr>
            <w:lang w:val="en-GB"/>
          </w:rPr>
          <w:t xml:space="preserve">14 </w:t>
        </w:r>
        <w:r w:rsidR="007113DC" w:rsidRPr="00E10274">
          <w:rPr>
            <w:lang w:val="en-GB"/>
          </w:rPr>
          <w:t>May</w:t>
        </w:r>
        <w:r w:rsidR="00EB6014" w:rsidRPr="00E10274">
          <w:rPr>
            <w:lang w:val="en-GB"/>
          </w:rPr>
          <w:t xml:space="preserve"> 1996</w:t>
        </w:r>
      </w:smartTag>
      <w:r w:rsidR="00EB6014" w:rsidRPr="00E10274">
        <w:rPr>
          <w:lang w:val="en-GB"/>
        </w:rPr>
        <w:t xml:space="preserve"> </w:t>
      </w:r>
      <w:r w:rsidRPr="00E10274">
        <w:rPr>
          <w:lang w:val="en-GB"/>
        </w:rPr>
        <w:t xml:space="preserve">on the transcription and identification of forenames and surnames in documents </w:t>
      </w:r>
      <w:r w:rsidR="00EB6014" w:rsidRPr="00E10274">
        <w:rPr>
          <w:lang w:val="en-GB"/>
        </w:rPr>
        <w:t>(</w:t>
      </w:r>
      <w:r w:rsidR="00EB6014" w:rsidRPr="00E10274">
        <w:rPr>
          <w:i/>
          <w:lang w:val="en-GB"/>
        </w:rPr>
        <w:t>Noteikumi par vārdu un uzvārdu rakstību un identifikāciju dokumentos</w:t>
      </w:r>
      <w:r w:rsidR="00EB6014" w:rsidRPr="00E10274">
        <w:rPr>
          <w:lang w:val="en-GB"/>
        </w:rPr>
        <w:t>)</w:t>
      </w:r>
      <w:r w:rsidRPr="00E10274">
        <w:rPr>
          <w:lang w:val="en-GB"/>
        </w:rPr>
        <w:t xml:space="preserve"> provide</w:t>
      </w:r>
      <w:r w:rsidR="00EB6014" w:rsidRPr="00E10274">
        <w:rPr>
          <w:lang w:val="en-GB"/>
        </w:rPr>
        <w:t>:</w:t>
      </w:r>
    </w:p>
    <w:p w:rsidR="00EB6014" w:rsidRPr="00E10274" w:rsidRDefault="002A3993" w:rsidP="00EB6014">
      <w:pPr>
        <w:pStyle w:val="JuHArticle"/>
        <w:rPr>
          <w:lang w:val="en-GB"/>
        </w:rPr>
      </w:pPr>
      <w:r w:rsidRPr="00E10274">
        <w:rPr>
          <w:lang w:val="en-GB"/>
        </w:rPr>
        <w:t xml:space="preserve">Paragraph </w:t>
      </w:r>
      <w:r w:rsidR="00EB6014" w:rsidRPr="00E10274">
        <w:rPr>
          <w:lang w:val="en-GB"/>
        </w:rPr>
        <w:t>1</w:t>
      </w:r>
    </w:p>
    <w:p w:rsidR="00EB6014" w:rsidRPr="00E10274" w:rsidRDefault="002A3993" w:rsidP="00EB6014">
      <w:pPr>
        <w:pStyle w:val="JuQuot"/>
        <w:rPr>
          <w:lang w:val="en-GB"/>
        </w:rPr>
      </w:pPr>
      <w:r w:rsidRPr="00E10274">
        <w:rPr>
          <w:lang w:val="en-GB"/>
        </w:rPr>
        <w:t>“</w:t>
      </w:r>
      <w:r w:rsidR="00EB6014" w:rsidRPr="00E10274">
        <w:rPr>
          <w:lang w:val="en-GB"/>
        </w:rPr>
        <w:t xml:space="preserve">... </w:t>
      </w:r>
      <w:r w:rsidR="00515223" w:rsidRPr="00E10274">
        <w:rPr>
          <w:lang w:val="en-GB"/>
        </w:rPr>
        <w:t xml:space="preserve">In </w:t>
      </w:r>
      <w:r w:rsidR="00614F0D" w:rsidRPr="00E10274">
        <w:rPr>
          <w:lang w:val="en-GB"/>
        </w:rPr>
        <w:t>all documents dra</w:t>
      </w:r>
      <w:r w:rsidR="00515223" w:rsidRPr="00E10274">
        <w:rPr>
          <w:lang w:val="en-GB"/>
        </w:rPr>
        <w:t>f</w:t>
      </w:r>
      <w:r w:rsidR="00614F0D" w:rsidRPr="00E10274">
        <w:rPr>
          <w:lang w:val="en-GB"/>
        </w:rPr>
        <w:t>ted in the official language, the person</w:t>
      </w:r>
      <w:r w:rsidR="007A6D9D">
        <w:rPr>
          <w:lang w:val="en-GB"/>
        </w:rPr>
        <w:t>’</w:t>
      </w:r>
      <w:r w:rsidR="00614F0D" w:rsidRPr="00E10274">
        <w:rPr>
          <w:lang w:val="en-GB"/>
        </w:rPr>
        <w:t xml:space="preserve">s </w:t>
      </w:r>
      <w:r w:rsidR="00515223" w:rsidRPr="00E10274">
        <w:rPr>
          <w:lang w:val="en-GB"/>
        </w:rPr>
        <w:t xml:space="preserve">name and surname shall be written </w:t>
      </w:r>
      <w:r w:rsidR="00614F0D" w:rsidRPr="00E10274">
        <w:rPr>
          <w:lang w:val="en-GB"/>
        </w:rPr>
        <w:t>in accordance with the spelling rules of the Latvian literary language</w:t>
      </w:r>
      <w:r w:rsidR="00A97ED1" w:rsidRPr="00E10274">
        <w:rPr>
          <w:lang w:val="en-GB"/>
        </w:rPr>
        <w:t>, using only the letters of the alphabet of the Latvian literary language</w:t>
      </w:r>
      <w:r w:rsidR="00EB6014" w:rsidRPr="00E10274">
        <w:rPr>
          <w:lang w:val="en-GB"/>
        </w:rPr>
        <w:t xml:space="preserve">. </w:t>
      </w:r>
      <w:r w:rsidR="00F10D97" w:rsidRPr="00E10274">
        <w:rPr>
          <w:lang w:val="en-GB"/>
        </w:rPr>
        <w:t xml:space="preserve">All forenames and surnames (with the exception of </w:t>
      </w:r>
      <w:r w:rsidR="00F10D97" w:rsidRPr="002E5411">
        <w:rPr>
          <w:lang w:val="en-GB"/>
        </w:rPr>
        <w:t>indeclinable</w:t>
      </w:r>
      <w:r w:rsidR="00F10D97" w:rsidRPr="00E10274">
        <w:rPr>
          <w:lang w:val="en-GB"/>
        </w:rPr>
        <w:t xml:space="preserve"> forenames and surnames) must have an ending that conforms to the </w:t>
      </w:r>
      <w:r w:rsidR="00515223" w:rsidRPr="00E10274">
        <w:rPr>
          <w:lang w:val="en-GB"/>
        </w:rPr>
        <w:t>rules governing</w:t>
      </w:r>
      <w:r w:rsidR="00F10D97" w:rsidRPr="00E10274">
        <w:rPr>
          <w:lang w:val="en-GB"/>
        </w:rPr>
        <w:t xml:space="preserve"> nouns and adjectives </w:t>
      </w:r>
      <w:r w:rsidR="00515223" w:rsidRPr="00E10274">
        <w:rPr>
          <w:lang w:val="en-GB"/>
        </w:rPr>
        <w:t>in</w:t>
      </w:r>
      <w:r w:rsidR="00F10D97" w:rsidRPr="00E10274">
        <w:rPr>
          <w:lang w:val="en-GB"/>
        </w:rPr>
        <w:t xml:space="preserve"> the Latvian language</w:t>
      </w:r>
      <w:r w:rsidR="00EB6014" w:rsidRPr="00E10274">
        <w:rPr>
          <w:lang w:val="en-GB"/>
        </w:rPr>
        <w:t xml:space="preserve">. </w:t>
      </w:r>
      <w:r w:rsidR="003F75D7" w:rsidRPr="00E10274">
        <w:rPr>
          <w:lang w:val="en-GB"/>
        </w:rPr>
        <w:t xml:space="preserve">The names of people of the female sex must have the ending of the feminine gender. The forenames and surnames of foreign origin ending in </w:t>
      </w:r>
      <w:r w:rsidR="00EB6014" w:rsidRPr="00E10274">
        <w:rPr>
          <w:i/>
          <w:lang w:val="en-GB"/>
        </w:rPr>
        <w:t>o</w:t>
      </w:r>
      <w:r w:rsidR="00EB6014" w:rsidRPr="00E10274">
        <w:rPr>
          <w:lang w:val="en-GB"/>
        </w:rPr>
        <w:t>, -</w:t>
      </w:r>
      <w:r w:rsidR="00EB6014" w:rsidRPr="00E10274">
        <w:rPr>
          <w:i/>
          <w:lang w:val="en-GB"/>
        </w:rPr>
        <w:t>ā</w:t>
      </w:r>
      <w:r w:rsidR="00EB6014" w:rsidRPr="00E10274">
        <w:rPr>
          <w:lang w:val="en-GB"/>
        </w:rPr>
        <w:t xml:space="preserve">, </w:t>
      </w:r>
      <w:r w:rsidR="00EB6014" w:rsidRPr="00E10274">
        <w:rPr>
          <w:i/>
          <w:lang w:val="en-GB"/>
        </w:rPr>
        <w:t>ē</w:t>
      </w:r>
      <w:r w:rsidR="00EB6014" w:rsidRPr="00E10274">
        <w:rPr>
          <w:lang w:val="en-GB"/>
        </w:rPr>
        <w:t xml:space="preserve">, </w:t>
      </w:r>
      <w:r w:rsidR="00EB6014" w:rsidRPr="00E10274">
        <w:rPr>
          <w:i/>
          <w:lang w:val="en-GB"/>
        </w:rPr>
        <w:t>i</w:t>
      </w:r>
      <w:r w:rsidR="00EB6014" w:rsidRPr="00E10274">
        <w:rPr>
          <w:lang w:val="en-GB"/>
        </w:rPr>
        <w:t xml:space="preserve">, </w:t>
      </w:r>
      <w:r w:rsidR="00EB6014" w:rsidRPr="00E10274">
        <w:rPr>
          <w:i/>
          <w:lang w:val="en-GB"/>
        </w:rPr>
        <w:t>ī</w:t>
      </w:r>
      <w:r w:rsidR="00EB6014" w:rsidRPr="00E10274">
        <w:rPr>
          <w:lang w:val="en-GB"/>
        </w:rPr>
        <w:t xml:space="preserve">, </w:t>
      </w:r>
      <w:r w:rsidR="00EB6014" w:rsidRPr="00E10274">
        <w:rPr>
          <w:i/>
          <w:lang w:val="en-GB"/>
        </w:rPr>
        <w:t>-u</w:t>
      </w:r>
      <w:r w:rsidR="00EB6014" w:rsidRPr="00E10274">
        <w:rPr>
          <w:lang w:val="en-GB"/>
        </w:rPr>
        <w:t xml:space="preserve">, </w:t>
      </w:r>
      <w:r w:rsidR="00EB6014" w:rsidRPr="00E10274">
        <w:rPr>
          <w:i/>
          <w:lang w:val="en-GB"/>
        </w:rPr>
        <w:t>-ū</w:t>
      </w:r>
      <w:r w:rsidR="003F75D7" w:rsidRPr="00E10274">
        <w:rPr>
          <w:lang w:val="en-GB"/>
        </w:rPr>
        <w:t xml:space="preserve"> in the nominative singular are </w:t>
      </w:r>
      <w:r w:rsidR="003F75D7" w:rsidRPr="002E5411">
        <w:rPr>
          <w:lang w:val="en-GB"/>
        </w:rPr>
        <w:t>indeclinable</w:t>
      </w:r>
      <w:r w:rsidR="003F75D7" w:rsidRPr="00E10274">
        <w:rPr>
          <w:lang w:val="en-GB"/>
        </w:rPr>
        <w:t xml:space="preserve"> in Latvian</w:t>
      </w:r>
      <w:r w:rsidR="00EB6014" w:rsidRPr="00E10274">
        <w:rPr>
          <w:lang w:val="en-GB"/>
        </w:rPr>
        <w:t>.</w:t>
      </w:r>
      <w:r w:rsidR="003F75D7" w:rsidRPr="00E10274">
        <w:rPr>
          <w:lang w:val="en-GB"/>
        </w:rPr>
        <w:t>”</w:t>
      </w:r>
    </w:p>
    <w:p w:rsidR="00EB6014" w:rsidRPr="00E10274" w:rsidRDefault="00B50E93" w:rsidP="00EB6014">
      <w:pPr>
        <w:pStyle w:val="JuHArticle"/>
        <w:rPr>
          <w:lang w:val="en-GB"/>
        </w:rPr>
      </w:pPr>
      <w:r w:rsidRPr="00E10274">
        <w:rPr>
          <w:lang w:val="en-GB"/>
        </w:rPr>
        <w:t xml:space="preserve">Paragraph </w:t>
      </w:r>
      <w:r w:rsidR="00EB6014" w:rsidRPr="00E10274">
        <w:rPr>
          <w:lang w:val="en-GB"/>
        </w:rPr>
        <w:t>2</w:t>
      </w:r>
    </w:p>
    <w:p w:rsidR="00EB6014" w:rsidRPr="00E10274" w:rsidRDefault="00953E1B" w:rsidP="00EB6014">
      <w:pPr>
        <w:pStyle w:val="JuQuot"/>
        <w:rPr>
          <w:lang w:val="en-GB"/>
        </w:rPr>
      </w:pPr>
      <w:r w:rsidRPr="00E10274">
        <w:rPr>
          <w:lang w:val="en-GB"/>
        </w:rPr>
        <w:t>“</w:t>
      </w:r>
      <w:r w:rsidR="00607D94" w:rsidRPr="00E10274">
        <w:rPr>
          <w:lang w:val="en-GB"/>
        </w:rPr>
        <w:t>Irrespective of their et</w:t>
      </w:r>
      <w:r w:rsidR="002958F5" w:rsidRPr="00E10274">
        <w:rPr>
          <w:lang w:val="en-GB"/>
        </w:rPr>
        <w:t>y</w:t>
      </w:r>
      <w:r w:rsidR="00607D94" w:rsidRPr="00E10274">
        <w:rPr>
          <w:lang w:val="en-GB"/>
        </w:rPr>
        <w:t>mology in Latvian</w:t>
      </w:r>
      <w:r w:rsidR="00EB6014" w:rsidRPr="00E10274">
        <w:rPr>
          <w:lang w:val="en-GB"/>
        </w:rPr>
        <w:t xml:space="preserve">, </w:t>
      </w:r>
      <w:r w:rsidR="00607D94" w:rsidRPr="00E10274">
        <w:rPr>
          <w:lang w:val="en-GB"/>
        </w:rPr>
        <w:t xml:space="preserve">forenames and surnames of foreign origin must be written so as to be as close as possible to their pronunciation in the language of origin in accordance with the rules for transcribing foreign </w:t>
      </w:r>
      <w:r w:rsidR="00E10274" w:rsidRPr="00E10274">
        <w:rPr>
          <w:lang w:val="en-GB"/>
        </w:rPr>
        <w:t>names</w:t>
      </w:r>
      <w:r w:rsidR="00607D94" w:rsidRPr="00E10274">
        <w:rPr>
          <w:lang w:val="en-GB"/>
        </w:rPr>
        <w:t xml:space="preserve">. Depending on the sex of the person concerned, a masculine or feminine gender ending shall be added to forenames and surnames of foreign origin, unless the forenames or surnames </w:t>
      </w:r>
      <w:r w:rsidR="002958F5" w:rsidRPr="00E10274">
        <w:rPr>
          <w:lang w:val="en-GB"/>
        </w:rPr>
        <w:t>are</w:t>
      </w:r>
      <w:r w:rsidR="00607D94" w:rsidRPr="00E10274">
        <w:rPr>
          <w:lang w:val="en-GB"/>
        </w:rPr>
        <w:t xml:space="preserve"> indeclinable</w:t>
      </w:r>
      <w:r w:rsidR="00EB6014" w:rsidRPr="00E10274">
        <w:rPr>
          <w:lang w:val="en-GB"/>
        </w:rPr>
        <w:t>.</w:t>
      </w:r>
      <w:r w:rsidR="00607D94" w:rsidRPr="00E10274">
        <w:rPr>
          <w:lang w:val="en-GB"/>
        </w:rPr>
        <w:t>”</w:t>
      </w:r>
    </w:p>
    <w:p w:rsidR="00EB6014" w:rsidRPr="00E10274" w:rsidRDefault="005B1C05" w:rsidP="00EB6014">
      <w:pPr>
        <w:pStyle w:val="JuHArticle"/>
        <w:rPr>
          <w:lang w:val="en-GB"/>
        </w:rPr>
      </w:pPr>
      <w:r>
        <w:rPr>
          <w:lang w:val="en-GB"/>
        </w:rPr>
        <w:br w:type="page"/>
      </w:r>
      <w:r w:rsidR="00B50E93" w:rsidRPr="00E10274">
        <w:rPr>
          <w:lang w:val="en-GB"/>
        </w:rPr>
        <w:t xml:space="preserve">Paragraph </w:t>
      </w:r>
      <w:r w:rsidR="00EB6014" w:rsidRPr="00E10274">
        <w:rPr>
          <w:lang w:val="en-GB"/>
        </w:rPr>
        <w:t>3</w:t>
      </w:r>
    </w:p>
    <w:p w:rsidR="00EB6014" w:rsidRPr="00E10274" w:rsidRDefault="00607D94" w:rsidP="00EB6014">
      <w:pPr>
        <w:pStyle w:val="JuQuot"/>
        <w:rPr>
          <w:lang w:val="en-GB"/>
        </w:rPr>
      </w:pPr>
      <w:r w:rsidRPr="00E10274">
        <w:rPr>
          <w:lang w:val="en-GB"/>
        </w:rPr>
        <w:t>“</w:t>
      </w:r>
      <w:r w:rsidR="005C01F1" w:rsidRPr="00E10274">
        <w:rPr>
          <w:lang w:val="en-GB"/>
        </w:rPr>
        <w:t xml:space="preserve">If </w:t>
      </w:r>
      <w:r w:rsidR="00352DA3" w:rsidRPr="00E10274">
        <w:rPr>
          <w:lang w:val="en-GB"/>
        </w:rPr>
        <w:t xml:space="preserve">the form of the forename or surname entered in the documents delivered in the Latvian language is liable to make </w:t>
      </w:r>
      <w:r w:rsidR="002958F5" w:rsidRPr="00E10274">
        <w:rPr>
          <w:lang w:val="en-GB"/>
        </w:rPr>
        <w:t>the holder</w:t>
      </w:r>
      <w:r w:rsidR="007A6D9D">
        <w:rPr>
          <w:lang w:val="en-GB"/>
        </w:rPr>
        <w:t>’</w:t>
      </w:r>
      <w:r w:rsidR="002958F5" w:rsidRPr="00E10274">
        <w:rPr>
          <w:lang w:val="en-GB"/>
        </w:rPr>
        <w:t xml:space="preserve">s identification </w:t>
      </w:r>
      <w:r w:rsidR="00352DA3" w:rsidRPr="00E10274">
        <w:rPr>
          <w:lang w:val="en-GB"/>
        </w:rPr>
        <w:t xml:space="preserve">more difficult, the original form of the forename or surname may be indicated in the passport in accordance with Regulation </w:t>
      </w:r>
      <w:r w:rsidR="00EB6014" w:rsidRPr="00E10274">
        <w:rPr>
          <w:lang w:val="en-GB"/>
        </w:rPr>
        <w:t>... n</w:t>
      </w:r>
      <w:r w:rsidR="00352DA3" w:rsidRPr="00E10274">
        <w:rPr>
          <w:lang w:val="en-GB"/>
        </w:rPr>
        <w:t>o.</w:t>
      </w:r>
      <w:r w:rsidR="00EB6014" w:rsidRPr="00E10274">
        <w:rPr>
          <w:lang w:val="en-GB"/>
        </w:rPr>
        <w:t xml:space="preserve"> 310 </w:t>
      </w:r>
      <w:r w:rsidR="00352DA3" w:rsidRPr="00E10274">
        <w:rPr>
          <w:lang w:val="en-GB"/>
        </w:rPr>
        <w:t>on the passports of Latvian citizens</w:t>
      </w:r>
      <w:r w:rsidR="00EB6014" w:rsidRPr="00E10274">
        <w:rPr>
          <w:lang w:val="en-GB"/>
        </w:rPr>
        <w:t xml:space="preserve">... </w:t>
      </w:r>
      <w:r w:rsidR="002958F5" w:rsidRPr="00E10274">
        <w:rPr>
          <w:lang w:val="en-GB"/>
        </w:rPr>
        <w:t xml:space="preserve">If </w:t>
      </w:r>
      <w:r w:rsidR="005C01F1" w:rsidRPr="00E10274">
        <w:rPr>
          <w:lang w:val="en-GB"/>
        </w:rPr>
        <w:t>the language of origin does not use Latin characters, such indication will be through transliteration into the Latin alphabet</w:t>
      </w:r>
      <w:r w:rsidR="00EB6014" w:rsidRPr="00E10274">
        <w:rPr>
          <w:lang w:val="en-GB"/>
        </w:rPr>
        <w:t>.</w:t>
      </w:r>
      <w:r w:rsidR="005C01F1" w:rsidRPr="00E10274">
        <w:rPr>
          <w:lang w:val="en-GB"/>
        </w:rPr>
        <w:t>”</w:t>
      </w:r>
    </w:p>
    <w:p w:rsidR="00EB6014" w:rsidRPr="00E10274" w:rsidRDefault="00B50E93" w:rsidP="00EB6014">
      <w:pPr>
        <w:pStyle w:val="JuHArticle"/>
        <w:rPr>
          <w:lang w:val="en-GB"/>
        </w:rPr>
      </w:pPr>
      <w:r w:rsidRPr="00E10274">
        <w:rPr>
          <w:lang w:val="en-GB"/>
        </w:rPr>
        <w:t xml:space="preserve">Paragraph </w:t>
      </w:r>
      <w:r w:rsidR="00EB6014" w:rsidRPr="00E10274">
        <w:rPr>
          <w:lang w:val="en-GB"/>
        </w:rPr>
        <w:t>6</w:t>
      </w:r>
    </w:p>
    <w:p w:rsidR="00B607F2" w:rsidRPr="00E10274" w:rsidRDefault="005C01F1" w:rsidP="00EB6014">
      <w:pPr>
        <w:pStyle w:val="JuQuot"/>
        <w:rPr>
          <w:lang w:val="en-GB"/>
        </w:rPr>
      </w:pPr>
      <w:r w:rsidRPr="00E10274">
        <w:rPr>
          <w:lang w:val="en-GB"/>
        </w:rPr>
        <w:t>“</w:t>
      </w:r>
      <w:r w:rsidR="00B607F2" w:rsidRPr="00E10274">
        <w:rPr>
          <w:lang w:val="en-GB"/>
        </w:rPr>
        <w:t>The record of a person</w:t>
      </w:r>
      <w:r w:rsidR="007A6D9D">
        <w:rPr>
          <w:lang w:val="en-GB"/>
        </w:rPr>
        <w:t>’</w:t>
      </w:r>
      <w:r w:rsidR="00B607F2" w:rsidRPr="00E10274">
        <w:rPr>
          <w:lang w:val="en-GB"/>
        </w:rPr>
        <w:t>s forename or surname in a document shall be legally identical to that contained in the birth certificate (or other document) if both records are wholly identical or the only differences between them are as follows:</w:t>
      </w:r>
    </w:p>
    <w:p w:rsidR="00EB6014" w:rsidRPr="00E10274" w:rsidRDefault="00B607F2" w:rsidP="00EB6014">
      <w:pPr>
        <w:pStyle w:val="JuQuot"/>
        <w:rPr>
          <w:lang w:val="en-GB"/>
        </w:rPr>
      </w:pPr>
      <w:r w:rsidRPr="00E10274">
        <w:rPr>
          <w:lang w:val="en-GB"/>
        </w:rPr>
        <w:t>(</w:t>
      </w:r>
      <w:r w:rsidR="00EB6014" w:rsidRPr="00E10274">
        <w:rPr>
          <w:lang w:val="en-GB"/>
        </w:rPr>
        <w:t>6.1)  </w:t>
      </w:r>
      <w:r w:rsidR="00AD744B" w:rsidRPr="00E10274">
        <w:rPr>
          <w:lang w:val="en-GB"/>
        </w:rPr>
        <w:t>Each of the records is consistent with the grammatical or spelling rules of the Latvian language at different historical periods</w:t>
      </w:r>
      <w:r w:rsidR="00EB6014" w:rsidRPr="00E10274">
        <w:rPr>
          <w:lang w:val="en-GB"/>
        </w:rPr>
        <w:t>,</w:t>
      </w:r>
      <w:r w:rsidR="00AD744B" w:rsidRPr="00E10274">
        <w:rPr>
          <w:lang w:val="en-GB"/>
        </w:rPr>
        <w:t xml:space="preserve"> </w:t>
      </w:r>
      <w:r w:rsidR="00EB6014" w:rsidRPr="00E10274">
        <w:rPr>
          <w:lang w:val="en-GB"/>
        </w:rPr>
        <w:t>[</w:t>
      </w:r>
      <w:r w:rsidR="00AD744B" w:rsidRPr="00E10274">
        <w:rPr>
          <w:lang w:val="en-GB"/>
        </w:rPr>
        <w:t>that is to say</w:t>
      </w:r>
      <w:r w:rsidR="00EB6014" w:rsidRPr="00E10274">
        <w:rPr>
          <w:lang w:val="en-GB"/>
        </w:rPr>
        <w:t>]:</w:t>
      </w:r>
    </w:p>
    <w:p w:rsidR="00EB6014" w:rsidRPr="00E10274" w:rsidRDefault="00B607F2" w:rsidP="00EB6014">
      <w:pPr>
        <w:pStyle w:val="JuQuot"/>
        <w:rPr>
          <w:lang w:val="en-GB"/>
        </w:rPr>
      </w:pPr>
      <w:r w:rsidRPr="00E10274">
        <w:rPr>
          <w:lang w:val="en-GB"/>
        </w:rPr>
        <w:t>(</w:t>
      </w:r>
      <w:r w:rsidR="00EB6014" w:rsidRPr="00E10274">
        <w:rPr>
          <w:lang w:val="en-GB"/>
        </w:rPr>
        <w:t>6.1.1)  </w:t>
      </w:r>
      <w:r w:rsidR="00F16B70" w:rsidRPr="00E10274">
        <w:rPr>
          <w:lang w:val="en-GB"/>
        </w:rPr>
        <w:t xml:space="preserve">an </w:t>
      </w:r>
      <w:r w:rsidR="00D25BCF" w:rsidRPr="00E10274">
        <w:rPr>
          <w:lang w:val="en-GB"/>
        </w:rPr>
        <w:t xml:space="preserve">ending has been added to </w:t>
      </w:r>
      <w:r w:rsidR="00F83AB7" w:rsidRPr="00E10274">
        <w:rPr>
          <w:lang w:val="en-GB"/>
        </w:rPr>
        <w:t>the forename or the surname</w:t>
      </w:r>
      <w:r w:rsidR="00D25BCF" w:rsidRPr="00E10274">
        <w:rPr>
          <w:lang w:val="en-GB"/>
        </w:rPr>
        <w:t xml:space="preserve"> in the one document, but not in the other</w:t>
      </w:r>
      <w:r w:rsidR="00EB6014" w:rsidRPr="00E10274">
        <w:rPr>
          <w:lang w:val="en-GB"/>
        </w:rPr>
        <w:t>;</w:t>
      </w:r>
    </w:p>
    <w:p w:rsidR="00EB6014" w:rsidRPr="00E10274" w:rsidRDefault="00EB6014" w:rsidP="00EB6014">
      <w:pPr>
        <w:pStyle w:val="JuQuot"/>
        <w:rPr>
          <w:lang w:val="en-GB"/>
        </w:rPr>
      </w:pPr>
      <w:r w:rsidRPr="00E10274">
        <w:rPr>
          <w:lang w:val="en-GB"/>
        </w:rPr>
        <w:t>6.1.2)  </w:t>
      </w:r>
      <w:r w:rsidR="00F16B70" w:rsidRPr="00E10274">
        <w:rPr>
          <w:lang w:val="en-GB"/>
        </w:rPr>
        <w:t>the ending of the</w:t>
      </w:r>
      <w:r w:rsidR="00D151CB" w:rsidRPr="00E10274">
        <w:rPr>
          <w:lang w:val="en-GB"/>
        </w:rPr>
        <w:t xml:space="preserve"> forename or surname </w:t>
      </w:r>
      <w:r w:rsidR="00F16B70" w:rsidRPr="00E10274">
        <w:rPr>
          <w:lang w:val="en-GB"/>
        </w:rPr>
        <w:t xml:space="preserve">in each document is of </w:t>
      </w:r>
      <w:r w:rsidR="00D151CB" w:rsidRPr="00E10274">
        <w:rPr>
          <w:lang w:val="en-GB"/>
        </w:rPr>
        <w:t>a different declension</w:t>
      </w:r>
      <w:r w:rsidRPr="00E10274">
        <w:rPr>
          <w:lang w:val="en-GB"/>
        </w:rPr>
        <w:t>; ...</w:t>
      </w:r>
    </w:p>
    <w:p w:rsidR="00EB6014" w:rsidRPr="00E10274" w:rsidRDefault="00B607F2" w:rsidP="00EB6014">
      <w:pPr>
        <w:pStyle w:val="JuQuot"/>
        <w:rPr>
          <w:lang w:val="en-GB"/>
        </w:rPr>
      </w:pPr>
      <w:r w:rsidRPr="00E10274">
        <w:rPr>
          <w:lang w:val="en-GB"/>
        </w:rPr>
        <w:t>(</w:t>
      </w:r>
      <w:r w:rsidR="00EB6014" w:rsidRPr="00E10274">
        <w:rPr>
          <w:lang w:val="en-GB"/>
        </w:rPr>
        <w:t>6.1.4)  </w:t>
      </w:r>
      <w:r w:rsidR="00F16B70" w:rsidRPr="00E10274">
        <w:rPr>
          <w:lang w:val="en-GB"/>
        </w:rPr>
        <w:t>the</w:t>
      </w:r>
      <w:r w:rsidR="00D151CB" w:rsidRPr="00E10274">
        <w:rPr>
          <w:lang w:val="en-GB"/>
        </w:rPr>
        <w:t xml:space="preserve"> forename or surname </w:t>
      </w:r>
      <w:r w:rsidR="00F16B70" w:rsidRPr="00E10274">
        <w:rPr>
          <w:lang w:val="en-GB"/>
        </w:rPr>
        <w:t xml:space="preserve">in each document </w:t>
      </w:r>
      <w:r w:rsidR="00D151CB" w:rsidRPr="00E10274">
        <w:rPr>
          <w:lang w:val="en-GB"/>
        </w:rPr>
        <w:t>is spelt differently</w:t>
      </w:r>
      <w:r w:rsidR="00EB6014" w:rsidRPr="00E10274">
        <w:rPr>
          <w:lang w:val="en-GB"/>
        </w:rPr>
        <w:t>; ...</w:t>
      </w:r>
    </w:p>
    <w:p w:rsidR="00EB6014" w:rsidRPr="00E10274" w:rsidRDefault="00B607F2" w:rsidP="00EB6014">
      <w:pPr>
        <w:pStyle w:val="JuQuot"/>
        <w:rPr>
          <w:lang w:val="en-GB"/>
        </w:rPr>
      </w:pPr>
      <w:r w:rsidRPr="00E10274">
        <w:rPr>
          <w:lang w:val="en-GB"/>
        </w:rPr>
        <w:t>(</w:t>
      </w:r>
      <w:r w:rsidR="00EB6014" w:rsidRPr="00E10274">
        <w:rPr>
          <w:lang w:val="en-GB"/>
        </w:rPr>
        <w:t>6.3)  </w:t>
      </w:r>
      <w:r w:rsidR="00F16B70" w:rsidRPr="00E10274">
        <w:rPr>
          <w:lang w:val="en-GB"/>
        </w:rPr>
        <w:t xml:space="preserve">the </w:t>
      </w:r>
      <w:r w:rsidR="00EC02E6" w:rsidRPr="00E10274">
        <w:rPr>
          <w:lang w:val="en-GB"/>
        </w:rPr>
        <w:t>forename and surname are written in a foreign language in one document and in Latvian in another</w:t>
      </w:r>
      <w:r w:rsidR="00F16B70" w:rsidRPr="00E10274">
        <w:rPr>
          <w:lang w:val="en-GB"/>
        </w:rPr>
        <w:t xml:space="preserve">; </w:t>
      </w:r>
      <w:r w:rsidR="00EB6014" w:rsidRPr="00E10274">
        <w:rPr>
          <w:lang w:val="en-GB"/>
        </w:rPr>
        <w:t>...</w:t>
      </w:r>
    </w:p>
    <w:p w:rsidR="00EB6014" w:rsidRPr="00E10274" w:rsidRDefault="00B607F2" w:rsidP="00EB6014">
      <w:pPr>
        <w:pStyle w:val="JuQuot"/>
        <w:rPr>
          <w:lang w:val="en-GB"/>
        </w:rPr>
      </w:pPr>
      <w:r w:rsidRPr="00E10274">
        <w:rPr>
          <w:lang w:val="en-GB"/>
        </w:rPr>
        <w:t>(</w:t>
      </w:r>
      <w:r w:rsidR="00EB6014" w:rsidRPr="00E10274">
        <w:rPr>
          <w:lang w:val="en-GB"/>
        </w:rPr>
        <w:t>6.5)  </w:t>
      </w:r>
      <w:r w:rsidR="00F16B70" w:rsidRPr="00E10274">
        <w:rPr>
          <w:lang w:val="en-GB"/>
        </w:rPr>
        <w:t xml:space="preserve">the forename or surname in </w:t>
      </w:r>
      <w:r w:rsidR="00EC02E6" w:rsidRPr="00E10274">
        <w:rPr>
          <w:lang w:val="en-GB"/>
        </w:rPr>
        <w:t xml:space="preserve">each document </w:t>
      </w:r>
      <w:r w:rsidR="00F16B70" w:rsidRPr="00E10274">
        <w:rPr>
          <w:lang w:val="en-GB"/>
        </w:rPr>
        <w:t>is</w:t>
      </w:r>
      <w:r w:rsidR="00EC02E6" w:rsidRPr="00E10274">
        <w:rPr>
          <w:lang w:val="en-GB"/>
        </w:rPr>
        <w:t xml:space="preserve"> written using different rules for transcribing </w:t>
      </w:r>
      <w:r w:rsidR="00E10274" w:rsidRPr="00E10274">
        <w:rPr>
          <w:lang w:val="en-GB"/>
        </w:rPr>
        <w:t>name</w:t>
      </w:r>
      <w:r w:rsidR="00EC02E6" w:rsidRPr="00E10274">
        <w:rPr>
          <w:lang w:val="en-GB"/>
        </w:rPr>
        <w:t>s of foreign origin</w:t>
      </w:r>
      <w:r w:rsidR="00EB6014" w:rsidRPr="00E10274">
        <w:rPr>
          <w:lang w:val="en-GB"/>
        </w:rPr>
        <w:t>.</w:t>
      </w:r>
      <w:r w:rsidR="00EC02E6" w:rsidRPr="00E10274">
        <w:rPr>
          <w:lang w:val="en-GB"/>
        </w:rPr>
        <w:t>”</w:t>
      </w:r>
    </w:p>
    <w:p w:rsidR="00EB6014" w:rsidRPr="00E10274" w:rsidRDefault="00AE0E51" w:rsidP="00EB6014">
      <w:pPr>
        <w:pStyle w:val="JuPara"/>
        <w:rPr>
          <w:lang w:val="en-GB"/>
        </w:rPr>
      </w:pPr>
      <w:r w:rsidRPr="00E10274">
        <w:rPr>
          <w:lang w:val="en-GB"/>
        </w:rPr>
        <w:t xml:space="preserve">Regulation </w:t>
      </w:r>
      <w:r w:rsidR="00EB6014" w:rsidRPr="00E10274">
        <w:rPr>
          <w:lang w:val="en-GB"/>
        </w:rPr>
        <w:t>n</w:t>
      </w:r>
      <w:r w:rsidRPr="00E10274">
        <w:rPr>
          <w:lang w:val="en-GB"/>
        </w:rPr>
        <w:t>o.</w:t>
      </w:r>
      <w:r w:rsidR="00EB6014" w:rsidRPr="00E10274">
        <w:rPr>
          <w:lang w:val="en-GB"/>
        </w:rPr>
        <w:t xml:space="preserve"> 295 </w:t>
      </w:r>
      <w:r w:rsidRPr="00E10274">
        <w:rPr>
          <w:lang w:val="en-GB"/>
        </w:rPr>
        <w:t>of</w:t>
      </w:r>
      <w:r w:rsidR="00EB6014" w:rsidRPr="00E10274">
        <w:rPr>
          <w:lang w:val="en-GB"/>
        </w:rPr>
        <w:t xml:space="preserve"> </w:t>
      </w:r>
      <w:smartTag w:uri="urn:schemas-microsoft-com:office:smarttags" w:element="date">
        <w:smartTagPr>
          <w:attr w:name="Month" w:val="8"/>
          <w:attr w:name="Day" w:val="22"/>
          <w:attr w:name="Year" w:val="2000"/>
        </w:smartTagPr>
        <w:r w:rsidR="00EB6014" w:rsidRPr="00E10274">
          <w:rPr>
            <w:lang w:val="en-GB"/>
          </w:rPr>
          <w:t xml:space="preserve">22 </w:t>
        </w:r>
        <w:r w:rsidR="007113DC" w:rsidRPr="00E10274">
          <w:rPr>
            <w:lang w:val="en-GB"/>
          </w:rPr>
          <w:t>August</w:t>
        </w:r>
        <w:r w:rsidR="00EB6014" w:rsidRPr="00E10274">
          <w:rPr>
            <w:lang w:val="en-GB"/>
          </w:rPr>
          <w:t xml:space="preserve"> 2000</w:t>
        </w:r>
      </w:smartTag>
      <w:r w:rsidR="00EB6014" w:rsidRPr="00E10274">
        <w:rPr>
          <w:lang w:val="en-GB"/>
        </w:rPr>
        <w:t xml:space="preserve"> </w:t>
      </w:r>
      <w:r w:rsidRPr="00E10274">
        <w:rPr>
          <w:lang w:val="en-GB"/>
        </w:rPr>
        <w:t xml:space="preserve">on the transcription and identification of forenames and surnames </w:t>
      </w:r>
      <w:r w:rsidR="00EB6014" w:rsidRPr="00E10274">
        <w:rPr>
          <w:lang w:val="en-GB"/>
        </w:rPr>
        <w:t>(</w:t>
      </w:r>
      <w:r w:rsidR="00EB6014" w:rsidRPr="00E10274">
        <w:rPr>
          <w:i/>
          <w:lang w:val="en-GB"/>
        </w:rPr>
        <w:t>Noteikumi par vārdu un uzvārdu rakstību un identifikāciju</w:t>
      </w:r>
      <w:r w:rsidR="00EB6014" w:rsidRPr="00E10274">
        <w:rPr>
          <w:lang w:val="en-GB"/>
        </w:rPr>
        <w:t xml:space="preserve">) </w:t>
      </w:r>
      <w:r w:rsidR="00B50E93" w:rsidRPr="00E10274">
        <w:rPr>
          <w:lang w:val="en-GB"/>
        </w:rPr>
        <w:t>largely repeats the provisions of the preceding regulation</w:t>
      </w:r>
      <w:r w:rsidR="00EB6014" w:rsidRPr="00E10274">
        <w:rPr>
          <w:lang w:val="en-GB"/>
        </w:rPr>
        <w:t xml:space="preserve">. </w:t>
      </w:r>
      <w:r w:rsidR="00B50E93" w:rsidRPr="00E10274">
        <w:rPr>
          <w:lang w:val="en-GB"/>
        </w:rPr>
        <w:t>The other relevant provisions of this regulation are as follows</w:t>
      </w:r>
      <w:r w:rsidR="00EB6014" w:rsidRPr="00E10274">
        <w:rPr>
          <w:lang w:val="en-GB"/>
        </w:rPr>
        <w:t>:</w:t>
      </w:r>
    </w:p>
    <w:p w:rsidR="00EB6014" w:rsidRPr="00E10274" w:rsidRDefault="00B50E93" w:rsidP="00EB6014">
      <w:pPr>
        <w:pStyle w:val="JuHArticle"/>
        <w:rPr>
          <w:lang w:val="en-GB"/>
        </w:rPr>
      </w:pPr>
      <w:r w:rsidRPr="00E10274">
        <w:rPr>
          <w:lang w:val="en-GB"/>
        </w:rPr>
        <w:t xml:space="preserve">Paragraph </w:t>
      </w:r>
      <w:r w:rsidR="00EB6014" w:rsidRPr="00E10274">
        <w:rPr>
          <w:lang w:val="en-GB"/>
        </w:rPr>
        <w:t>8</w:t>
      </w:r>
    </w:p>
    <w:p w:rsidR="00EB6014" w:rsidRPr="00E10274" w:rsidRDefault="00B50E93" w:rsidP="00EB6014">
      <w:pPr>
        <w:pStyle w:val="JuQuot"/>
        <w:rPr>
          <w:lang w:val="en-GB"/>
        </w:rPr>
      </w:pPr>
      <w:r w:rsidRPr="00E10274">
        <w:rPr>
          <w:lang w:val="en-GB"/>
        </w:rPr>
        <w:t>“</w:t>
      </w:r>
      <w:r w:rsidR="00EC1FC7" w:rsidRPr="00E10274">
        <w:rPr>
          <w:lang w:val="en-GB"/>
        </w:rPr>
        <w:t xml:space="preserve">If the person wishes to keep </w:t>
      </w:r>
      <w:r w:rsidR="00EB6014" w:rsidRPr="00E10274">
        <w:rPr>
          <w:lang w:val="en-GB"/>
        </w:rPr>
        <w:t>...</w:t>
      </w:r>
      <w:r w:rsidR="00EC1FC7" w:rsidRPr="00E10274">
        <w:rPr>
          <w:lang w:val="en-GB"/>
        </w:rPr>
        <w:t xml:space="preserve"> the historical form or original form of his or her</w:t>
      </w:r>
      <w:r w:rsidR="00EB6014" w:rsidRPr="00E10274">
        <w:rPr>
          <w:lang w:val="en-GB"/>
        </w:rPr>
        <w:t xml:space="preserve"> </w:t>
      </w:r>
      <w:r w:rsidR="007A40A4" w:rsidRPr="00E10274">
        <w:rPr>
          <w:lang w:val="en-GB"/>
        </w:rPr>
        <w:t>surname</w:t>
      </w:r>
      <w:r w:rsidR="00EC1FC7" w:rsidRPr="00E10274">
        <w:rPr>
          <w:lang w:val="en-GB"/>
        </w:rPr>
        <w:t xml:space="preserve"> and submits documents attesting to such form</w:t>
      </w:r>
      <w:r w:rsidR="00EB6014" w:rsidRPr="00E10274">
        <w:rPr>
          <w:lang w:val="en-GB"/>
        </w:rPr>
        <w:t>:</w:t>
      </w:r>
    </w:p>
    <w:p w:rsidR="00EB6014" w:rsidRPr="00E10274" w:rsidRDefault="00D26D22" w:rsidP="00EB6014">
      <w:pPr>
        <w:pStyle w:val="JuQuot"/>
        <w:rPr>
          <w:lang w:val="en-GB"/>
        </w:rPr>
      </w:pPr>
      <w:r w:rsidRPr="00E10274">
        <w:rPr>
          <w:lang w:val="en-GB"/>
        </w:rPr>
        <w:t>(</w:t>
      </w:r>
      <w:r w:rsidR="00EB6014" w:rsidRPr="00E10274">
        <w:rPr>
          <w:lang w:val="en-GB"/>
        </w:rPr>
        <w:t>8.1)  </w:t>
      </w:r>
      <w:r w:rsidR="00FD7288" w:rsidRPr="00E10274">
        <w:rPr>
          <w:lang w:val="en-GB"/>
        </w:rPr>
        <w:t xml:space="preserve">the [competent] authorities shall indicate at a set point in the documents the historical form, original form or transliterated form </w:t>
      </w:r>
      <w:r w:rsidR="004D2862" w:rsidRPr="00E10274">
        <w:rPr>
          <w:lang w:val="en-GB"/>
        </w:rPr>
        <w:t xml:space="preserve">of </w:t>
      </w:r>
      <w:r w:rsidR="00FD7288" w:rsidRPr="00E10274">
        <w:rPr>
          <w:lang w:val="en-GB"/>
        </w:rPr>
        <w:t>the person</w:t>
      </w:r>
      <w:r w:rsidR="007A6D9D">
        <w:rPr>
          <w:lang w:val="en-GB"/>
        </w:rPr>
        <w:t>’</w:t>
      </w:r>
      <w:r w:rsidR="00FD7288" w:rsidRPr="00E10274">
        <w:rPr>
          <w:lang w:val="en-GB"/>
        </w:rPr>
        <w:t xml:space="preserve">s </w:t>
      </w:r>
      <w:r w:rsidR="007A40A4" w:rsidRPr="00E10274">
        <w:rPr>
          <w:lang w:val="en-GB"/>
        </w:rPr>
        <w:t>surname</w:t>
      </w:r>
      <w:r w:rsidR="00FD7288" w:rsidRPr="00E10274">
        <w:rPr>
          <w:lang w:val="en-GB"/>
        </w:rPr>
        <w:t xml:space="preserve"> in the Latin alphabet </w:t>
      </w:r>
      <w:r w:rsidR="00EB6014" w:rsidRPr="00E10274">
        <w:rPr>
          <w:lang w:val="en-GB"/>
        </w:rPr>
        <w:t>([</w:t>
      </w:r>
      <w:r w:rsidR="00FD7288" w:rsidRPr="00E10274">
        <w:rPr>
          <w:lang w:val="en-GB"/>
        </w:rPr>
        <w:t>that is to say</w:t>
      </w:r>
      <w:r w:rsidR="00EB6014" w:rsidRPr="00E10274">
        <w:rPr>
          <w:lang w:val="en-GB"/>
        </w:rPr>
        <w:t xml:space="preserve">] </w:t>
      </w:r>
      <w:r w:rsidR="00FD7288" w:rsidRPr="00E10274">
        <w:rPr>
          <w:lang w:val="en-GB"/>
        </w:rPr>
        <w:t>reproduced, letter b</w:t>
      </w:r>
      <w:r w:rsidR="004D2862" w:rsidRPr="00E10274">
        <w:rPr>
          <w:lang w:val="en-GB"/>
        </w:rPr>
        <w:t>y letter, from another alphabet</w:t>
      </w:r>
      <w:r w:rsidR="00FD7288" w:rsidRPr="00E10274">
        <w:rPr>
          <w:lang w:val="en-GB"/>
        </w:rPr>
        <w:t>)</w:t>
      </w:r>
      <w:r w:rsidR="00EB6014" w:rsidRPr="00E10274">
        <w:rPr>
          <w:lang w:val="en-GB"/>
        </w:rPr>
        <w:t>; ...</w:t>
      </w:r>
      <w:r w:rsidR="00FD7288" w:rsidRPr="00E10274">
        <w:rPr>
          <w:lang w:val="en-GB"/>
        </w:rPr>
        <w:t>”</w:t>
      </w:r>
    </w:p>
    <w:p w:rsidR="00EB6014" w:rsidRPr="00E10274" w:rsidRDefault="005B1C05" w:rsidP="00EB6014">
      <w:pPr>
        <w:pStyle w:val="JuHArticle"/>
        <w:rPr>
          <w:lang w:val="en-GB"/>
        </w:rPr>
      </w:pPr>
      <w:r>
        <w:rPr>
          <w:lang w:val="en-GB"/>
        </w:rPr>
        <w:br w:type="page"/>
      </w:r>
      <w:r w:rsidR="00EA368B" w:rsidRPr="00E10274">
        <w:rPr>
          <w:lang w:val="en-GB"/>
        </w:rPr>
        <w:t xml:space="preserve">Paragraph </w:t>
      </w:r>
      <w:r w:rsidR="00EB6014" w:rsidRPr="00E10274">
        <w:rPr>
          <w:lang w:val="en-GB"/>
        </w:rPr>
        <w:t>10</w:t>
      </w:r>
    </w:p>
    <w:p w:rsidR="00EB6014" w:rsidRPr="00E10274" w:rsidRDefault="00FD7288" w:rsidP="00EB6014">
      <w:pPr>
        <w:pStyle w:val="JuQuot"/>
        <w:rPr>
          <w:lang w:val="en-GB"/>
        </w:rPr>
      </w:pPr>
      <w:r w:rsidRPr="00E10274">
        <w:rPr>
          <w:lang w:val="en-GB"/>
        </w:rPr>
        <w:t>“</w:t>
      </w:r>
      <w:r w:rsidR="00ED2737" w:rsidRPr="00E10274">
        <w:rPr>
          <w:lang w:val="en-GB"/>
        </w:rPr>
        <w:t>The form of the surname</w:t>
      </w:r>
      <w:r w:rsidR="00EB6014" w:rsidRPr="00E10274">
        <w:rPr>
          <w:lang w:val="en-GB"/>
        </w:rPr>
        <w:t xml:space="preserve"> ... </w:t>
      </w:r>
      <w:r w:rsidR="00ED2737" w:rsidRPr="00E10274">
        <w:rPr>
          <w:lang w:val="en-GB"/>
        </w:rPr>
        <w:t>written in Latvian shall be legally identical to the original form of the surname</w:t>
      </w:r>
      <w:r w:rsidR="00EB6014" w:rsidRPr="00E10274">
        <w:rPr>
          <w:lang w:val="en-GB"/>
        </w:rPr>
        <w:t xml:space="preserve">, </w:t>
      </w:r>
      <w:r w:rsidR="00ED2737" w:rsidRPr="00E10274">
        <w:rPr>
          <w:lang w:val="en-GB"/>
        </w:rPr>
        <w:t xml:space="preserve">the historical </w:t>
      </w:r>
      <w:r w:rsidR="00EB6014" w:rsidRPr="00E10274">
        <w:rPr>
          <w:lang w:val="en-GB"/>
        </w:rPr>
        <w:t xml:space="preserve">[form] </w:t>
      </w:r>
      <w:r w:rsidR="00ED2737" w:rsidRPr="00E10274">
        <w:rPr>
          <w:lang w:val="en-GB"/>
        </w:rPr>
        <w:t>or the form transliterated into Latin characters</w:t>
      </w:r>
      <w:r w:rsidR="00EB6014" w:rsidRPr="00E10274">
        <w:rPr>
          <w:lang w:val="en-GB"/>
        </w:rPr>
        <w:t>.</w:t>
      </w:r>
      <w:r w:rsidR="008A7A35" w:rsidRPr="00E10274">
        <w:rPr>
          <w:lang w:val="en-GB"/>
        </w:rPr>
        <w:t>”</w:t>
      </w:r>
    </w:p>
    <w:p w:rsidR="00EB6014" w:rsidRPr="00E10274" w:rsidRDefault="00EA368B" w:rsidP="00EB6014">
      <w:pPr>
        <w:pStyle w:val="JuHArticle"/>
        <w:rPr>
          <w:lang w:val="en-GB"/>
        </w:rPr>
      </w:pPr>
      <w:r w:rsidRPr="00E10274">
        <w:rPr>
          <w:lang w:val="en-GB"/>
        </w:rPr>
        <w:t xml:space="preserve">Paragraph </w:t>
      </w:r>
      <w:r w:rsidR="00EB6014" w:rsidRPr="00E10274">
        <w:rPr>
          <w:lang w:val="en-GB"/>
        </w:rPr>
        <w:t>12</w:t>
      </w:r>
    </w:p>
    <w:p w:rsidR="00EB6014" w:rsidRPr="00E10274" w:rsidRDefault="00ED2737" w:rsidP="00EB6014">
      <w:pPr>
        <w:pStyle w:val="JuQuot"/>
        <w:rPr>
          <w:lang w:val="en-GB"/>
        </w:rPr>
      </w:pPr>
      <w:r w:rsidRPr="00E10274">
        <w:rPr>
          <w:lang w:val="en-GB"/>
        </w:rPr>
        <w:t>“</w:t>
      </w:r>
      <w:r w:rsidR="004D2862" w:rsidRPr="00E10274">
        <w:rPr>
          <w:lang w:val="en-GB"/>
        </w:rPr>
        <w:t xml:space="preserve">In </w:t>
      </w:r>
      <w:r w:rsidR="00C451A3" w:rsidRPr="00E10274">
        <w:rPr>
          <w:lang w:val="en-GB"/>
        </w:rPr>
        <w:t>copies and extracts, the forename and the surname shall preserve their original written form</w:t>
      </w:r>
      <w:r w:rsidR="00EB6014" w:rsidRPr="00E10274">
        <w:rPr>
          <w:lang w:val="en-GB"/>
        </w:rPr>
        <w:t>.</w:t>
      </w:r>
      <w:r w:rsidRPr="00E10274">
        <w:rPr>
          <w:lang w:val="en-GB"/>
        </w:rPr>
        <w:t>”</w:t>
      </w:r>
    </w:p>
    <w:p w:rsidR="00EB6014" w:rsidRPr="00E10274" w:rsidRDefault="00EA368B" w:rsidP="00EB6014">
      <w:pPr>
        <w:pStyle w:val="JuHArticle"/>
        <w:rPr>
          <w:lang w:val="en-GB"/>
        </w:rPr>
      </w:pPr>
      <w:r w:rsidRPr="00E10274">
        <w:rPr>
          <w:lang w:val="en-GB"/>
        </w:rPr>
        <w:t xml:space="preserve">Paragraph </w:t>
      </w:r>
      <w:r w:rsidR="00EB6014" w:rsidRPr="00E10274">
        <w:rPr>
          <w:lang w:val="en-GB"/>
        </w:rPr>
        <w:t>14</w:t>
      </w:r>
    </w:p>
    <w:p w:rsidR="00EB6014" w:rsidRPr="00E10274" w:rsidRDefault="00C451A3" w:rsidP="00EB6014">
      <w:pPr>
        <w:pStyle w:val="JuQuot"/>
        <w:rPr>
          <w:lang w:val="en-GB"/>
        </w:rPr>
      </w:pPr>
      <w:r w:rsidRPr="00E10274">
        <w:rPr>
          <w:lang w:val="en-GB"/>
        </w:rPr>
        <w:t>“</w:t>
      </w:r>
      <w:r w:rsidR="00523A2B" w:rsidRPr="00E10274">
        <w:rPr>
          <w:lang w:val="en-GB"/>
        </w:rPr>
        <w:t>If the transcription of a person</w:t>
      </w:r>
      <w:r w:rsidR="007A6D9D">
        <w:rPr>
          <w:lang w:val="en-GB"/>
        </w:rPr>
        <w:t>’</w:t>
      </w:r>
      <w:r w:rsidR="00523A2B" w:rsidRPr="00E10274">
        <w:rPr>
          <w:lang w:val="en-GB"/>
        </w:rPr>
        <w:t xml:space="preserve">s forename or surname is damaging to his or her vital interests, he or she may apply to the State Language Centre </w:t>
      </w:r>
      <w:r w:rsidR="00EB6014" w:rsidRPr="00E10274">
        <w:rPr>
          <w:lang w:val="en-GB"/>
        </w:rPr>
        <w:t>(</w:t>
      </w:r>
      <w:r w:rsidR="00EB6014" w:rsidRPr="00E10274">
        <w:rPr>
          <w:i/>
          <w:lang w:val="en-GB"/>
        </w:rPr>
        <w:t>Valsts valodas centrs</w:t>
      </w:r>
      <w:r w:rsidR="00EB6014" w:rsidRPr="00E10274">
        <w:rPr>
          <w:lang w:val="en-GB"/>
        </w:rPr>
        <w:t xml:space="preserve">) </w:t>
      </w:r>
      <w:r w:rsidR="00523A2B" w:rsidRPr="00E10274">
        <w:rPr>
          <w:lang w:val="en-GB"/>
        </w:rPr>
        <w:t>with a request for the name to be transcribed in</w:t>
      </w:r>
      <w:r w:rsidR="004D2862" w:rsidRPr="00E10274">
        <w:rPr>
          <w:lang w:val="en-GB"/>
        </w:rPr>
        <w:t>to</w:t>
      </w:r>
      <w:r w:rsidR="00523A2B" w:rsidRPr="00E10274">
        <w:rPr>
          <w:lang w:val="en-GB"/>
        </w:rPr>
        <w:t xml:space="preserve"> Lat</w:t>
      </w:r>
      <w:r w:rsidR="004D2862" w:rsidRPr="00E10274">
        <w:rPr>
          <w:lang w:val="en-GB"/>
        </w:rPr>
        <w:t>v</w:t>
      </w:r>
      <w:r w:rsidR="00523A2B" w:rsidRPr="00E10274">
        <w:rPr>
          <w:lang w:val="en-GB"/>
        </w:rPr>
        <w:t>i</w:t>
      </w:r>
      <w:r w:rsidR="004D2862" w:rsidRPr="00E10274">
        <w:rPr>
          <w:lang w:val="en-GB"/>
        </w:rPr>
        <w:t>a</w:t>
      </w:r>
      <w:r w:rsidR="00523A2B" w:rsidRPr="00E10274">
        <w:rPr>
          <w:lang w:val="en-GB"/>
        </w:rPr>
        <w:t xml:space="preserve">n in </w:t>
      </w:r>
      <w:r w:rsidR="004D2862" w:rsidRPr="00E10274">
        <w:rPr>
          <w:lang w:val="en-GB"/>
        </w:rPr>
        <w:t>a</w:t>
      </w:r>
      <w:r w:rsidR="00523A2B" w:rsidRPr="00E10274">
        <w:rPr>
          <w:lang w:val="en-GB"/>
        </w:rPr>
        <w:t xml:space="preserve"> form </w:t>
      </w:r>
      <w:r w:rsidR="000047DC" w:rsidRPr="00E10274">
        <w:rPr>
          <w:lang w:val="en-GB"/>
        </w:rPr>
        <w:t xml:space="preserve">that is </w:t>
      </w:r>
      <w:r w:rsidR="00523A2B" w:rsidRPr="00E10274">
        <w:rPr>
          <w:lang w:val="en-GB"/>
        </w:rPr>
        <w:t xml:space="preserve">less </w:t>
      </w:r>
      <w:r w:rsidR="004D2862" w:rsidRPr="00E10274">
        <w:rPr>
          <w:lang w:val="en-GB"/>
        </w:rPr>
        <w:t>damaging</w:t>
      </w:r>
      <w:r w:rsidR="00523A2B" w:rsidRPr="00E10274">
        <w:rPr>
          <w:lang w:val="en-GB"/>
        </w:rPr>
        <w:t xml:space="preserve"> to his or her interests. The State Language Centre</w:t>
      </w:r>
      <w:r w:rsidR="007A6D9D">
        <w:rPr>
          <w:lang w:val="en-GB"/>
        </w:rPr>
        <w:t>’</w:t>
      </w:r>
      <w:r w:rsidR="00523A2B" w:rsidRPr="00E10274">
        <w:rPr>
          <w:lang w:val="en-GB"/>
        </w:rPr>
        <w:t>s opinion on the manner in which the person</w:t>
      </w:r>
      <w:r w:rsidR="007A6D9D">
        <w:rPr>
          <w:lang w:val="en-GB"/>
        </w:rPr>
        <w:t>’</w:t>
      </w:r>
      <w:r w:rsidR="00523A2B" w:rsidRPr="00E10274">
        <w:rPr>
          <w:lang w:val="en-GB"/>
        </w:rPr>
        <w:t>s forename and surname must be written in the official language shall be binding on the [competent] authorities</w:t>
      </w:r>
      <w:r w:rsidR="00EB6014" w:rsidRPr="00E10274">
        <w:rPr>
          <w:lang w:val="en-GB"/>
        </w:rPr>
        <w:t>.</w:t>
      </w:r>
      <w:r w:rsidR="00523A2B" w:rsidRPr="00E10274">
        <w:rPr>
          <w:lang w:val="en-GB"/>
        </w:rPr>
        <w:t>”</w:t>
      </w:r>
    </w:p>
    <w:p w:rsidR="00EB6014" w:rsidRPr="00E10274" w:rsidRDefault="00523A2B" w:rsidP="00EB6014">
      <w:pPr>
        <w:pStyle w:val="JuPara"/>
        <w:rPr>
          <w:lang w:val="en-GB"/>
        </w:rPr>
      </w:pPr>
      <w:r w:rsidRPr="00E10274">
        <w:rPr>
          <w:lang w:val="en-GB"/>
        </w:rPr>
        <w:t>I</w:t>
      </w:r>
      <w:r w:rsidR="00EB6014" w:rsidRPr="00E10274">
        <w:rPr>
          <w:lang w:val="en-GB"/>
        </w:rPr>
        <w:t xml:space="preserve">n </w:t>
      </w:r>
      <w:smartTag w:uri="urn:schemas-microsoft-com:office:smarttags" w:element="country-region">
        <w:smartTag w:uri="urn:schemas-microsoft-com:office:smarttags" w:element="place">
          <w:r w:rsidR="005A1069" w:rsidRPr="00E10274">
            <w:rPr>
              <w:lang w:val="en-GB"/>
            </w:rPr>
            <w:t>Latvia</w:t>
          </w:r>
        </w:smartTag>
      </w:smartTag>
      <w:r w:rsidR="00E853D5" w:rsidRPr="00E10274">
        <w:rPr>
          <w:lang w:val="en-GB"/>
        </w:rPr>
        <w:t xml:space="preserve"> the passport is the principal identity paper of Latvian nationals</w:t>
      </w:r>
      <w:r w:rsidR="000047DC" w:rsidRPr="00E10274">
        <w:rPr>
          <w:lang w:val="en-GB"/>
        </w:rPr>
        <w:t>.</w:t>
      </w:r>
      <w:r w:rsidR="00EA368B" w:rsidRPr="00E10274">
        <w:rPr>
          <w:lang w:val="en-GB"/>
        </w:rPr>
        <w:t xml:space="preserve"> Paragraph 6 of Regulation </w:t>
      </w:r>
      <w:r w:rsidR="00EB6014" w:rsidRPr="00E10274">
        <w:rPr>
          <w:lang w:val="en-GB"/>
        </w:rPr>
        <w:t>n</w:t>
      </w:r>
      <w:r w:rsidR="00EA368B" w:rsidRPr="00E10274">
        <w:rPr>
          <w:lang w:val="en-GB"/>
        </w:rPr>
        <w:t>o.</w:t>
      </w:r>
      <w:r w:rsidR="00EB6014" w:rsidRPr="00E10274">
        <w:rPr>
          <w:lang w:val="en-GB"/>
        </w:rPr>
        <w:t xml:space="preserve"> 310 </w:t>
      </w:r>
      <w:r w:rsidR="00EA368B" w:rsidRPr="00E10274">
        <w:rPr>
          <w:lang w:val="en-GB"/>
        </w:rPr>
        <w:t>of</w:t>
      </w:r>
      <w:r w:rsidR="00EB6014" w:rsidRPr="00E10274">
        <w:rPr>
          <w:lang w:val="en-GB"/>
        </w:rPr>
        <w:t xml:space="preserve"> 24</w:t>
      </w:r>
      <w:r w:rsidR="00EA368B" w:rsidRPr="00E10274">
        <w:rPr>
          <w:lang w:val="en-GB"/>
        </w:rPr>
        <w:t xml:space="preserve"> </w:t>
      </w:r>
      <w:r w:rsidR="007113DC" w:rsidRPr="00E10274">
        <w:rPr>
          <w:lang w:val="en-GB"/>
        </w:rPr>
        <w:t>October</w:t>
      </w:r>
      <w:r w:rsidR="00EB6014" w:rsidRPr="00E10274">
        <w:rPr>
          <w:lang w:val="en-GB"/>
        </w:rPr>
        <w:t xml:space="preserve"> 1995 </w:t>
      </w:r>
      <w:r w:rsidR="00EA368B" w:rsidRPr="00E10274">
        <w:rPr>
          <w:lang w:val="en-GB"/>
        </w:rPr>
        <w:t xml:space="preserve">on the </w:t>
      </w:r>
      <w:r w:rsidR="000047DC" w:rsidRPr="00E10274">
        <w:rPr>
          <w:lang w:val="en-GB"/>
        </w:rPr>
        <w:t xml:space="preserve">passports </w:t>
      </w:r>
      <w:r w:rsidR="00EA368B" w:rsidRPr="00E10274">
        <w:rPr>
          <w:lang w:val="en-GB"/>
        </w:rPr>
        <w:t xml:space="preserve">of </w:t>
      </w:r>
      <w:r w:rsidR="000047DC" w:rsidRPr="00E10274">
        <w:rPr>
          <w:lang w:val="en-GB"/>
        </w:rPr>
        <w:t xml:space="preserve">Latvian citizens </w:t>
      </w:r>
      <w:r w:rsidR="00EB6014" w:rsidRPr="00E10274">
        <w:rPr>
          <w:lang w:val="en-GB"/>
        </w:rPr>
        <w:t>(</w:t>
      </w:r>
      <w:r w:rsidR="00EB6014" w:rsidRPr="00E10274">
        <w:rPr>
          <w:i/>
          <w:lang w:val="en-GB"/>
        </w:rPr>
        <w:t>Noteikumi par Latvijas pilsoņu pasēm</w:t>
      </w:r>
      <w:r w:rsidR="00EB6014" w:rsidRPr="00E10274">
        <w:rPr>
          <w:lang w:val="en-GB"/>
        </w:rPr>
        <w:t xml:space="preserve">), </w:t>
      </w:r>
      <w:r w:rsidR="00EA368B" w:rsidRPr="00E10274">
        <w:rPr>
          <w:lang w:val="en-GB"/>
        </w:rPr>
        <w:t xml:space="preserve">which was in force until </w:t>
      </w:r>
      <w:r w:rsidR="00EB6014" w:rsidRPr="00E10274">
        <w:rPr>
          <w:lang w:val="en-GB"/>
        </w:rPr>
        <w:t>1</w:t>
      </w:r>
      <w:r w:rsidR="00EA368B" w:rsidRPr="00E10274">
        <w:rPr>
          <w:lang w:val="en-GB"/>
        </w:rPr>
        <w:t xml:space="preserve"> </w:t>
      </w:r>
      <w:r w:rsidR="007113DC" w:rsidRPr="00E10274">
        <w:rPr>
          <w:lang w:val="en-GB"/>
        </w:rPr>
        <w:t>July</w:t>
      </w:r>
      <w:r w:rsidR="00EB6014" w:rsidRPr="00E10274">
        <w:rPr>
          <w:lang w:val="en-GB"/>
        </w:rPr>
        <w:t xml:space="preserve"> 2002, </w:t>
      </w:r>
      <w:r w:rsidR="000047DC" w:rsidRPr="00E10274">
        <w:rPr>
          <w:lang w:val="en-GB"/>
        </w:rPr>
        <w:t>provided</w:t>
      </w:r>
      <w:r w:rsidR="00EA368B" w:rsidRPr="00E10274">
        <w:rPr>
          <w:lang w:val="en-GB"/>
        </w:rPr>
        <w:t xml:space="preserve"> that if a person wishe</w:t>
      </w:r>
      <w:r w:rsidR="000047DC" w:rsidRPr="00E10274">
        <w:rPr>
          <w:lang w:val="en-GB"/>
        </w:rPr>
        <w:t>d</w:t>
      </w:r>
      <w:r w:rsidR="00EA368B" w:rsidRPr="00E10274">
        <w:rPr>
          <w:lang w:val="en-GB"/>
        </w:rPr>
        <w:t xml:space="preserve"> to have the original written form of his or her forename and surname entered in his or her passport, it </w:t>
      </w:r>
      <w:r w:rsidR="000047DC" w:rsidRPr="00E10274">
        <w:rPr>
          <w:lang w:val="en-GB"/>
        </w:rPr>
        <w:t>was to</w:t>
      </w:r>
      <w:r w:rsidR="00EA368B" w:rsidRPr="00E10274">
        <w:rPr>
          <w:lang w:val="en-GB"/>
        </w:rPr>
        <w:t xml:space="preserve"> be entered in the section of the passport headed “</w:t>
      </w:r>
      <w:r w:rsidR="000047DC" w:rsidRPr="00E10274">
        <w:rPr>
          <w:lang w:val="en-GB"/>
        </w:rPr>
        <w:t xml:space="preserve">special </w:t>
      </w:r>
      <w:r w:rsidR="00EA368B" w:rsidRPr="00E10274">
        <w:rPr>
          <w:lang w:val="en-GB"/>
        </w:rPr>
        <w:t xml:space="preserve">remarks” </w:t>
      </w:r>
      <w:r w:rsidR="00EB6014" w:rsidRPr="00E10274">
        <w:rPr>
          <w:lang w:val="en-GB"/>
        </w:rPr>
        <w:t>(</w:t>
      </w:r>
      <w:r w:rsidR="00EA368B" w:rsidRPr="00E10274">
        <w:rPr>
          <w:lang w:val="en-GB"/>
        </w:rPr>
        <w:t>“</w:t>
      </w:r>
      <w:r w:rsidR="00EB6014" w:rsidRPr="00E10274">
        <w:rPr>
          <w:i/>
          <w:lang w:val="en-GB"/>
        </w:rPr>
        <w:t>Īpašas atzīmes</w:t>
      </w:r>
      <w:r w:rsidR="00EA368B" w:rsidRPr="00E10274">
        <w:rPr>
          <w:lang w:val="en-GB"/>
        </w:rPr>
        <w:t>”</w:t>
      </w:r>
      <w:r w:rsidR="00EB6014" w:rsidRPr="00E10274">
        <w:rPr>
          <w:lang w:val="en-GB"/>
        </w:rPr>
        <w:t xml:space="preserve">). </w:t>
      </w:r>
      <w:r w:rsidR="00412625" w:rsidRPr="00E10274">
        <w:rPr>
          <w:lang w:val="en-GB"/>
        </w:rPr>
        <w:t xml:space="preserve">Section </w:t>
      </w:r>
      <w:r w:rsidR="00EB6014" w:rsidRPr="00E10274">
        <w:rPr>
          <w:lang w:val="en-GB"/>
        </w:rPr>
        <w:t>3</w:t>
      </w:r>
      <w:r w:rsidR="00412625" w:rsidRPr="00E10274">
        <w:rPr>
          <w:lang w:val="en-GB"/>
        </w:rPr>
        <w:t xml:space="preserve"> of directive </w:t>
      </w:r>
      <w:r w:rsidR="00EB6014" w:rsidRPr="00E10274">
        <w:rPr>
          <w:lang w:val="en-GB"/>
        </w:rPr>
        <w:t>n</w:t>
      </w:r>
      <w:r w:rsidR="00412625" w:rsidRPr="00E10274">
        <w:rPr>
          <w:lang w:val="en-GB"/>
        </w:rPr>
        <w:t>o.</w:t>
      </w:r>
      <w:r w:rsidR="00EB6014" w:rsidRPr="00E10274">
        <w:rPr>
          <w:lang w:val="en-GB"/>
        </w:rPr>
        <w:t xml:space="preserve"> 52 </w:t>
      </w:r>
      <w:r w:rsidR="00412625" w:rsidRPr="00E10274">
        <w:rPr>
          <w:lang w:val="en-GB"/>
        </w:rPr>
        <w:t xml:space="preserve">issued by the Director of the Nationality and Migration Service </w:t>
      </w:r>
      <w:r w:rsidR="00EB6014" w:rsidRPr="00E10274">
        <w:rPr>
          <w:lang w:val="en-GB"/>
        </w:rPr>
        <w:t>(</w:t>
      </w:r>
      <w:r w:rsidR="00412625" w:rsidRPr="00E10274">
        <w:rPr>
          <w:lang w:val="en-GB"/>
        </w:rPr>
        <w:t>the statutory predecessor to the Head Office</w:t>
      </w:r>
      <w:r w:rsidR="00EB6014" w:rsidRPr="00E10274">
        <w:rPr>
          <w:lang w:val="en-GB"/>
        </w:rPr>
        <w:t>)</w:t>
      </w:r>
      <w:r w:rsidR="00D666A8" w:rsidRPr="00E10274">
        <w:rPr>
          <w:lang w:val="en-GB"/>
        </w:rPr>
        <w:t xml:space="preserve"> states that the original written form must appear on a special stamp affixed to</w:t>
      </w:r>
      <w:r w:rsidR="00EB6014" w:rsidRPr="00E10274">
        <w:rPr>
          <w:lang w:val="en-GB"/>
        </w:rPr>
        <w:t xml:space="preserve"> page 14</w:t>
      </w:r>
      <w:r w:rsidR="00D666A8" w:rsidRPr="00E10274">
        <w:rPr>
          <w:lang w:val="en-GB"/>
        </w:rPr>
        <w:t xml:space="preserve"> of the </w:t>
      </w:r>
      <w:r w:rsidR="00EB6014" w:rsidRPr="00E10274">
        <w:rPr>
          <w:lang w:val="en-GB"/>
        </w:rPr>
        <w:t>passport.</w:t>
      </w:r>
    </w:p>
    <w:p w:rsidR="00EB6014" w:rsidRPr="00E10274" w:rsidRDefault="00EB6014" w:rsidP="00EB6014">
      <w:pPr>
        <w:pStyle w:val="JuH1"/>
        <w:rPr>
          <w:lang w:val="en-GB"/>
        </w:rPr>
      </w:pPr>
      <w:r w:rsidRPr="00E10274">
        <w:rPr>
          <w:lang w:val="en-GB"/>
        </w:rPr>
        <w:t>3.  D</w:t>
      </w:r>
      <w:r w:rsidR="00341EEF" w:rsidRPr="00E10274">
        <w:rPr>
          <w:lang w:val="en-GB"/>
        </w:rPr>
        <w:t>e</w:t>
      </w:r>
      <w:r w:rsidRPr="00E10274">
        <w:rPr>
          <w:lang w:val="en-GB"/>
        </w:rPr>
        <w:t xml:space="preserve">velopments </w:t>
      </w:r>
      <w:r w:rsidR="00341EEF" w:rsidRPr="00E10274">
        <w:rPr>
          <w:lang w:val="en-GB"/>
        </w:rPr>
        <w:t>after the judgment of</w:t>
      </w:r>
      <w:r w:rsidRPr="00E10274">
        <w:rPr>
          <w:lang w:val="en-GB"/>
        </w:rPr>
        <w:t xml:space="preserve"> </w:t>
      </w:r>
      <w:smartTag w:uri="urn:schemas-microsoft-com:office:smarttags" w:element="date">
        <w:smartTagPr>
          <w:attr w:name="Month" w:val="12"/>
          <w:attr w:name="Day" w:val="21"/>
          <w:attr w:name="Year" w:val="2001"/>
        </w:smartTagPr>
        <w:r w:rsidRPr="00E10274">
          <w:rPr>
            <w:lang w:val="en-GB"/>
          </w:rPr>
          <w:t xml:space="preserve">21 </w:t>
        </w:r>
        <w:r w:rsidR="007113DC" w:rsidRPr="00E10274">
          <w:rPr>
            <w:lang w:val="en-GB"/>
          </w:rPr>
          <w:t>December</w:t>
        </w:r>
        <w:r w:rsidRPr="00E10274">
          <w:rPr>
            <w:lang w:val="en-GB"/>
          </w:rPr>
          <w:t xml:space="preserve"> 2001</w:t>
        </w:r>
      </w:smartTag>
    </w:p>
    <w:p w:rsidR="00EB6014" w:rsidRPr="00E10274" w:rsidRDefault="00341EEF" w:rsidP="00EB6014">
      <w:pPr>
        <w:pStyle w:val="JuPara"/>
        <w:rPr>
          <w:lang w:val="en-GB"/>
        </w:rPr>
      </w:pPr>
      <w:r w:rsidRPr="00E10274">
        <w:rPr>
          <w:lang w:val="en-GB"/>
        </w:rPr>
        <w:t>On</w:t>
      </w:r>
      <w:r w:rsidR="00EB6014" w:rsidRPr="00E10274">
        <w:rPr>
          <w:lang w:val="en-GB"/>
        </w:rPr>
        <w:t xml:space="preserve"> 5 </w:t>
      </w:r>
      <w:r w:rsidR="007113DC" w:rsidRPr="00E10274">
        <w:rPr>
          <w:lang w:val="en-GB"/>
        </w:rPr>
        <w:t>March</w:t>
      </w:r>
      <w:r w:rsidR="00EB6014" w:rsidRPr="00E10274">
        <w:rPr>
          <w:lang w:val="en-GB"/>
        </w:rPr>
        <w:t xml:space="preserve"> 2002, </w:t>
      </w:r>
      <w:r w:rsidRPr="00E10274">
        <w:rPr>
          <w:lang w:val="en-GB"/>
        </w:rPr>
        <w:t>following the Constitutional Court</w:t>
      </w:r>
      <w:r w:rsidR="007A6D9D">
        <w:rPr>
          <w:lang w:val="en-GB"/>
        </w:rPr>
        <w:t>’</w:t>
      </w:r>
      <w:r w:rsidRPr="00E10274">
        <w:rPr>
          <w:lang w:val="en-GB"/>
        </w:rPr>
        <w:t>s judgment cited above</w:t>
      </w:r>
      <w:r w:rsidR="00EB6014" w:rsidRPr="00E10274">
        <w:rPr>
          <w:lang w:val="en-GB"/>
        </w:rPr>
        <w:t xml:space="preserve">, </w:t>
      </w:r>
      <w:r w:rsidRPr="00E10274">
        <w:rPr>
          <w:lang w:val="en-GB"/>
        </w:rPr>
        <w:t>th</w:t>
      </w:r>
      <w:r w:rsidR="00EB6014" w:rsidRPr="00E10274">
        <w:rPr>
          <w:lang w:val="en-GB"/>
        </w:rPr>
        <w:t>e C</w:t>
      </w:r>
      <w:r w:rsidRPr="00E10274">
        <w:rPr>
          <w:lang w:val="en-GB"/>
        </w:rPr>
        <w:t xml:space="preserve">abinet adopted Regulation no. </w:t>
      </w:r>
      <w:r w:rsidR="00EB6014" w:rsidRPr="00E10274">
        <w:rPr>
          <w:lang w:val="en-GB"/>
        </w:rPr>
        <w:t xml:space="preserve">96 </w:t>
      </w:r>
      <w:r w:rsidRPr="00E10274">
        <w:rPr>
          <w:lang w:val="en-GB"/>
        </w:rPr>
        <w:t>on the</w:t>
      </w:r>
      <w:r w:rsidR="00EB6014" w:rsidRPr="00E10274">
        <w:rPr>
          <w:lang w:val="en-GB"/>
        </w:rPr>
        <w:t xml:space="preserve"> transcription </w:t>
      </w:r>
      <w:r w:rsidRPr="00E10274">
        <w:rPr>
          <w:lang w:val="en-GB"/>
        </w:rPr>
        <w:t xml:space="preserve">and use of </w:t>
      </w:r>
      <w:r w:rsidR="00E10274" w:rsidRPr="00E10274">
        <w:rPr>
          <w:lang w:val="en-GB"/>
        </w:rPr>
        <w:t>name</w:t>
      </w:r>
      <w:r w:rsidRPr="00E10274">
        <w:rPr>
          <w:lang w:val="en-GB"/>
        </w:rPr>
        <w:t xml:space="preserve">s of foreign origin in the Latvian language </w:t>
      </w:r>
      <w:r w:rsidR="00EB6014" w:rsidRPr="00E10274">
        <w:rPr>
          <w:lang w:val="en-GB"/>
        </w:rPr>
        <w:t>(</w:t>
      </w:r>
      <w:r w:rsidR="00EB6014" w:rsidRPr="00E10274">
        <w:rPr>
          <w:i/>
          <w:lang w:val="en-GB"/>
        </w:rPr>
        <w:t>Noteikumi par citvalodu personvārdu rakstību un lietošanu latviešu valodā</w:t>
      </w:r>
      <w:r w:rsidR="00EB6014" w:rsidRPr="00E10274">
        <w:rPr>
          <w:lang w:val="en-GB"/>
        </w:rPr>
        <w:t xml:space="preserve">), </w:t>
      </w:r>
      <w:r w:rsidRPr="00E10274">
        <w:rPr>
          <w:lang w:val="en-GB"/>
        </w:rPr>
        <w:t xml:space="preserve">meticulously codifying the rules for the </w:t>
      </w:r>
      <w:r w:rsidR="00EB6014" w:rsidRPr="00E10274">
        <w:rPr>
          <w:lang w:val="en-GB"/>
        </w:rPr>
        <w:t xml:space="preserve">transcription </w:t>
      </w:r>
      <w:r w:rsidRPr="00E10274">
        <w:rPr>
          <w:lang w:val="en-GB"/>
        </w:rPr>
        <w:t>of foreign names</w:t>
      </w:r>
      <w:r w:rsidR="00EB6014" w:rsidRPr="00E10274">
        <w:rPr>
          <w:lang w:val="en-GB"/>
        </w:rPr>
        <w:t xml:space="preserve">. </w:t>
      </w:r>
      <w:r w:rsidRPr="00E10274">
        <w:rPr>
          <w:lang w:val="en-GB"/>
        </w:rPr>
        <w:t>The relevant</w:t>
      </w:r>
      <w:r w:rsidR="00EB6014" w:rsidRPr="00E10274">
        <w:rPr>
          <w:lang w:val="en-GB"/>
        </w:rPr>
        <w:t xml:space="preserve"> </w:t>
      </w:r>
      <w:r w:rsidRPr="00E10274">
        <w:rPr>
          <w:lang w:val="en-GB"/>
        </w:rPr>
        <w:t>paragraphs of the Regulation read as follows</w:t>
      </w:r>
      <w:r w:rsidR="00EB6014" w:rsidRPr="00E10274">
        <w:rPr>
          <w:lang w:val="en-GB"/>
        </w:rPr>
        <w:t>:</w:t>
      </w:r>
    </w:p>
    <w:p w:rsidR="00EB6014" w:rsidRPr="00E10274" w:rsidRDefault="00341EEF" w:rsidP="00EB6014">
      <w:pPr>
        <w:pStyle w:val="JuHArticle"/>
        <w:rPr>
          <w:lang w:val="en-GB"/>
        </w:rPr>
      </w:pPr>
      <w:r w:rsidRPr="00E10274">
        <w:rPr>
          <w:lang w:val="en-GB"/>
        </w:rPr>
        <w:t>Paragraph</w:t>
      </w:r>
      <w:r w:rsidR="00EB6014" w:rsidRPr="00E10274">
        <w:rPr>
          <w:lang w:val="en-GB"/>
        </w:rPr>
        <w:t xml:space="preserve"> 45</w:t>
      </w:r>
    </w:p>
    <w:p w:rsidR="00EB6014" w:rsidRPr="00E10274" w:rsidRDefault="003F55BD" w:rsidP="00EB6014">
      <w:pPr>
        <w:pStyle w:val="JuQuot"/>
        <w:rPr>
          <w:lang w:val="en-GB"/>
        </w:rPr>
      </w:pPr>
      <w:r w:rsidRPr="00E10274">
        <w:rPr>
          <w:lang w:val="en-GB"/>
        </w:rPr>
        <w:t xml:space="preserve">“In Latvian, feminine nouns, whether of Latvian or foreign origin, </w:t>
      </w:r>
      <w:r w:rsidR="00F01E6D" w:rsidRPr="00E10274">
        <w:rPr>
          <w:lang w:val="en-GB"/>
        </w:rPr>
        <w:t>shall be</w:t>
      </w:r>
      <w:r w:rsidRPr="00E10274">
        <w:rPr>
          <w:lang w:val="en-GB"/>
        </w:rPr>
        <w:t xml:space="preserve"> formed and used with the respective feminine gender endings</w:t>
      </w:r>
      <w:r w:rsidR="00EB6014" w:rsidRPr="00E10274">
        <w:rPr>
          <w:lang w:val="en-GB"/>
        </w:rPr>
        <w:t>.</w:t>
      </w:r>
      <w:r w:rsidRPr="00E10274">
        <w:rPr>
          <w:lang w:val="en-GB"/>
        </w:rPr>
        <w:t>”</w:t>
      </w:r>
    </w:p>
    <w:p w:rsidR="00EB6014" w:rsidRPr="00E10274" w:rsidRDefault="005B1C05" w:rsidP="00EB6014">
      <w:pPr>
        <w:pStyle w:val="JuHArticle"/>
        <w:rPr>
          <w:lang w:val="en-GB"/>
        </w:rPr>
      </w:pPr>
      <w:r>
        <w:rPr>
          <w:lang w:val="en-GB"/>
        </w:rPr>
        <w:br w:type="column"/>
      </w:r>
      <w:r w:rsidR="00341EEF" w:rsidRPr="00E10274">
        <w:rPr>
          <w:lang w:val="en-GB"/>
        </w:rPr>
        <w:t>Paragraph</w:t>
      </w:r>
      <w:r w:rsidR="00EB6014" w:rsidRPr="00E10274">
        <w:rPr>
          <w:lang w:val="en-GB"/>
        </w:rPr>
        <w:t xml:space="preserve"> 48</w:t>
      </w:r>
    </w:p>
    <w:p w:rsidR="00EB6014" w:rsidRPr="00E10274" w:rsidRDefault="003F55BD" w:rsidP="00EB6014">
      <w:pPr>
        <w:pStyle w:val="JuQuot"/>
        <w:rPr>
          <w:lang w:val="en-GB"/>
        </w:rPr>
      </w:pPr>
      <w:r w:rsidRPr="00E10274">
        <w:rPr>
          <w:lang w:val="en-GB"/>
        </w:rPr>
        <w:t>“</w:t>
      </w:r>
      <w:r w:rsidR="005B1C05">
        <w:rPr>
          <w:lang w:val="en-GB"/>
        </w:rPr>
        <w:t xml:space="preserve">The equivalent of </w:t>
      </w:r>
      <w:r w:rsidR="005B1C05" w:rsidRPr="00E10274">
        <w:rPr>
          <w:lang w:val="en-GB"/>
        </w:rPr>
        <w:t xml:space="preserve">masculine </w:t>
      </w:r>
      <w:r w:rsidR="00B477F2" w:rsidRPr="00E10274">
        <w:rPr>
          <w:lang w:val="en-GB"/>
        </w:rPr>
        <w:t>nouns ending in</w:t>
      </w:r>
      <w:r w:rsidR="00EB6014" w:rsidRPr="00E10274">
        <w:rPr>
          <w:lang w:val="en-GB"/>
        </w:rPr>
        <w:t xml:space="preserve"> -</w:t>
      </w:r>
      <w:r w:rsidR="00EB6014" w:rsidRPr="00E10274">
        <w:rPr>
          <w:i/>
          <w:lang w:val="en-GB"/>
        </w:rPr>
        <w:t xml:space="preserve">s </w:t>
      </w:r>
      <w:r w:rsidR="005B1C05">
        <w:rPr>
          <w:lang w:val="en-GB"/>
        </w:rPr>
        <w:t>shall be</w:t>
      </w:r>
      <w:r w:rsidR="00B477F2" w:rsidRPr="00E10274">
        <w:rPr>
          <w:lang w:val="en-GB"/>
        </w:rPr>
        <w:t xml:space="preserve"> </w:t>
      </w:r>
      <w:r w:rsidR="00EB6014" w:rsidRPr="00E10274">
        <w:rPr>
          <w:lang w:val="en-GB"/>
        </w:rPr>
        <w:t>f</w:t>
      </w:r>
      <w:r w:rsidR="00B477F2" w:rsidRPr="00E10274">
        <w:rPr>
          <w:lang w:val="en-GB"/>
        </w:rPr>
        <w:t>e</w:t>
      </w:r>
      <w:r w:rsidR="00EB6014" w:rsidRPr="00E10274">
        <w:rPr>
          <w:lang w:val="en-GB"/>
        </w:rPr>
        <w:t>minin</w:t>
      </w:r>
      <w:r w:rsidR="00B477F2" w:rsidRPr="00E10274">
        <w:rPr>
          <w:lang w:val="en-GB"/>
        </w:rPr>
        <w:t xml:space="preserve">e nouns ending in </w:t>
      </w:r>
      <w:r w:rsidR="00EB6014" w:rsidRPr="00E10274">
        <w:rPr>
          <w:lang w:val="en-GB"/>
        </w:rPr>
        <w:t>-</w:t>
      </w:r>
      <w:r w:rsidR="00EB6014" w:rsidRPr="00E10274">
        <w:rPr>
          <w:i/>
          <w:lang w:val="en-GB"/>
        </w:rPr>
        <w:t>a</w:t>
      </w:r>
      <w:r w:rsidR="00EB6014" w:rsidRPr="00E10274">
        <w:rPr>
          <w:lang w:val="en-GB"/>
        </w:rPr>
        <w:t xml:space="preserve"> o</w:t>
      </w:r>
      <w:r w:rsidR="00B477F2" w:rsidRPr="00E10274">
        <w:rPr>
          <w:lang w:val="en-GB"/>
        </w:rPr>
        <w:t>r</w:t>
      </w:r>
      <w:r w:rsidR="00EB6014" w:rsidRPr="00E10274">
        <w:rPr>
          <w:lang w:val="en-GB"/>
        </w:rPr>
        <w:t xml:space="preserve"> </w:t>
      </w:r>
      <w:r w:rsidR="00EB6014" w:rsidRPr="00E10274">
        <w:rPr>
          <w:i/>
          <w:lang w:val="en-GB"/>
        </w:rPr>
        <w:t>-e</w:t>
      </w:r>
      <w:r w:rsidR="00EB6014" w:rsidRPr="00E10274">
        <w:rPr>
          <w:lang w:val="en-GB"/>
        </w:rPr>
        <w:t>.</w:t>
      </w:r>
      <w:r w:rsidRPr="00E10274">
        <w:rPr>
          <w:lang w:val="en-GB"/>
        </w:rPr>
        <w:t>”</w:t>
      </w:r>
    </w:p>
    <w:p w:rsidR="00EB6014" w:rsidRPr="00E10274" w:rsidRDefault="00341EEF" w:rsidP="00EB6014">
      <w:pPr>
        <w:pStyle w:val="JuHArticle"/>
        <w:rPr>
          <w:lang w:val="en-GB"/>
        </w:rPr>
      </w:pPr>
      <w:r w:rsidRPr="00E10274">
        <w:rPr>
          <w:lang w:val="en-GB"/>
        </w:rPr>
        <w:t>Paragraph</w:t>
      </w:r>
      <w:r w:rsidR="00EB6014" w:rsidRPr="00E10274">
        <w:rPr>
          <w:lang w:val="en-GB"/>
        </w:rPr>
        <w:t xml:space="preserve"> 54</w:t>
      </w:r>
    </w:p>
    <w:p w:rsidR="00EB6014" w:rsidRPr="00E10274" w:rsidRDefault="003F55BD" w:rsidP="00EB6014">
      <w:pPr>
        <w:pStyle w:val="JuQuot"/>
        <w:rPr>
          <w:lang w:val="en-GB"/>
        </w:rPr>
      </w:pPr>
      <w:r w:rsidRPr="00E10274">
        <w:rPr>
          <w:lang w:val="en-GB"/>
        </w:rPr>
        <w:t>“</w:t>
      </w:r>
      <w:r w:rsidR="00F71A9A" w:rsidRPr="00E10274">
        <w:rPr>
          <w:lang w:val="en-GB"/>
        </w:rPr>
        <w:t xml:space="preserve">From </w:t>
      </w:r>
      <w:r w:rsidR="00EB6014" w:rsidRPr="00E10274">
        <w:rPr>
          <w:lang w:val="en-GB"/>
        </w:rPr>
        <w:t>masculin</w:t>
      </w:r>
      <w:r w:rsidR="00F71A9A" w:rsidRPr="00E10274">
        <w:rPr>
          <w:lang w:val="en-GB"/>
        </w:rPr>
        <w:t>e nouns ending in</w:t>
      </w:r>
      <w:r w:rsidR="00EB6014" w:rsidRPr="00E10274">
        <w:rPr>
          <w:lang w:val="en-GB"/>
        </w:rPr>
        <w:t xml:space="preserve"> -</w:t>
      </w:r>
      <w:r w:rsidR="00EB6014" w:rsidRPr="00E10274">
        <w:rPr>
          <w:i/>
          <w:lang w:val="en-GB"/>
        </w:rPr>
        <w:t xml:space="preserve">ens </w:t>
      </w:r>
      <w:r w:rsidR="00EB6014" w:rsidRPr="00E10274">
        <w:rPr>
          <w:lang w:val="en-GB"/>
        </w:rPr>
        <w:t xml:space="preserve">..., </w:t>
      </w:r>
      <w:r w:rsidR="00F71A9A" w:rsidRPr="00E10274">
        <w:rPr>
          <w:lang w:val="en-GB"/>
        </w:rPr>
        <w:t xml:space="preserve">the feminine </w:t>
      </w:r>
      <w:r w:rsidR="005B1C05">
        <w:rPr>
          <w:lang w:val="en-GB"/>
        </w:rPr>
        <w:t>will be</w:t>
      </w:r>
      <w:r w:rsidR="00F71A9A" w:rsidRPr="00E10274">
        <w:rPr>
          <w:lang w:val="en-GB"/>
        </w:rPr>
        <w:t xml:space="preserve"> formed with the ending</w:t>
      </w:r>
      <w:r w:rsidR="00EB6014" w:rsidRPr="00E10274">
        <w:rPr>
          <w:lang w:val="en-GB"/>
        </w:rPr>
        <w:t xml:space="preserve"> </w:t>
      </w:r>
      <w:r w:rsidR="00EB6014" w:rsidRPr="00E10274">
        <w:rPr>
          <w:i/>
          <w:lang w:val="en-GB"/>
        </w:rPr>
        <w:t>-a</w:t>
      </w:r>
      <w:r w:rsidR="00EB6014" w:rsidRPr="00E10274">
        <w:rPr>
          <w:lang w:val="en-GB"/>
        </w:rPr>
        <w:t xml:space="preserve">, </w:t>
      </w:r>
      <w:r w:rsidR="00F71A9A" w:rsidRPr="00E10274">
        <w:rPr>
          <w:lang w:val="en-GB"/>
        </w:rPr>
        <w:t>for</w:t>
      </w:r>
      <w:r w:rsidR="00EB6014" w:rsidRPr="00E10274">
        <w:rPr>
          <w:lang w:val="en-GB"/>
        </w:rPr>
        <w:t xml:space="preserve"> ex</w:t>
      </w:r>
      <w:r w:rsidR="00F71A9A" w:rsidRPr="00E10274">
        <w:rPr>
          <w:lang w:val="en-GB"/>
        </w:rPr>
        <w:t>a</w:t>
      </w:r>
      <w:r w:rsidR="00EB6014" w:rsidRPr="00E10274">
        <w:rPr>
          <w:lang w:val="en-GB"/>
        </w:rPr>
        <w:t xml:space="preserve">mple: </w:t>
      </w:r>
      <w:r w:rsidR="00EB6014" w:rsidRPr="00E10274">
        <w:rPr>
          <w:i/>
          <w:lang w:val="en-GB"/>
        </w:rPr>
        <w:t>Rībens – Rībena</w:t>
      </w:r>
      <w:r w:rsidR="00EB6014" w:rsidRPr="00E10274">
        <w:rPr>
          <w:lang w:val="en-GB"/>
        </w:rPr>
        <w:t xml:space="preserve">, </w:t>
      </w:r>
      <w:r w:rsidR="00EB6014" w:rsidRPr="00E10274">
        <w:rPr>
          <w:i/>
          <w:lang w:val="en-GB"/>
        </w:rPr>
        <w:t>Kacens – Kacena</w:t>
      </w:r>
      <w:r w:rsidRPr="00E10274">
        <w:rPr>
          <w:lang w:val="en-GB"/>
        </w:rPr>
        <w:t>.”</w:t>
      </w:r>
    </w:p>
    <w:p w:rsidR="00EB6014" w:rsidRPr="00E10274" w:rsidRDefault="00341EEF" w:rsidP="00EB6014">
      <w:pPr>
        <w:pStyle w:val="JuHArticle"/>
        <w:rPr>
          <w:lang w:val="en-GB"/>
        </w:rPr>
      </w:pPr>
      <w:r w:rsidRPr="00E10274">
        <w:rPr>
          <w:lang w:val="en-GB"/>
        </w:rPr>
        <w:t>Paragraph</w:t>
      </w:r>
      <w:r w:rsidR="00EB6014" w:rsidRPr="00E10274">
        <w:rPr>
          <w:lang w:val="en-GB"/>
        </w:rPr>
        <w:t xml:space="preserve"> 123</w:t>
      </w:r>
    </w:p>
    <w:p w:rsidR="00EB6014" w:rsidRPr="00E10274" w:rsidRDefault="003F55BD" w:rsidP="00EB6014">
      <w:pPr>
        <w:pStyle w:val="JuQuot"/>
        <w:rPr>
          <w:lang w:val="en-GB"/>
        </w:rPr>
      </w:pPr>
      <w:r w:rsidRPr="00E10274">
        <w:rPr>
          <w:lang w:val="en-GB"/>
        </w:rPr>
        <w:t>“</w:t>
      </w:r>
      <w:r w:rsidR="00EB6014" w:rsidRPr="00E10274">
        <w:rPr>
          <w:lang w:val="en-GB"/>
        </w:rPr>
        <w:t>[</w:t>
      </w:r>
      <w:r w:rsidR="00F71A9A" w:rsidRPr="00E10274">
        <w:rPr>
          <w:lang w:val="en-GB"/>
        </w:rPr>
        <w:t>As regards nouns of German origin</w:t>
      </w:r>
      <w:r w:rsidR="00EB6014" w:rsidRPr="00E10274">
        <w:rPr>
          <w:lang w:val="en-GB"/>
        </w:rPr>
        <w:t>], [</w:t>
      </w:r>
      <w:r w:rsidR="00F71A9A" w:rsidRPr="00E10274">
        <w:rPr>
          <w:lang w:val="en-GB"/>
        </w:rPr>
        <w:t>t</w:t>
      </w:r>
      <w:r w:rsidR="00EB6014" w:rsidRPr="00E10274">
        <w:rPr>
          <w:lang w:val="en-GB"/>
        </w:rPr>
        <w:t>]</w:t>
      </w:r>
      <w:r w:rsidR="00F71A9A" w:rsidRPr="00E10274">
        <w:rPr>
          <w:lang w:val="en-GB"/>
        </w:rPr>
        <w:t>he</w:t>
      </w:r>
      <w:r w:rsidR="00EB6014" w:rsidRPr="00E10274">
        <w:rPr>
          <w:lang w:val="en-GB"/>
        </w:rPr>
        <w:t xml:space="preserve"> </w:t>
      </w:r>
      <w:r w:rsidR="00F71A9A" w:rsidRPr="00E10274">
        <w:rPr>
          <w:lang w:val="en-GB"/>
        </w:rPr>
        <w:t>provisions of the [preceding] paragraphs of this Regulation shall not apply to consonants or specific groups of consonants</w:t>
      </w:r>
      <w:r w:rsidR="00EB6014" w:rsidRPr="00E10274">
        <w:rPr>
          <w:lang w:val="en-GB"/>
        </w:rPr>
        <w:t xml:space="preserve">, </w:t>
      </w:r>
      <w:r w:rsidR="00F71A9A" w:rsidRPr="00E10274">
        <w:rPr>
          <w:lang w:val="en-GB"/>
        </w:rPr>
        <w:t>which are transcribed as follows</w:t>
      </w:r>
      <w:r w:rsidR="00EB6014" w:rsidRPr="00E10274">
        <w:rPr>
          <w:lang w:val="en-GB"/>
        </w:rPr>
        <w:t>: ...</w:t>
      </w:r>
    </w:p>
    <w:p w:rsidR="00EB6014" w:rsidRPr="00E10274" w:rsidRDefault="003F55BD" w:rsidP="00EB6014">
      <w:pPr>
        <w:pStyle w:val="JuQuot"/>
        <w:rPr>
          <w:lang w:val="en-GB"/>
        </w:rPr>
      </w:pPr>
      <w:r w:rsidRPr="00E10274">
        <w:rPr>
          <w:lang w:val="en-GB"/>
        </w:rPr>
        <w:t>(</w:t>
      </w:r>
      <w:r w:rsidR="00EB6014" w:rsidRPr="00E10274">
        <w:rPr>
          <w:lang w:val="en-GB"/>
        </w:rPr>
        <w:t>123.31)  </w:t>
      </w:r>
      <w:r w:rsidR="007A6D9D">
        <w:rPr>
          <w:lang w:val="en-GB"/>
        </w:rPr>
        <w:t>‘</w:t>
      </w:r>
      <w:r w:rsidR="00EB6014" w:rsidRPr="005B1C05">
        <w:rPr>
          <w:lang w:val="en-GB"/>
        </w:rPr>
        <w:t>tz</w:t>
      </w:r>
      <w:r w:rsidR="007A6D9D">
        <w:rPr>
          <w:lang w:val="en-GB"/>
        </w:rPr>
        <w:t>’</w:t>
      </w:r>
      <w:r w:rsidR="00EB6014" w:rsidRPr="00E10274">
        <w:rPr>
          <w:i/>
          <w:lang w:val="en-GB"/>
        </w:rPr>
        <w:t xml:space="preserve"> </w:t>
      </w:r>
      <w:r w:rsidR="00EB6014" w:rsidRPr="00E10274">
        <w:rPr>
          <w:lang w:val="en-GB"/>
        </w:rPr>
        <w:t>[</w:t>
      </w:r>
      <w:r w:rsidR="00F71A9A" w:rsidRPr="00E10274">
        <w:rPr>
          <w:lang w:val="en-GB"/>
        </w:rPr>
        <w:t>is transcribed by</w:t>
      </w:r>
      <w:r w:rsidR="00EB6014" w:rsidRPr="00E10274">
        <w:rPr>
          <w:lang w:val="en-GB"/>
        </w:rPr>
        <w:t xml:space="preserve">] </w:t>
      </w:r>
      <w:r w:rsidR="00EB6014" w:rsidRPr="00E10274">
        <w:rPr>
          <w:i/>
          <w:lang w:val="en-GB"/>
        </w:rPr>
        <w:t>c</w:t>
      </w:r>
      <w:r w:rsidRPr="00E10274">
        <w:rPr>
          <w:lang w:val="en-GB"/>
        </w:rPr>
        <w:t xml:space="preserve"> ..</w:t>
      </w:r>
      <w:r w:rsidR="00EB6014" w:rsidRPr="00E10274">
        <w:rPr>
          <w:lang w:val="en-GB"/>
        </w:rPr>
        <w:t>.</w:t>
      </w:r>
      <w:r w:rsidRPr="00E10274">
        <w:rPr>
          <w:lang w:val="en-GB"/>
        </w:rPr>
        <w:t>”</w:t>
      </w:r>
    </w:p>
    <w:p w:rsidR="00EB6014" w:rsidRPr="00E10274" w:rsidRDefault="00F71A9A" w:rsidP="00EB6014">
      <w:pPr>
        <w:pStyle w:val="JuPara"/>
        <w:rPr>
          <w:lang w:val="en-GB"/>
        </w:rPr>
      </w:pPr>
      <w:r w:rsidRPr="00E10274">
        <w:rPr>
          <w:lang w:val="en-GB"/>
        </w:rPr>
        <w:t>On</w:t>
      </w:r>
      <w:r w:rsidR="00EB6014" w:rsidRPr="00E10274">
        <w:rPr>
          <w:lang w:val="en-GB"/>
        </w:rPr>
        <w:t xml:space="preserve"> 18 </w:t>
      </w:r>
      <w:r w:rsidR="007113DC" w:rsidRPr="00E10274">
        <w:rPr>
          <w:lang w:val="en-GB"/>
        </w:rPr>
        <w:t>June</w:t>
      </w:r>
      <w:r w:rsidR="00EB6014" w:rsidRPr="00E10274">
        <w:rPr>
          <w:lang w:val="en-GB"/>
        </w:rPr>
        <w:t xml:space="preserve"> 2002, </w:t>
      </w:r>
      <w:r w:rsidRPr="00E10274">
        <w:rPr>
          <w:lang w:val="en-GB"/>
        </w:rPr>
        <w:t>in order to comply with the Constitutional Court</w:t>
      </w:r>
      <w:r w:rsidR="007A6D9D">
        <w:rPr>
          <w:lang w:val="en-GB"/>
        </w:rPr>
        <w:t>’</w:t>
      </w:r>
      <w:r w:rsidRPr="00E10274">
        <w:rPr>
          <w:lang w:val="en-GB"/>
        </w:rPr>
        <w:t xml:space="preserve">s judgment of </w:t>
      </w:r>
      <w:r w:rsidR="00EB6014" w:rsidRPr="00E10274">
        <w:rPr>
          <w:lang w:val="en-GB"/>
        </w:rPr>
        <w:t>21</w:t>
      </w:r>
      <w:r w:rsidRPr="00E10274">
        <w:rPr>
          <w:lang w:val="en-GB"/>
        </w:rPr>
        <w:t xml:space="preserve"> </w:t>
      </w:r>
      <w:r w:rsidR="007113DC" w:rsidRPr="00E10274">
        <w:rPr>
          <w:lang w:val="en-GB"/>
        </w:rPr>
        <w:t>December</w:t>
      </w:r>
      <w:r w:rsidR="00EB6014" w:rsidRPr="00E10274">
        <w:rPr>
          <w:lang w:val="en-GB"/>
        </w:rPr>
        <w:t xml:space="preserve"> 2001, </w:t>
      </w:r>
      <w:r w:rsidRPr="00E10274">
        <w:rPr>
          <w:lang w:val="en-GB"/>
        </w:rPr>
        <w:t>th</w:t>
      </w:r>
      <w:r w:rsidR="00EB6014" w:rsidRPr="00E10274">
        <w:rPr>
          <w:lang w:val="en-GB"/>
        </w:rPr>
        <w:t>e C</w:t>
      </w:r>
      <w:r w:rsidRPr="00E10274">
        <w:rPr>
          <w:lang w:val="en-GB"/>
        </w:rPr>
        <w:t>abinet</w:t>
      </w:r>
      <w:r w:rsidR="00EB6014" w:rsidRPr="00E10274">
        <w:rPr>
          <w:lang w:val="en-GB"/>
        </w:rPr>
        <w:t xml:space="preserve"> adopt</w:t>
      </w:r>
      <w:r w:rsidRPr="00E10274">
        <w:rPr>
          <w:lang w:val="en-GB"/>
        </w:rPr>
        <w:t>ed a new Regulation</w:t>
      </w:r>
      <w:r w:rsidR="00EB6014" w:rsidRPr="00E10274">
        <w:rPr>
          <w:lang w:val="en-GB"/>
        </w:rPr>
        <w:t xml:space="preserve"> n</w:t>
      </w:r>
      <w:r w:rsidRPr="00E10274">
        <w:rPr>
          <w:lang w:val="en-GB"/>
        </w:rPr>
        <w:t>o. </w:t>
      </w:r>
      <w:r w:rsidR="00EB6014" w:rsidRPr="00E10274">
        <w:rPr>
          <w:lang w:val="en-GB"/>
        </w:rPr>
        <w:t xml:space="preserve">245 </w:t>
      </w:r>
      <w:r w:rsidRPr="00E10274">
        <w:rPr>
          <w:lang w:val="en-GB"/>
        </w:rPr>
        <w:t xml:space="preserve">on </w:t>
      </w:r>
      <w:r w:rsidR="00F6029F" w:rsidRPr="00E10274">
        <w:rPr>
          <w:lang w:val="en-GB"/>
        </w:rPr>
        <w:t xml:space="preserve">the passports </w:t>
      </w:r>
      <w:r w:rsidRPr="00E10274">
        <w:rPr>
          <w:lang w:val="en-GB"/>
        </w:rPr>
        <w:t xml:space="preserve">of Latvian </w:t>
      </w:r>
      <w:r w:rsidR="00F6029F" w:rsidRPr="00E10274">
        <w:rPr>
          <w:lang w:val="en-GB"/>
        </w:rPr>
        <w:t xml:space="preserve">citizens and </w:t>
      </w:r>
      <w:r w:rsidR="00F01E6D" w:rsidRPr="00E10274">
        <w:rPr>
          <w:lang w:val="en-GB"/>
        </w:rPr>
        <w:t>foreign</w:t>
      </w:r>
      <w:r w:rsidR="00F6029F" w:rsidRPr="00E10274">
        <w:rPr>
          <w:lang w:val="en-GB"/>
        </w:rPr>
        <w:t xml:space="preserve"> permanent residents in</w:t>
      </w:r>
      <w:r w:rsidR="00EB6014" w:rsidRPr="00E10274">
        <w:rPr>
          <w:lang w:val="en-GB"/>
        </w:rPr>
        <w:t xml:space="preserve"> </w:t>
      </w:r>
      <w:r w:rsidR="005A1069" w:rsidRPr="00E10274">
        <w:rPr>
          <w:lang w:val="en-GB"/>
        </w:rPr>
        <w:t>Latvia</w:t>
      </w:r>
      <w:r w:rsidR="00EB6014" w:rsidRPr="00E10274">
        <w:rPr>
          <w:lang w:val="en-GB"/>
        </w:rPr>
        <w:t xml:space="preserve"> </w:t>
      </w:r>
      <w:r w:rsidR="00F6029F" w:rsidRPr="00E10274">
        <w:rPr>
          <w:lang w:val="en-GB"/>
        </w:rPr>
        <w:t>and the travel documents of stateless persons</w:t>
      </w:r>
      <w:r w:rsidR="00EB6014" w:rsidRPr="00E10274">
        <w:rPr>
          <w:lang w:val="en-GB"/>
        </w:rPr>
        <w:t xml:space="preserve"> (</w:t>
      </w:r>
      <w:r w:rsidR="00EB6014" w:rsidRPr="00E10274">
        <w:rPr>
          <w:i/>
          <w:lang w:val="en-GB"/>
        </w:rPr>
        <w:t>Noteikumi par Latvijas pilsoņu pasēm, nepilsoņu pasēm un bezvalstnieku ceļošanas dokumentiem</w:t>
      </w:r>
      <w:r w:rsidR="00EB6014" w:rsidRPr="00E10274">
        <w:rPr>
          <w:lang w:val="en-GB"/>
        </w:rPr>
        <w:t xml:space="preserve">). </w:t>
      </w:r>
      <w:r w:rsidRPr="00E10274">
        <w:rPr>
          <w:lang w:val="en-GB"/>
        </w:rPr>
        <w:t>The</w:t>
      </w:r>
      <w:r w:rsidR="00EB6014" w:rsidRPr="00E10274">
        <w:rPr>
          <w:lang w:val="en-GB"/>
        </w:rPr>
        <w:t xml:space="preserve"> </w:t>
      </w:r>
      <w:r w:rsidRPr="00E10274">
        <w:rPr>
          <w:lang w:val="en-GB"/>
        </w:rPr>
        <w:t xml:space="preserve">relevant provisions of the Regulation, which entered into force on </w:t>
      </w:r>
      <w:smartTag w:uri="urn:schemas-microsoft-com:office:smarttags" w:element="date">
        <w:smartTagPr>
          <w:attr w:name="Month" w:val="7"/>
          <w:attr w:name="Day" w:val="1"/>
          <w:attr w:name="Year" w:val="2002"/>
        </w:smartTagPr>
        <w:r w:rsidR="00EB6014" w:rsidRPr="00E10274">
          <w:rPr>
            <w:lang w:val="en-GB"/>
          </w:rPr>
          <w:t xml:space="preserve">1 </w:t>
        </w:r>
        <w:r w:rsidR="007113DC" w:rsidRPr="00E10274">
          <w:rPr>
            <w:lang w:val="en-GB"/>
          </w:rPr>
          <w:t>July</w:t>
        </w:r>
        <w:r w:rsidR="00EB6014" w:rsidRPr="00E10274">
          <w:rPr>
            <w:lang w:val="en-GB"/>
          </w:rPr>
          <w:t xml:space="preserve"> 2002</w:t>
        </w:r>
      </w:smartTag>
      <w:r w:rsidR="00EB6014" w:rsidRPr="00E10274">
        <w:rPr>
          <w:lang w:val="en-GB"/>
        </w:rPr>
        <w:t xml:space="preserve"> </w:t>
      </w:r>
      <w:r w:rsidR="00F01E6D" w:rsidRPr="00E10274">
        <w:rPr>
          <w:lang w:val="en-GB"/>
        </w:rPr>
        <w:t xml:space="preserve">and </w:t>
      </w:r>
      <w:r w:rsidRPr="00E10274">
        <w:rPr>
          <w:lang w:val="en-GB"/>
        </w:rPr>
        <w:t>replac</w:t>
      </w:r>
      <w:r w:rsidR="00F01E6D" w:rsidRPr="00E10274">
        <w:rPr>
          <w:lang w:val="en-GB"/>
        </w:rPr>
        <w:t>ed</w:t>
      </w:r>
      <w:r w:rsidRPr="00E10274">
        <w:rPr>
          <w:lang w:val="en-GB"/>
        </w:rPr>
        <w:t xml:space="preserve"> the aforementioned Regulation </w:t>
      </w:r>
      <w:r w:rsidR="00EB6014" w:rsidRPr="00E10274">
        <w:rPr>
          <w:lang w:val="en-GB"/>
        </w:rPr>
        <w:t>n</w:t>
      </w:r>
      <w:r w:rsidRPr="00E10274">
        <w:rPr>
          <w:lang w:val="en-GB"/>
        </w:rPr>
        <w:t>o.</w:t>
      </w:r>
      <w:r w:rsidR="00EB6014" w:rsidRPr="00E10274">
        <w:rPr>
          <w:lang w:val="en-GB"/>
        </w:rPr>
        <w:t xml:space="preserve">10, </w:t>
      </w:r>
      <w:r w:rsidRPr="00E10274">
        <w:rPr>
          <w:lang w:val="en-GB"/>
        </w:rPr>
        <w:t>provide</w:t>
      </w:r>
      <w:r w:rsidR="00EB6014" w:rsidRPr="00E10274">
        <w:rPr>
          <w:lang w:val="en-GB"/>
        </w:rPr>
        <w:t>:</w:t>
      </w:r>
    </w:p>
    <w:p w:rsidR="00EB6014" w:rsidRPr="00E10274" w:rsidRDefault="00F6029F" w:rsidP="00EB6014">
      <w:pPr>
        <w:pStyle w:val="JuHArticle"/>
        <w:rPr>
          <w:lang w:val="en-GB"/>
        </w:rPr>
      </w:pPr>
      <w:r w:rsidRPr="00E10274">
        <w:rPr>
          <w:lang w:val="en-GB"/>
        </w:rPr>
        <w:t>Paragraph</w:t>
      </w:r>
      <w:r w:rsidR="00EB6014" w:rsidRPr="00E10274">
        <w:rPr>
          <w:lang w:val="en-GB"/>
        </w:rPr>
        <w:t xml:space="preserve"> 4</w:t>
      </w:r>
    </w:p>
    <w:p w:rsidR="00EB6014" w:rsidRPr="00E10274" w:rsidRDefault="00F6029F" w:rsidP="00EB6014">
      <w:pPr>
        <w:pStyle w:val="JuQuot"/>
        <w:rPr>
          <w:lang w:val="en-GB"/>
        </w:rPr>
      </w:pPr>
      <w:r w:rsidRPr="00E10274">
        <w:rPr>
          <w:lang w:val="en-GB"/>
        </w:rPr>
        <w:t>“</w:t>
      </w:r>
      <w:r w:rsidR="00407171" w:rsidRPr="00E10274">
        <w:rPr>
          <w:lang w:val="en-GB"/>
        </w:rPr>
        <w:t>In passports, the surname and forename ... of the person concerned shall be written in the form required by the law and regulations governing the spelling of surnames and forenames in the Latvian language</w:t>
      </w:r>
      <w:r w:rsidR="00EB6014" w:rsidRPr="00E10274">
        <w:rPr>
          <w:lang w:val="en-GB"/>
        </w:rPr>
        <w:t>.</w:t>
      </w:r>
      <w:r w:rsidR="00407171" w:rsidRPr="00E10274">
        <w:rPr>
          <w:lang w:val="en-GB"/>
        </w:rPr>
        <w:t>”</w:t>
      </w:r>
    </w:p>
    <w:p w:rsidR="00EB6014" w:rsidRPr="00E10274" w:rsidRDefault="00407171" w:rsidP="00EB6014">
      <w:pPr>
        <w:pStyle w:val="JuHArticle"/>
        <w:rPr>
          <w:lang w:val="en-GB"/>
        </w:rPr>
      </w:pPr>
      <w:r w:rsidRPr="00E10274">
        <w:rPr>
          <w:lang w:val="en-GB"/>
        </w:rPr>
        <w:t>Paragraph</w:t>
      </w:r>
      <w:r w:rsidR="00EB6014" w:rsidRPr="00E10274">
        <w:rPr>
          <w:lang w:val="en-GB"/>
        </w:rPr>
        <w:t xml:space="preserve"> 6</w:t>
      </w:r>
    </w:p>
    <w:p w:rsidR="00EB6014" w:rsidRPr="00E10274" w:rsidRDefault="00407171" w:rsidP="00EB6014">
      <w:pPr>
        <w:pStyle w:val="JuQuot"/>
        <w:rPr>
          <w:lang w:val="en-GB"/>
        </w:rPr>
      </w:pPr>
      <w:r w:rsidRPr="00E10274">
        <w:rPr>
          <w:lang w:val="en-GB"/>
        </w:rPr>
        <w:t>“</w:t>
      </w:r>
      <w:r w:rsidR="00466CBB" w:rsidRPr="00E10274">
        <w:rPr>
          <w:lang w:val="en-GB"/>
        </w:rPr>
        <w:t xml:space="preserve">When the written form of the surname </w:t>
      </w:r>
      <w:r w:rsidR="00EB6014" w:rsidRPr="00E10274">
        <w:rPr>
          <w:lang w:val="en-GB"/>
        </w:rPr>
        <w:t>...</w:t>
      </w:r>
      <w:r w:rsidR="00466CBB" w:rsidRPr="00E10274">
        <w:rPr>
          <w:lang w:val="en-GB"/>
        </w:rPr>
        <w:t xml:space="preserve"> on</w:t>
      </w:r>
      <w:r w:rsidR="00EB6014" w:rsidRPr="00E10274">
        <w:rPr>
          <w:lang w:val="en-GB"/>
        </w:rPr>
        <w:t xml:space="preserve"> page 3 [</w:t>
      </w:r>
      <w:r w:rsidR="00466CBB" w:rsidRPr="00E10274">
        <w:rPr>
          <w:lang w:val="en-GB"/>
        </w:rPr>
        <w:t>main page</w:t>
      </w:r>
      <w:r w:rsidR="00EB6014" w:rsidRPr="00E10274">
        <w:rPr>
          <w:lang w:val="en-GB"/>
        </w:rPr>
        <w:t xml:space="preserve">] </w:t>
      </w:r>
      <w:r w:rsidR="00466CBB" w:rsidRPr="00E10274">
        <w:rPr>
          <w:lang w:val="en-GB"/>
        </w:rPr>
        <w:t xml:space="preserve">of the passport is different from its written form in the documents in which that name is written in its original form in another language </w:t>
      </w:r>
      <w:r w:rsidR="00EB6014" w:rsidRPr="00E10274">
        <w:rPr>
          <w:lang w:val="en-GB"/>
        </w:rPr>
        <w:t>...</w:t>
      </w:r>
      <w:r w:rsidR="00BF56AE">
        <w:rPr>
          <w:lang w:val="en-GB"/>
        </w:rPr>
        <w:t>,</w:t>
      </w:r>
      <w:r w:rsidR="00466CBB" w:rsidRPr="00E10274">
        <w:rPr>
          <w:lang w:val="en-GB"/>
        </w:rPr>
        <w:t xml:space="preserve"> the original form</w:t>
      </w:r>
      <w:r w:rsidR="00EB6014" w:rsidRPr="00E10274">
        <w:rPr>
          <w:lang w:val="en-GB"/>
        </w:rPr>
        <w:t xml:space="preserve"> ...</w:t>
      </w:r>
      <w:r w:rsidR="00BF56AE">
        <w:rPr>
          <w:lang w:val="en-GB"/>
        </w:rPr>
        <w:t>,</w:t>
      </w:r>
      <w:r w:rsidR="00EB6014" w:rsidRPr="00E10274">
        <w:rPr>
          <w:lang w:val="en-GB"/>
        </w:rPr>
        <w:t xml:space="preserve"> translit</w:t>
      </w:r>
      <w:r w:rsidR="00466CBB" w:rsidRPr="00E10274">
        <w:rPr>
          <w:lang w:val="en-GB"/>
        </w:rPr>
        <w:t>erated into the Latin alphabet</w:t>
      </w:r>
      <w:r w:rsidR="00BF56AE">
        <w:rPr>
          <w:lang w:val="en-GB"/>
        </w:rPr>
        <w:t>,</w:t>
      </w:r>
      <w:r w:rsidR="00466CBB" w:rsidRPr="00E10274">
        <w:rPr>
          <w:lang w:val="en-GB"/>
        </w:rPr>
        <w:t xml:space="preserve"> shall be entered on </w:t>
      </w:r>
      <w:r w:rsidR="00EB6014" w:rsidRPr="00E10274">
        <w:rPr>
          <w:lang w:val="en-GB"/>
        </w:rPr>
        <w:t>page 4</w:t>
      </w:r>
      <w:r w:rsidR="00466CBB" w:rsidRPr="00E10274">
        <w:rPr>
          <w:lang w:val="en-GB"/>
        </w:rPr>
        <w:t xml:space="preserve"> of the passport if the person</w:t>
      </w:r>
      <w:r w:rsidR="00EB6014" w:rsidRPr="00E10274">
        <w:rPr>
          <w:lang w:val="en-GB"/>
        </w:rPr>
        <w:t xml:space="preserve"> ...</w:t>
      </w:r>
      <w:r w:rsidR="00466CBB" w:rsidRPr="00E10274">
        <w:rPr>
          <w:lang w:val="en-GB"/>
        </w:rPr>
        <w:t xml:space="preserve"> so wishes and is able to provide documentary evidence of</w:t>
      </w:r>
      <w:r w:rsidR="00EB6014" w:rsidRPr="00E10274">
        <w:rPr>
          <w:lang w:val="en-GB"/>
        </w:rPr>
        <w:t xml:space="preserve"> [</w:t>
      </w:r>
      <w:r w:rsidR="00466CBB" w:rsidRPr="00E10274">
        <w:rPr>
          <w:lang w:val="en-GB"/>
        </w:rPr>
        <w:t>the form concerned</w:t>
      </w:r>
      <w:r w:rsidR="00EB6014" w:rsidRPr="00E10274">
        <w:rPr>
          <w:lang w:val="en-GB"/>
        </w:rPr>
        <w:t xml:space="preserve">]. </w:t>
      </w:r>
      <w:r w:rsidR="00466CBB" w:rsidRPr="00E10274">
        <w:rPr>
          <w:lang w:val="en-GB"/>
        </w:rPr>
        <w:t>The</w:t>
      </w:r>
      <w:r w:rsidR="00EB6014" w:rsidRPr="00E10274">
        <w:rPr>
          <w:lang w:val="en-GB"/>
        </w:rPr>
        <w:t xml:space="preserve"> translit</w:t>
      </w:r>
      <w:r w:rsidR="00466CBB" w:rsidRPr="00E10274">
        <w:rPr>
          <w:lang w:val="en-GB"/>
        </w:rPr>
        <w:t>e</w:t>
      </w:r>
      <w:r w:rsidR="00EB6014" w:rsidRPr="00E10274">
        <w:rPr>
          <w:lang w:val="en-GB"/>
        </w:rPr>
        <w:t xml:space="preserve">ration </w:t>
      </w:r>
      <w:r w:rsidR="00466CBB" w:rsidRPr="00E10274">
        <w:rPr>
          <w:lang w:val="en-GB"/>
        </w:rPr>
        <w:t xml:space="preserve">into the Latin alphabet shall be effected in accordance with appendix </w:t>
      </w:r>
      <w:r w:rsidR="00EB6014" w:rsidRPr="00E10274">
        <w:rPr>
          <w:lang w:val="en-GB"/>
        </w:rPr>
        <w:t>n</w:t>
      </w:r>
      <w:r w:rsidR="00466CBB" w:rsidRPr="00E10274">
        <w:rPr>
          <w:lang w:val="en-GB"/>
        </w:rPr>
        <w:t>o.</w:t>
      </w:r>
      <w:r w:rsidRPr="00E10274">
        <w:rPr>
          <w:lang w:val="en-GB"/>
        </w:rPr>
        <w:t xml:space="preserve"> 4 </w:t>
      </w:r>
      <w:r w:rsidR="00466CBB" w:rsidRPr="00E10274">
        <w:rPr>
          <w:lang w:val="en-GB"/>
        </w:rPr>
        <w:t>to this Regulation</w:t>
      </w:r>
      <w:r w:rsidRPr="00E10274">
        <w:rPr>
          <w:lang w:val="en-GB"/>
        </w:rPr>
        <w:t>.”</w:t>
      </w:r>
    </w:p>
    <w:p w:rsidR="00EB6014" w:rsidRPr="00E10274" w:rsidRDefault="00407171" w:rsidP="00EB6014">
      <w:pPr>
        <w:pStyle w:val="JuHArticle"/>
        <w:rPr>
          <w:lang w:val="en-GB"/>
        </w:rPr>
      </w:pPr>
      <w:r w:rsidRPr="00E10274">
        <w:rPr>
          <w:lang w:val="en-GB"/>
        </w:rPr>
        <w:t>Paragraph</w:t>
      </w:r>
      <w:r w:rsidR="00EB6014" w:rsidRPr="00E10274">
        <w:rPr>
          <w:lang w:val="en-GB"/>
        </w:rPr>
        <w:t xml:space="preserve"> 15</w:t>
      </w:r>
    </w:p>
    <w:p w:rsidR="00EB6014" w:rsidRPr="00E10274" w:rsidRDefault="00407171" w:rsidP="00EB6014">
      <w:pPr>
        <w:pStyle w:val="JuQuot"/>
        <w:rPr>
          <w:lang w:val="en-GB"/>
        </w:rPr>
      </w:pPr>
      <w:r w:rsidRPr="00E10274">
        <w:rPr>
          <w:lang w:val="en-GB"/>
        </w:rPr>
        <w:t>“</w:t>
      </w:r>
      <w:r w:rsidR="00C41B70" w:rsidRPr="00E10274">
        <w:rPr>
          <w:lang w:val="en-GB"/>
        </w:rPr>
        <w:t>A passport shall be issued when</w:t>
      </w:r>
      <w:r w:rsidR="00EB6014" w:rsidRPr="00E10274">
        <w:rPr>
          <w:lang w:val="en-GB"/>
        </w:rPr>
        <w:t>: ...</w:t>
      </w:r>
    </w:p>
    <w:p w:rsidR="00EB6014" w:rsidRPr="00E10274" w:rsidRDefault="00C41B70" w:rsidP="00EB6014">
      <w:pPr>
        <w:pStyle w:val="JuQuot"/>
        <w:rPr>
          <w:lang w:val="en-GB"/>
        </w:rPr>
      </w:pPr>
      <w:r w:rsidRPr="00E10274">
        <w:rPr>
          <w:lang w:val="en-GB"/>
        </w:rPr>
        <w:t>(</w:t>
      </w:r>
      <w:r w:rsidR="00EB6014" w:rsidRPr="00E10274">
        <w:rPr>
          <w:lang w:val="en-GB"/>
        </w:rPr>
        <w:t>15.6)  </w:t>
      </w:r>
      <w:r w:rsidRPr="00E10274">
        <w:rPr>
          <w:lang w:val="en-GB"/>
        </w:rPr>
        <w:t>the person wishes to receive a</w:t>
      </w:r>
      <w:r w:rsidR="00EB6014" w:rsidRPr="00E10274">
        <w:rPr>
          <w:lang w:val="en-GB"/>
        </w:rPr>
        <w:t xml:space="preserve"> [</w:t>
      </w:r>
      <w:r w:rsidRPr="00E10274">
        <w:rPr>
          <w:lang w:val="en-GB"/>
        </w:rPr>
        <w:t>new</w:t>
      </w:r>
      <w:r w:rsidR="00EB6014" w:rsidRPr="00E10274">
        <w:rPr>
          <w:lang w:val="en-GB"/>
        </w:rPr>
        <w:t xml:space="preserve">] passport </w:t>
      </w:r>
      <w:r w:rsidRPr="00E10274">
        <w:rPr>
          <w:lang w:val="en-GB"/>
        </w:rPr>
        <w:t xml:space="preserve">to replace a valid </w:t>
      </w:r>
      <w:r w:rsidR="00F01E6D" w:rsidRPr="00E10274">
        <w:rPr>
          <w:lang w:val="en-GB"/>
        </w:rPr>
        <w:t>a Latvian citizen</w:t>
      </w:r>
      <w:r w:rsidR="007A6D9D">
        <w:rPr>
          <w:lang w:val="en-GB"/>
        </w:rPr>
        <w:t>’</w:t>
      </w:r>
      <w:r w:rsidR="00F01E6D" w:rsidRPr="00E10274">
        <w:rPr>
          <w:lang w:val="en-GB"/>
        </w:rPr>
        <w:t xml:space="preserve">s </w:t>
      </w:r>
      <w:r w:rsidRPr="00E10274">
        <w:rPr>
          <w:lang w:val="en-GB"/>
        </w:rPr>
        <w:t>passport...</w:t>
      </w:r>
      <w:r w:rsidR="00407171" w:rsidRPr="00E10274">
        <w:rPr>
          <w:lang w:val="en-GB"/>
        </w:rPr>
        <w:t>”</w:t>
      </w:r>
    </w:p>
    <w:p w:rsidR="00EB6014" w:rsidRPr="00E10274" w:rsidRDefault="00EB6014" w:rsidP="00EB6014">
      <w:pPr>
        <w:pStyle w:val="JuHA"/>
        <w:rPr>
          <w:lang w:val="en-GB"/>
        </w:rPr>
      </w:pPr>
      <w:r w:rsidRPr="00E10274">
        <w:rPr>
          <w:lang w:val="en-GB"/>
        </w:rPr>
        <w:t>C.  </w:t>
      </w:r>
      <w:r w:rsidR="00D83DD4" w:rsidRPr="00E10274">
        <w:rPr>
          <w:lang w:val="en-GB"/>
        </w:rPr>
        <w:t>Comparative law</w:t>
      </w:r>
    </w:p>
    <w:p w:rsidR="00D83DD4" w:rsidRPr="00E10274" w:rsidRDefault="00D83DD4" w:rsidP="00EB6014">
      <w:pPr>
        <w:pStyle w:val="JuPara"/>
        <w:rPr>
          <w:lang w:val="en-GB"/>
        </w:rPr>
      </w:pPr>
      <w:r w:rsidRPr="00E10274">
        <w:rPr>
          <w:lang w:val="en-GB"/>
        </w:rPr>
        <w:t>In a judgment of</w:t>
      </w:r>
      <w:r w:rsidR="00EB6014" w:rsidRPr="00E10274">
        <w:rPr>
          <w:lang w:val="en-GB"/>
        </w:rPr>
        <w:t xml:space="preserve"> 21 </w:t>
      </w:r>
      <w:r w:rsidR="007113DC" w:rsidRPr="00E10274">
        <w:rPr>
          <w:lang w:val="en-GB"/>
        </w:rPr>
        <w:t>October</w:t>
      </w:r>
      <w:r w:rsidR="00EB6014" w:rsidRPr="00E10274">
        <w:rPr>
          <w:lang w:val="en-GB"/>
        </w:rPr>
        <w:t xml:space="preserve"> 1999</w:t>
      </w:r>
      <w:r w:rsidRPr="00E10274">
        <w:rPr>
          <w:lang w:val="en-GB"/>
        </w:rPr>
        <w:t xml:space="preserve"> the Lithuanian Constitutional Court</w:t>
      </w:r>
      <w:r w:rsidR="00EB6014" w:rsidRPr="00E10274">
        <w:rPr>
          <w:lang w:val="en-GB"/>
        </w:rPr>
        <w:t xml:space="preserve"> (</w:t>
      </w:r>
      <w:r w:rsidR="00EB6014" w:rsidRPr="00E10274">
        <w:rPr>
          <w:i/>
          <w:lang w:val="en-GB"/>
        </w:rPr>
        <w:t>Konstitucinis teismas</w:t>
      </w:r>
      <w:r w:rsidR="00EB6014" w:rsidRPr="00E10274">
        <w:rPr>
          <w:lang w:val="en-GB"/>
        </w:rPr>
        <w:t xml:space="preserve">) </w:t>
      </w:r>
      <w:r w:rsidRPr="00E10274">
        <w:rPr>
          <w:lang w:val="en-GB"/>
        </w:rPr>
        <w:t xml:space="preserve">ruled on the conformity with the Lithuanian Constitution of a resolution of the Supreme Council dated </w:t>
      </w:r>
      <w:r w:rsidR="00EB6014" w:rsidRPr="00E10274">
        <w:rPr>
          <w:lang w:val="en-GB"/>
        </w:rPr>
        <w:t xml:space="preserve">31 </w:t>
      </w:r>
      <w:r w:rsidR="007113DC" w:rsidRPr="00E10274">
        <w:rPr>
          <w:lang w:val="en-GB"/>
        </w:rPr>
        <w:t>January</w:t>
      </w:r>
      <w:r w:rsidR="00EB6014" w:rsidRPr="00E10274">
        <w:rPr>
          <w:lang w:val="en-GB"/>
        </w:rPr>
        <w:t xml:space="preserve"> 1991 </w:t>
      </w:r>
      <w:r w:rsidRPr="00E10274">
        <w:rPr>
          <w:lang w:val="en-GB"/>
        </w:rPr>
        <w:t xml:space="preserve">on the written form of forenames and surnames in the passports of citizens of the Republic of </w:t>
      </w:r>
      <w:r w:rsidR="005A1069" w:rsidRPr="00E10274">
        <w:rPr>
          <w:lang w:val="en-GB"/>
        </w:rPr>
        <w:t>Lithuania</w:t>
      </w:r>
      <w:r w:rsidR="00EB6014" w:rsidRPr="00E10274">
        <w:rPr>
          <w:lang w:val="en-GB"/>
        </w:rPr>
        <w:t xml:space="preserve"> (</w:t>
      </w:r>
      <w:r w:rsidR="00B85549" w:rsidRPr="00E10274">
        <w:rPr>
          <w:lang w:val="en-GB"/>
        </w:rPr>
        <w:t>“</w:t>
      </w:r>
      <w:r w:rsidR="00EB6014" w:rsidRPr="00E10274">
        <w:rPr>
          <w:i/>
          <w:szCs w:val="24"/>
          <w:lang w:val="en-GB"/>
        </w:rPr>
        <w:t>Dėl vardų ir pavardžių rašymo Lietuvos Respublikos piliečio pase</w:t>
      </w:r>
      <w:r w:rsidR="00B85549" w:rsidRPr="00E10274">
        <w:rPr>
          <w:szCs w:val="24"/>
          <w:lang w:val="en-GB"/>
        </w:rPr>
        <w:t>”</w:t>
      </w:r>
      <w:r w:rsidR="00EB6014" w:rsidRPr="00E10274">
        <w:rPr>
          <w:szCs w:val="24"/>
          <w:lang w:val="en-GB"/>
        </w:rPr>
        <w:t>)</w:t>
      </w:r>
      <w:r w:rsidR="00EB6014" w:rsidRPr="00E10274">
        <w:rPr>
          <w:lang w:val="en-GB"/>
        </w:rPr>
        <w:t xml:space="preserve">. </w:t>
      </w:r>
      <w:r w:rsidRPr="00E10274">
        <w:rPr>
          <w:lang w:val="en-GB"/>
        </w:rPr>
        <w:t>The relevant parts of this judgment read as follows:</w:t>
      </w:r>
    </w:p>
    <w:p w:rsidR="0075012E" w:rsidRPr="00E10274" w:rsidRDefault="00D83DD4" w:rsidP="00EB6014">
      <w:pPr>
        <w:pStyle w:val="JuQuot"/>
        <w:rPr>
          <w:lang w:val="en-GB"/>
        </w:rPr>
      </w:pPr>
      <w:r w:rsidRPr="00E10274">
        <w:rPr>
          <w:lang w:val="en-GB"/>
        </w:rPr>
        <w:t>“</w:t>
      </w:r>
      <w:r w:rsidR="00EB6014" w:rsidRPr="00E10274">
        <w:rPr>
          <w:lang w:val="en-GB"/>
        </w:rPr>
        <w:t>...</w:t>
      </w:r>
      <w:r w:rsidR="008F178E" w:rsidRPr="00E10274">
        <w:rPr>
          <w:lang w:val="en-GB"/>
        </w:rPr>
        <w:t xml:space="preserve"> Article 14 of the Constitution provides that the official language shall be Lithuanian. The fact that the status of official language is enshrined in the Constitution means that Lithuanian has </w:t>
      </w:r>
      <w:r w:rsidR="00B85549" w:rsidRPr="00E10274">
        <w:rPr>
          <w:lang w:val="en-GB"/>
        </w:rPr>
        <w:t xml:space="preserve">constitutional </w:t>
      </w:r>
      <w:r w:rsidR="008F178E" w:rsidRPr="00E10274">
        <w:rPr>
          <w:lang w:val="en-GB"/>
        </w:rPr>
        <w:t>value. The official language preserves the identity of the nation,</w:t>
      </w:r>
      <w:r w:rsidR="00011076" w:rsidRPr="00E10274">
        <w:rPr>
          <w:lang w:val="en-GB"/>
        </w:rPr>
        <w:t xml:space="preserve"> </w:t>
      </w:r>
      <w:r w:rsidR="002E5411">
        <w:rPr>
          <w:lang w:val="en-GB"/>
        </w:rPr>
        <w:t>unites</w:t>
      </w:r>
      <w:r w:rsidR="000E5D5C" w:rsidRPr="00E10274">
        <w:rPr>
          <w:lang w:val="en-GB"/>
        </w:rPr>
        <w:t xml:space="preserve"> the civil nation, secures the expression of national sovereignty, the integrity and indivisibility of the State and the proper functioning of State institutions and local authorities. </w:t>
      </w:r>
      <w:r w:rsidR="0075012E" w:rsidRPr="00E10274">
        <w:rPr>
          <w:lang w:val="en-GB"/>
        </w:rPr>
        <w:t xml:space="preserve">The official language is an important guarantee of equality </w:t>
      </w:r>
      <w:r w:rsidR="0075012E" w:rsidRPr="002E5411">
        <w:rPr>
          <w:lang w:val="en-GB"/>
        </w:rPr>
        <w:t>before the law</w:t>
      </w:r>
      <w:r w:rsidR="0075012E" w:rsidRPr="00E10274">
        <w:rPr>
          <w:lang w:val="en-GB"/>
        </w:rPr>
        <w:t xml:space="preserve"> as it enables all citizens to enjoy the same relations with State institutions and local authorities when asserting their legitimate rights and interests. According the official language </w:t>
      </w:r>
      <w:r w:rsidR="00B85549" w:rsidRPr="00E10274">
        <w:rPr>
          <w:lang w:val="en-GB"/>
        </w:rPr>
        <w:t xml:space="preserve">constitutional </w:t>
      </w:r>
      <w:r w:rsidR="0075012E" w:rsidRPr="00E10274">
        <w:rPr>
          <w:lang w:val="en-GB"/>
        </w:rPr>
        <w:t>status also signifies that the legislature must ensure by law that the use of this language is protected in public life and must, in addition</w:t>
      </w:r>
      <w:r w:rsidR="00CE32CA">
        <w:rPr>
          <w:lang w:val="en-GB"/>
        </w:rPr>
        <w:t>,</w:t>
      </w:r>
      <w:r w:rsidR="0075012E" w:rsidRPr="00E10274">
        <w:rPr>
          <w:lang w:val="en-GB"/>
        </w:rPr>
        <w:t xml:space="preserve"> afford </w:t>
      </w:r>
      <w:r w:rsidR="00B85549" w:rsidRPr="00E10274">
        <w:rPr>
          <w:lang w:val="en-GB"/>
        </w:rPr>
        <w:t xml:space="preserve">the </w:t>
      </w:r>
      <w:r w:rsidR="0075012E" w:rsidRPr="00E10274">
        <w:rPr>
          <w:lang w:val="en-GB"/>
        </w:rPr>
        <w:t xml:space="preserve">means for protecting the official language. Since </w:t>
      </w:r>
      <w:r w:rsidR="005A1069" w:rsidRPr="00E10274">
        <w:rPr>
          <w:lang w:val="en-GB"/>
        </w:rPr>
        <w:t>Lithuania</w:t>
      </w:r>
      <w:r w:rsidR="00EB6014" w:rsidRPr="00E10274">
        <w:rPr>
          <w:lang w:val="en-GB"/>
        </w:rPr>
        <w:t xml:space="preserve">n </w:t>
      </w:r>
      <w:r w:rsidR="0075012E" w:rsidRPr="00E10274">
        <w:rPr>
          <w:lang w:val="en-GB"/>
        </w:rPr>
        <w:t xml:space="preserve">has acquired the status of official language in the Constitution, it must be used in State institutions and local authorities and in all institutions, undertakings and organisations located on </w:t>
      </w:r>
      <w:r w:rsidR="005A1069" w:rsidRPr="00E10274">
        <w:rPr>
          <w:lang w:val="en-GB"/>
        </w:rPr>
        <w:t>Lithuania</w:t>
      </w:r>
      <w:r w:rsidR="00EB6014" w:rsidRPr="00E10274">
        <w:rPr>
          <w:lang w:val="en-GB"/>
        </w:rPr>
        <w:t>n</w:t>
      </w:r>
      <w:r w:rsidR="0075012E" w:rsidRPr="00E10274">
        <w:rPr>
          <w:lang w:val="en-GB"/>
        </w:rPr>
        <w:t xml:space="preserve"> territory. Statutes and other legal instruments must be promulgated in the official language. </w:t>
      </w:r>
      <w:r w:rsidR="00B85549" w:rsidRPr="00E10274">
        <w:rPr>
          <w:lang w:val="en-GB"/>
        </w:rPr>
        <w:t>Clerical</w:t>
      </w:r>
      <w:r w:rsidR="0075012E" w:rsidRPr="00E10274">
        <w:rPr>
          <w:lang w:val="en-GB"/>
        </w:rPr>
        <w:t>, account</w:t>
      </w:r>
      <w:r w:rsidR="00B85549" w:rsidRPr="00E10274">
        <w:rPr>
          <w:lang w:val="en-GB"/>
        </w:rPr>
        <w:t>ing</w:t>
      </w:r>
      <w:r w:rsidR="0075012E" w:rsidRPr="00E10274">
        <w:rPr>
          <w:lang w:val="en-GB"/>
        </w:rPr>
        <w:t>, management and financ</w:t>
      </w:r>
      <w:r w:rsidR="00B85549" w:rsidRPr="00E10274">
        <w:rPr>
          <w:lang w:val="en-GB"/>
        </w:rPr>
        <w:t>ial</w:t>
      </w:r>
      <w:r w:rsidR="0075012E" w:rsidRPr="00E10274">
        <w:rPr>
          <w:lang w:val="en-GB"/>
        </w:rPr>
        <w:t xml:space="preserve"> </w:t>
      </w:r>
      <w:r w:rsidR="00B85549" w:rsidRPr="00E10274">
        <w:rPr>
          <w:lang w:val="en-GB"/>
        </w:rPr>
        <w:t xml:space="preserve">documents </w:t>
      </w:r>
      <w:r w:rsidR="0075012E" w:rsidRPr="00E10274">
        <w:rPr>
          <w:lang w:val="en-GB"/>
        </w:rPr>
        <w:t xml:space="preserve">must be drafted in </w:t>
      </w:r>
      <w:r w:rsidR="005A1069" w:rsidRPr="00E10274">
        <w:rPr>
          <w:lang w:val="en-GB"/>
        </w:rPr>
        <w:t>Lithuania</w:t>
      </w:r>
      <w:r w:rsidR="00EB6014" w:rsidRPr="00E10274">
        <w:rPr>
          <w:lang w:val="en-GB"/>
        </w:rPr>
        <w:t>n</w:t>
      </w:r>
      <w:r w:rsidR="0075012E" w:rsidRPr="00E10274">
        <w:rPr>
          <w:lang w:val="en-GB"/>
        </w:rPr>
        <w:t>. Lastly, correspondence between State institutions and local authorities, establishments, undertakings and organisations must be written in the official language.</w:t>
      </w:r>
    </w:p>
    <w:p w:rsidR="00EB6014" w:rsidRPr="00E10274" w:rsidRDefault="0075012E" w:rsidP="00EB6014">
      <w:pPr>
        <w:pStyle w:val="JuQuot"/>
        <w:rPr>
          <w:lang w:val="en-GB"/>
        </w:rPr>
      </w:pPr>
      <w:r w:rsidRPr="00E10274">
        <w:rPr>
          <w:lang w:val="en-GB"/>
        </w:rPr>
        <w:t>...</w:t>
      </w:r>
    </w:p>
    <w:p w:rsidR="0071331C" w:rsidRPr="00E10274" w:rsidRDefault="00B648EF" w:rsidP="00EB6014">
      <w:pPr>
        <w:pStyle w:val="JuQuot"/>
        <w:rPr>
          <w:lang w:val="en-GB"/>
        </w:rPr>
      </w:pPr>
      <w:r w:rsidRPr="00E10274">
        <w:rPr>
          <w:lang w:val="en-GB"/>
        </w:rPr>
        <w:t>Since</w:t>
      </w:r>
      <w:r w:rsidR="0071331C" w:rsidRPr="00E10274">
        <w:rPr>
          <w:lang w:val="en-GB"/>
        </w:rPr>
        <w:t xml:space="preserve"> the passport of the </w:t>
      </w:r>
      <w:r w:rsidR="005A1069" w:rsidRPr="00E10274">
        <w:rPr>
          <w:lang w:val="en-GB"/>
        </w:rPr>
        <w:t>Lithuania</w:t>
      </w:r>
      <w:r w:rsidR="00EB6014" w:rsidRPr="00E10274">
        <w:rPr>
          <w:lang w:val="en-GB"/>
        </w:rPr>
        <w:t xml:space="preserve">n </w:t>
      </w:r>
      <w:r w:rsidR="0071331C" w:rsidRPr="00E10274">
        <w:rPr>
          <w:lang w:val="en-GB"/>
        </w:rPr>
        <w:t xml:space="preserve">citizen is an official document that attests to </w:t>
      </w:r>
      <w:r w:rsidRPr="00E10274">
        <w:rPr>
          <w:lang w:val="en-GB"/>
        </w:rPr>
        <w:t>th</w:t>
      </w:r>
      <w:r w:rsidR="0071331C" w:rsidRPr="00E10274">
        <w:rPr>
          <w:lang w:val="en-GB"/>
        </w:rPr>
        <w:t xml:space="preserve">e permanent legal </w:t>
      </w:r>
      <w:r w:rsidRPr="00E10274">
        <w:rPr>
          <w:lang w:val="en-GB"/>
        </w:rPr>
        <w:t>relationship</w:t>
      </w:r>
      <w:r w:rsidR="0071331C" w:rsidRPr="00E10274">
        <w:rPr>
          <w:lang w:val="en-GB"/>
        </w:rPr>
        <w:t xml:space="preserve"> between the individual and the State, namely the nationality of the person, and </w:t>
      </w:r>
      <w:r w:rsidRPr="00E10274">
        <w:rPr>
          <w:lang w:val="en-GB"/>
        </w:rPr>
        <w:t>since</w:t>
      </w:r>
      <w:r w:rsidR="0071331C" w:rsidRPr="00E10274">
        <w:rPr>
          <w:lang w:val="en-GB"/>
        </w:rPr>
        <w:t xml:space="preserve"> the question of nationality comes within the sphere of the public life of the State, the individual</w:t>
      </w:r>
      <w:r w:rsidR="007A6D9D">
        <w:rPr>
          <w:lang w:val="en-GB"/>
        </w:rPr>
        <w:t>’</w:t>
      </w:r>
      <w:r w:rsidR="0071331C" w:rsidRPr="00E10274">
        <w:rPr>
          <w:lang w:val="en-GB"/>
        </w:rPr>
        <w:t>s forename and surname must be written in the official language. Otherwise, the constitutional status of that language would be called into question.</w:t>
      </w:r>
    </w:p>
    <w:p w:rsidR="00EB6014" w:rsidRPr="00E10274" w:rsidRDefault="00EB6014" w:rsidP="00EB6014">
      <w:pPr>
        <w:pStyle w:val="JuQuot"/>
        <w:rPr>
          <w:lang w:val="en-GB"/>
        </w:rPr>
      </w:pPr>
      <w:r w:rsidRPr="00E10274">
        <w:rPr>
          <w:lang w:val="en-GB"/>
        </w:rPr>
        <w:t>...</w:t>
      </w:r>
    </w:p>
    <w:p w:rsidR="00EB6014" w:rsidRPr="00E10274" w:rsidRDefault="00B648EF" w:rsidP="00EB6014">
      <w:pPr>
        <w:pStyle w:val="JuQuot"/>
        <w:rPr>
          <w:lang w:val="en-GB"/>
        </w:rPr>
      </w:pPr>
      <w:r w:rsidRPr="00E10274">
        <w:rPr>
          <w:lang w:val="en-GB"/>
        </w:rPr>
        <w:t xml:space="preserve">As </w:t>
      </w:r>
      <w:r w:rsidR="009327DB" w:rsidRPr="00E10274">
        <w:rPr>
          <w:lang w:val="en-GB"/>
        </w:rPr>
        <w:t xml:space="preserve">has been stated above, the sphere in which the use of the official language is obligatory is public life </w:t>
      </w:r>
      <w:r w:rsidRPr="00E10274">
        <w:rPr>
          <w:lang w:val="en-GB"/>
        </w:rPr>
        <w:t>in</w:t>
      </w:r>
      <w:r w:rsidR="009327DB" w:rsidRPr="00E10274">
        <w:rPr>
          <w:lang w:val="en-GB"/>
        </w:rPr>
        <w:t xml:space="preserve"> </w:t>
      </w:r>
      <w:smartTag w:uri="urn:schemas-microsoft-com:office:smarttags" w:element="country-region">
        <w:smartTag w:uri="urn:schemas-microsoft-com:office:smarttags" w:element="place">
          <w:r w:rsidR="005A1069" w:rsidRPr="00E10274">
            <w:rPr>
              <w:lang w:val="en-GB"/>
            </w:rPr>
            <w:t>Lithuania</w:t>
          </w:r>
        </w:smartTag>
      </w:smartTag>
      <w:r w:rsidR="00EB6014" w:rsidRPr="00E10274">
        <w:rPr>
          <w:lang w:val="en-GB"/>
        </w:rPr>
        <w:t xml:space="preserve">. </w:t>
      </w:r>
      <w:r w:rsidR="008921D5" w:rsidRPr="00E10274">
        <w:rPr>
          <w:lang w:val="en-GB"/>
        </w:rPr>
        <w:t>Consequently, it is not obligatory in private life</w:t>
      </w:r>
      <w:r w:rsidRPr="00E10274">
        <w:rPr>
          <w:lang w:val="en-GB"/>
        </w:rPr>
        <w:t>,</w:t>
      </w:r>
      <w:r w:rsidR="008921D5" w:rsidRPr="00E10274">
        <w:rPr>
          <w:lang w:val="en-GB"/>
        </w:rPr>
        <w:t xml:space="preserve"> in which people may use the language of their choice. The resolution of the Supreme Council does not regulate private life. It only determines how forenames and surnames are to be written in the passports of Lithuanian citizens</w:t>
      </w:r>
      <w:r w:rsidR="00EB6014" w:rsidRPr="00E10274">
        <w:rPr>
          <w:lang w:val="en-GB"/>
        </w:rPr>
        <w:t>...</w:t>
      </w:r>
    </w:p>
    <w:p w:rsidR="00EB6014" w:rsidRPr="00E10274" w:rsidRDefault="00EB6014" w:rsidP="00EB6014">
      <w:pPr>
        <w:pStyle w:val="JuQuot"/>
        <w:rPr>
          <w:lang w:val="en-GB"/>
        </w:rPr>
      </w:pPr>
      <w:r w:rsidRPr="00E10274">
        <w:rPr>
          <w:lang w:val="en-GB"/>
        </w:rPr>
        <w:t>...</w:t>
      </w:r>
    </w:p>
    <w:p w:rsidR="00EB6014" w:rsidRPr="00E10274" w:rsidRDefault="00EB6014" w:rsidP="00EB6014">
      <w:pPr>
        <w:pStyle w:val="JuQuot"/>
        <w:rPr>
          <w:lang w:val="en-GB"/>
        </w:rPr>
      </w:pPr>
      <w:r w:rsidRPr="00E10274">
        <w:rPr>
          <w:lang w:val="en-GB"/>
        </w:rPr>
        <w:t xml:space="preserve">... </w:t>
      </w:r>
      <w:r w:rsidR="00B648EF" w:rsidRPr="00E10274">
        <w:rPr>
          <w:lang w:val="en-GB"/>
        </w:rPr>
        <w:t xml:space="preserve">It </w:t>
      </w:r>
      <w:r w:rsidR="00FE3B8B" w:rsidRPr="00E10274">
        <w:rPr>
          <w:lang w:val="en-GB"/>
        </w:rPr>
        <w:t>must be noted that the provisions of the Supreme Council</w:t>
      </w:r>
      <w:r w:rsidR="007A6D9D">
        <w:rPr>
          <w:lang w:val="en-GB"/>
        </w:rPr>
        <w:t>’</w:t>
      </w:r>
      <w:r w:rsidR="00FE3B8B" w:rsidRPr="00E10274">
        <w:rPr>
          <w:lang w:val="en-GB"/>
        </w:rPr>
        <w:t>s resolution requiring a person</w:t>
      </w:r>
      <w:r w:rsidR="007A6D9D">
        <w:rPr>
          <w:lang w:val="en-GB"/>
        </w:rPr>
        <w:t>’</w:t>
      </w:r>
      <w:r w:rsidR="00FE3B8B" w:rsidRPr="00E10274">
        <w:rPr>
          <w:lang w:val="en-GB"/>
        </w:rPr>
        <w:t xml:space="preserve">s forename and surname to be written in Lithuanian letters </w:t>
      </w:r>
      <w:r w:rsidRPr="00E10274">
        <w:rPr>
          <w:lang w:val="en-GB"/>
        </w:rPr>
        <w:t>[</w:t>
      </w:r>
      <w:r w:rsidR="00FE3B8B" w:rsidRPr="00E10274">
        <w:rPr>
          <w:lang w:val="en-GB"/>
        </w:rPr>
        <w:t>and</w:t>
      </w:r>
      <w:r w:rsidRPr="00E10274">
        <w:rPr>
          <w:lang w:val="en-GB"/>
        </w:rPr>
        <w:t xml:space="preserve">] </w:t>
      </w:r>
      <w:r w:rsidR="00FE3B8B" w:rsidRPr="00E10274">
        <w:rPr>
          <w:lang w:val="en-GB"/>
        </w:rPr>
        <w:t>as they are pronounced apply to all citizens without exception, without distinction on grounds of ethnic origin or otherwise. A person</w:t>
      </w:r>
      <w:r w:rsidR="007A6D9D">
        <w:rPr>
          <w:lang w:val="en-GB"/>
        </w:rPr>
        <w:t>’</w:t>
      </w:r>
      <w:r w:rsidR="00FE3B8B" w:rsidRPr="00E10274">
        <w:rPr>
          <w:lang w:val="en-GB"/>
        </w:rPr>
        <w:t>s membership of an ethnic group is a matter for that person to decide, that is to say that no one other than the person concerned is qualifie</w:t>
      </w:r>
      <w:r w:rsidR="00B648EF" w:rsidRPr="00E10274">
        <w:rPr>
          <w:lang w:val="en-GB"/>
        </w:rPr>
        <w:t>d to determine the ethnic group to</w:t>
      </w:r>
      <w:r w:rsidR="00FE3B8B" w:rsidRPr="00E10274">
        <w:rPr>
          <w:lang w:val="en-GB"/>
        </w:rPr>
        <w:t xml:space="preserve"> which he or she belongs. Consequently, it is impossible to create exceptions enabling the official language to be used in accordance with the ethnic origin of the person concerned. Likewise, ethnic origin cannot be relied upon in support of a request </w:t>
      </w:r>
      <w:r w:rsidR="00B648EF" w:rsidRPr="00E10274">
        <w:rPr>
          <w:lang w:val="en-GB"/>
        </w:rPr>
        <w:t>for exemption from</w:t>
      </w:r>
      <w:r w:rsidR="00FE3B8B" w:rsidRPr="00E10274">
        <w:rPr>
          <w:lang w:val="en-GB"/>
        </w:rPr>
        <w:t xml:space="preserve"> the provisions that </w:t>
      </w:r>
      <w:r w:rsidR="00B648EF" w:rsidRPr="00E10274">
        <w:rPr>
          <w:lang w:val="en-GB"/>
        </w:rPr>
        <w:t>result</w:t>
      </w:r>
      <w:r w:rsidR="00FE3B8B" w:rsidRPr="00E10274">
        <w:rPr>
          <w:lang w:val="en-GB"/>
        </w:rPr>
        <w:t xml:space="preserve"> from the </w:t>
      </w:r>
      <w:r w:rsidR="00B648EF" w:rsidRPr="00E10274">
        <w:rPr>
          <w:lang w:val="en-GB"/>
        </w:rPr>
        <w:t>language</w:t>
      </w:r>
      <w:r w:rsidR="007A6D9D">
        <w:rPr>
          <w:lang w:val="en-GB"/>
        </w:rPr>
        <w:t>’</w:t>
      </w:r>
      <w:r w:rsidR="00B648EF" w:rsidRPr="00E10274">
        <w:rPr>
          <w:lang w:val="en-GB"/>
        </w:rPr>
        <w:t xml:space="preserve">s </w:t>
      </w:r>
      <w:r w:rsidR="00FE3B8B" w:rsidRPr="00E10274">
        <w:rPr>
          <w:lang w:val="en-GB"/>
        </w:rPr>
        <w:t xml:space="preserve">status </w:t>
      </w:r>
      <w:r w:rsidR="00B648EF" w:rsidRPr="00E10274">
        <w:rPr>
          <w:lang w:val="en-GB"/>
        </w:rPr>
        <w:t>as</w:t>
      </w:r>
      <w:r w:rsidR="00FE3B8B" w:rsidRPr="00E10274">
        <w:rPr>
          <w:lang w:val="en-GB"/>
        </w:rPr>
        <w:t xml:space="preserve"> the official language. Otherwise, the constitutional principle of the equality of everyone before the law would be infringed</w:t>
      </w:r>
      <w:r w:rsidRPr="00E10274">
        <w:rPr>
          <w:lang w:val="en-GB"/>
        </w:rPr>
        <w:t>...</w:t>
      </w:r>
      <w:r w:rsidR="00FE3B8B" w:rsidRPr="00E10274">
        <w:rPr>
          <w:lang w:val="en-GB"/>
        </w:rPr>
        <w:t>”</w:t>
      </w:r>
    </w:p>
    <w:p w:rsidR="00EB6014" w:rsidRPr="00E10274" w:rsidRDefault="00EB6014" w:rsidP="00EB6014">
      <w:pPr>
        <w:pStyle w:val="JuHA"/>
        <w:rPr>
          <w:lang w:val="en-GB"/>
        </w:rPr>
      </w:pPr>
      <w:r w:rsidRPr="00E10274">
        <w:rPr>
          <w:lang w:val="en-GB"/>
        </w:rPr>
        <w:t>D.  </w:t>
      </w:r>
      <w:r w:rsidR="00B9202C" w:rsidRPr="00E10274">
        <w:rPr>
          <w:lang w:val="en-GB"/>
        </w:rPr>
        <w:t>International law</w:t>
      </w:r>
    </w:p>
    <w:p w:rsidR="00EB6014" w:rsidRPr="00E10274" w:rsidRDefault="00905729" w:rsidP="00EB6014">
      <w:pPr>
        <w:pStyle w:val="JuPara"/>
        <w:rPr>
          <w:lang w:val="en-GB"/>
        </w:rPr>
      </w:pPr>
      <w:r w:rsidRPr="00E10274">
        <w:rPr>
          <w:lang w:val="en-GB"/>
        </w:rPr>
        <w:t>Currently</w:t>
      </w:r>
      <w:r w:rsidR="00852AEF" w:rsidRPr="00E10274">
        <w:rPr>
          <w:lang w:val="en-GB"/>
        </w:rPr>
        <w:t xml:space="preserve">, the main international instruments on the use of surnames and </w:t>
      </w:r>
      <w:r w:rsidR="007515C2">
        <w:rPr>
          <w:lang w:val="en-GB"/>
        </w:rPr>
        <w:t>forename</w:t>
      </w:r>
      <w:r w:rsidR="00852AEF" w:rsidRPr="00E10274">
        <w:rPr>
          <w:lang w:val="en-GB"/>
        </w:rPr>
        <w:t xml:space="preserve">s are the conventions of the </w:t>
      </w:r>
      <w:r w:rsidR="007A5E79" w:rsidRPr="00E10274">
        <w:rPr>
          <w:lang w:val="en-GB"/>
        </w:rPr>
        <w:t xml:space="preserve">International Commission on Civil Status </w:t>
      </w:r>
      <w:r w:rsidR="00EB6014" w:rsidRPr="00E10274">
        <w:rPr>
          <w:lang w:val="en-GB"/>
        </w:rPr>
        <w:t>(I</w:t>
      </w:r>
      <w:r w:rsidR="007A5E79" w:rsidRPr="00E10274">
        <w:rPr>
          <w:lang w:val="en-GB"/>
        </w:rPr>
        <w:t>C</w:t>
      </w:r>
      <w:r w:rsidR="00EB6014" w:rsidRPr="00E10274">
        <w:rPr>
          <w:lang w:val="en-GB"/>
        </w:rPr>
        <w:t>C</w:t>
      </w:r>
      <w:r w:rsidR="007A5E79" w:rsidRPr="00E10274">
        <w:rPr>
          <w:lang w:val="en-GB"/>
        </w:rPr>
        <w:t>S</w:t>
      </w:r>
      <w:r w:rsidR="00EB6014" w:rsidRPr="00E10274">
        <w:rPr>
          <w:lang w:val="en-GB"/>
        </w:rPr>
        <w:t xml:space="preserve">). </w:t>
      </w:r>
      <w:r w:rsidR="00A36921" w:rsidRPr="00E10274">
        <w:rPr>
          <w:lang w:val="en-GB"/>
        </w:rPr>
        <w:t>I</w:t>
      </w:r>
      <w:r w:rsidR="00EB6014" w:rsidRPr="00E10274">
        <w:rPr>
          <w:lang w:val="en-GB"/>
        </w:rPr>
        <w:t>n particul</w:t>
      </w:r>
      <w:r w:rsidR="00A36921" w:rsidRPr="00E10274">
        <w:rPr>
          <w:lang w:val="en-GB"/>
        </w:rPr>
        <w:t>a</w:t>
      </w:r>
      <w:r w:rsidR="00EB6014" w:rsidRPr="00E10274">
        <w:rPr>
          <w:lang w:val="en-GB"/>
        </w:rPr>
        <w:t xml:space="preserve">r, </w:t>
      </w:r>
      <w:r w:rsidR="00A36921" w:rsidRPr="00E10274">
        <w:rPr>
          <w:lang w:val="en-GB"/>
        </w:rPr>
        <w:t>Convention no.</w:t>
      </w:r>
      <w:r w:rsidR="00EB6014" w:rsidRPr="00E10274">
        <w:rPr>
          <w:lang w:val="en-GB"/>
        </w:rPr>
        <w:t xml:space="preserve"> 14 </w:t>
      </w:r>
      <w:r w:rsidR="00A36921" w:rsidRPr="00E10274">
        <w:rPr>
          <w:lang w:val="en-GB"/>
        </w:rPr>
        <w:t xml:space="preserve">on the </w:t>
      </w:r>
      <w:r w:rsidR="00465819" w:rsidRPr="00E10274">
        <w:rPr>
          <w:lang w:val="en-GB"/>
        </w:rPr>
        <w:t xml:space="preserve">Recording </w:t>
      </w:r>
      <w:r w:rsidR="00A36921" w:rsidRPr="00E10274">
        <w:rPr>
          <w:lang w:val="en-GB"/>
        </w:rPr>
        <w:t xml:space="preserve">of </w:t>
      </w:r>
      <w:r w:rsidR="00465819" w:rsidRPr="00E10274">
        <w:rPr>
          <w:lang w:val="en-GB"/>
        </w:rPr>
        <w:t xml:space="preserve">Surnames </w:t>
      </w:r>
      <w:r w:rsidR="00A36921" w:rsidRPr="00E10274">
        <w:rPr>
          <w:lang w:val="en-GB"/>
        </w:rPr>
        <w:t xml:space="preserve">and </w:t>
      </w:r>
      <w:r w:rsidR="00465819" w:rsidRPr="00E10274">
        <w:rPr>
          <w:lang w:val="en-GB"/>
        </w:rPr>
        <w:t xml:space="preserve">Forenames </w:t>
      </w:r>
      <w:r w:rsidR="00A36921" w:rsidRPr="00E10274">
        <w:rPr>
          <w:lang w:val="en-GB"/>
        </w:rPr>
        <w:t xml:space="preserve">in </w:t>
      </w:r>
      <w:r w:rsidR="00465819" w:rsidRPr="00E10274">
        <w:rPr>
          <w:lang w:val="en-GB"/>
        </w:rPr>
        <w:t xml:space="preserve">Civil Status </w:t>
      </w:r>
      <w:r w:rsidR="00A36921" w:rsidRPr="00E10274">
        <w:rPr>
          <w:lang w:val="en-GB"/>
        </w:rPr>
        <w:t xml:space="preserve">Registers signed in </w:t>
      </w:r>
      <w:smartTag w:uri="urn:schemas-microsoft-com:office:smarttags" w:element="place">
        <w:r w:rsidR="00A36921" w:rsidRPr="00E10274">
          <w:rPr>
            <w:lang w:val="en-GB"/>
          </w:rPr>
          <w:t>Berne</w:t>
        </w:r>
      </w:smartTag>
      <w:r w:rsidR="00A36921" w:rsidRPr="00E10274">
        <w:rPr>
          <w:lang w:val="en-GB"/>
        </w:rPr>
        <w:t xml:space="preserve"> on </w:t>
      </w:r>
      <w:smartTag w:uri="urn:schemas-microsoft-com:office:smarttags" w:element="date">
        <w:smartTagPr>
          <w:attr w:name="Month" w:val="9"/>
          <w:attr w:name="Day" w:val="13"/>
          <w:attr w:name="Year" w:val="1973"/>
        </w:smartTagPr>
        <w:r w:rsidR="00A36921" w:rsidRPr="00E10274">
          <w:rPr>
            <w:lang w:val="en-GB"/>
          </w:rPr>
          <w:t>13</w:t>
        </w:r>
        <w:r w:rsidR="00465819" w:rsidRPr="00E10274">
          <w:rPr>
            <w:lang w:val="en-GB"/>
          </w:rPr>
          <w:t> </w:t>
        </w:r>
        <w:r w:rsidR="00A36921" w:rsidRPr="00E10274">
          <w:rPr>
            <w:lang w:val="en-GB"/>
          </w:rPr>
          <w:t>September 1973</w:t>
        </w:r>
      </w:smartTag>
      <w:r w:rsidR="00A36921" w:rsidRPr="00E10274">
        <w:rPr>
          <w:lang w:val="en-GB"/>
        </w:rPr>
        <w:t xml:space="preserve"> has been </w:t>
      </w:r>
      <w:r w:rsidR="00EB6014" w:rsidRPr="00E10274">
        <w:rPr>
          <w:lang w:val="en-GB"/>
        </w:rPr>
        <w:t>ratifi</w:t>
      </w:r>
      <w:r w:rsidR="00A36921" w:rsidRPr="00E10274">
        <w:rPr>
          <w:lang w:val="en-GB"/>
        </w:rPr>
        <w:t>ed by</w:t>
      </w:r>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Germany</w:t>
          </w:r>
        </w:smartTag>
      </w:smartTag>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Austria</w:t>
          </w:r>
        </w:smartTag>
      </w:smartTag>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Greece</w:t>
          </w:r>
        </w:smartTag>
      </w:smartTag>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Italy</w:t>
          </w:r>
        </w:smartTag>
      </w:smartTag>
      <w:r w:rsidR="00EB6014" w:rsidRPr="00E10274">
        <w:rPr>
          <w:lang w:val="en-GB"/>
        </w:rPr>
        <w:t xml:space="preserve">, </w:t>
      </w:r>
      <w:smartTag w:uri="urn:schemas-microsoft-com:office:smarttags" w:element="country-region">
        <w:smartTag w:uri="urn:schemas-microsoft-com:office:smarttags" w:element="place">
          <w:r w:rsidR="00EB6014" w:rsidRPr="00E10274">
            <w:rPr>
              <w:lang w:val="en-GB"/>
            </w:rPr>
            <w:t>Luxembourg</w:t>
          </w:r>
        </w:smartTag>
      </w:smartTag>
      <w:r w:rsidR="00EB6014" w:rsidRPr="00E10274">
        <w:rPr>
          <w:lang w:val="en-GB"/>
        </w:rPr>
        <w:t xml:space="preserve">, </w:t>
      </w:r>
      <w:r w:rsidR="005A1069" w:rsidRPr="00E10274">
        <w:rPr>
          <w:lang w:val="en-GB"/>
        </w:rPr>
        <w:t xml:space="preserve">the </w:t>
      </w:r>
      <w:smartTag w:uri="urn:schemas-microsoft-com:office:smarttags" w:element="country-region">
        <w:smartTag w:uri="urn:schemas-microsoft-com:office:smarttags" w:element="place">
          <w:r w:rsidR="005A1069" w:rsidRPr="00E10274">
            <w:rPr>
              <w:lang w:val="en-GB"/>
            </w:rPr>
            <w:t>Netherlands</w:t>
          </w:r>
        </w:smartTag>
      </w:smartTag>
      <w:r w:rsidR="00EB6014" w:rsidRPr="00E10274">
        <w:rPr>
          <w:lang w:val="en-GB"/>
        </w:rPr>
        <w:t xml:space="preserve"> </w:t>
      </w:r>
      <w:r w:rsidR="00A36921" w:rsidRPr="00E10274">
        <w:rPr>
          <w:lang w:val="en-GB"/>
        </w:rPr>
        <w:t>and</w:t>
      </w:r>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Turkey</w:t>
          </w:r>
        </w:smartTag>
      </w:smartTag>
      <w:r w:rsidR="00B9202C" w:rsidRPr="00E10274">
        <w:rPr>
          <w:lang w:val="en-GB"/>
        </w:rPr>
        <w:t>.</w:t>
      </w:r>
      <w:r w:rsidR="00EB6014" w:rsidRPr="00E10274">
        <w:rPr>
          <w:lang w:val="en-GB"/>
        </w:rPr>
        <w:t xml:space="preserve"> </w:t>
      </w:r>
      <w:smartTag w:uri="urn:schemas-microsoft-com:office:smarttags" w:element="country-region">
        <w:smartTag w:uri="urn:schemas-microsoft-com:office:smarttags" w:element="place">
          <w:r w:rsidR="005A1069" w:rsidRPr="00E10274">
            <w:rPr>
              <w:lang w:val="en-GB"/>
            </w:rPr>
            <w:t>Latvia</w:t>
          </w:r>
        </w:smartTag>
      </w:smartTag>
      <w:r w:rsidR="00EB6014" w:rsidRPr="00E10274">
        <w:rPr>
          <w:lang w:val="en-GB"/>
        </w:rPr>
        <w:t xml:space="preserve"> </w:t>
      </w:r>
      <w:r w:rsidR="00B9202C" w:rsidRPr="00E10274">
        <w:rPr>
          <w:lang w:val="en-GB"/>
        </w:rPr>
        <w:t>is not a signatory to the Convention</w:t>
      </w:r>
      <w:r w:rsidR="00EB6014" w:rsidRPr="00E10274">
        <w:rPr>
          <w:lang w:val="en-GB"/>
        </w:rPr>
        <w:t xml:space="preserve">. </w:t>
      </w:r>
      <w:r w:rsidR="00B9202C" w:rsidRPr="00E10274">
        <w:rPr>
          <w:lang w:val="en-GB"/>
        </w:rPr>
        <w:t>The relevant articles of this convention read as follows</w:t>
      </w:r>
      <w:r w:rsidR="00EB6014" w:rsidRPr="00E10274">
        <w:rPr>
          <w:lang w:val="en-GB"/>
        </w:rPr>
        <w:t>:</w:t>
      </w:r>
    </w:p>
    <w:p w:rsidR="00EB6014" w:rsidRPr="00E10274" w:rsidRDefault="00EB6014" w:rsidP="00EB6014">
      <w:pPr>
        <w:pStyle w:val="JuHArticle"/>
        <w:rPr>
          <w:lang w:val="en-GB"/>
        </w:rPr>
      </w:pPr>
      <w:r w:rsidRPr="00E10274">
        <w:rPr>
          <w:lang w:val="en-GB"/>
        </w:rPr>
        <w:t>Article 2</w:t>
      </w:r>
    </w:p>
    <w:p w:rsidR="00465819" w:rsidRPr="00E10274" w:rsidRDefault="00465819" w:rsidP="00EB6014">
      <w:pPr>
        <w:pStyle w:val="JuQuot"/>
        <w:rPr>
          <w:lang w:val="en-GB"/>
        </w:rPr>
      </w:pPr>
      <w:r w:rsidRPr="00E10274">
        <w:rPr>
          <w:lang w:val="en-GB"/>
        </w:rPr>
        <w:t>“</w:t>
      </w:r>
      <w:r w:rsidR="0033298D" w:rsidRPr="00E10274">
        <w:rPr>
          <w:lang w:val="en-GB"/>
        </w:rPr>
        <w:t xml:space="preserve">Where </w:t>
      </w:r>
      <w:r w:rsidRPr="00E10274">
        <w:rPr>
          <w:lang w:val="en-GB"/>
        </w:rPr>
        <w:t xml:space="preserve">a record is to be made in </w:t>
      </w:r>
      <w:r w:rsidR="0033298D" w:rsidRPr="00E10274">
        <w:rPr>
          <w:lang w:val="en-GB"/>
        </w:rPr>
        <w:t>a</w:t>
      </w:r>
      <w:r w:rsidRPr="00E10274">
        <w:rPr>
          <w:lang w:val="en-GB"/>
        </w:rPr>
        <w:t xml:space="preserve"> civil status register by an authority of the Contracting State and there is produced for that purpose a copy of </w:t>
      </w:r>
      <w:r w:rsidR="0033298D" w:rsidRPr="00E10274">
        <w:rPr>
          <w:lang w:val="en-GB"/>
        </w:rPr>
        <w:t>or</w:t>
      </w:r>
      <w:r w:rsidRPr="00E10274">
        <w:rPr>
          <w:lang w:val="en-GB"/>
        </w:rPr>
        <w:t xml:space="preserve"> extract from </w:t>
      </w:r>
      <w:r w:rsidR="0033298D" w:rsidRPr="00E10274">
        <w:rPr>
          <w:lang w:val="en-GB"/>
        </w:rPr>
        <w:t>a</w:t>
      </w:r>
      <w:r w:rsidRPr="00E10274">
        <w:rPr>
          <w:lang w:val="en-GB"/>
        </w:rPr>
        <w:t xml:space="preserve"> civil status record or some other document that shows the surnames and for</w:t>
      </w:r>
      <w:r w:rsidR="0033298D" w:rsidRPr="00E10274">
        <w:rPr>
          <w:lang w:val="en-GB"/>
        </w:rPr>
        <w:t>e</w:t>
      </w:r>
      <w:r w:rsidRPr="00E10274">
        <w:rPr>
          <w:lang w:val="en-GB"/>
        </w:rPr>
        <w:t>names in the same characters as those used in the language in which the record is to be made, those surnames and for</w:t>
      </w:r>
      <w:r w:rsidR="0033298D" w:rsidRPr="00E10274">
        <w:rPr>
          <w:lang w:val="en-GB"/>
        </w:rPr>
        <w:t>e</w:t>
      </w:r>
      <w:r w:rsidRPr="00E10274">
        <w:rPr>
          <w:lang w:val="en-GB"/>
        </w:rPr>
        <w:t>names shall be reproduced literally without alteration or translation.</w:t>
      </w:r>
    </w:p>
    <w:p w:rsidR="00465819" w:rsidRPr="00E10274" w:rsidRDefault="00465819" w:rsidP="00EB6014">
      <w:pPr>
        <w:pStyle w:val="JuQuot"/>
        <w:rPr>
          <w:lang w:val="en-GB"/>
        </w:rPr>
      </w:pPr>
      <w:r w:rsidRPr="00E10274">
        <w:rPr>
          <w:lang w:val="en-GB"/>
        </w:rPr>
        <w:t>Any diacritic marks forming part of such surnames and for</w:t>
      </w:r>
      <w:r w:rsidR="004C6980" w:rsidRPr="00E10274">
        <w:rPr>
          <w:lang w:val="en-GB"/>
        </w:rPr>
        <w:t>e</w:t>
      </w:r>
      <w:r w:rsidRPr="00E10274">
        <w:rPr>
          <w:lang w:val="en-GB"/>
        </w:rPr>
        <w:t>names shall also be reproduced, even if such marks do not exist in the language in which the record is to be made.</w:t>
      </w:r>
      <w:r w:rsidR="0033298D" w:rsidRPr="00E10274">
        <w:rPr>
          <w:lang w:val="en-GB"/>
        </w:rPr>
        <w:t>”</w:t>
      </w:r>
    </w:p>
    <w:p w:rsidR="00EB6014" w:rsidRPr="00E10274" w:rsidRDefault="00EB6014" w:rsidP="00EB6014">
      <w:pPr>
        <w:pStyle w:val="JuHArticle"/>
        <w:rPr>
          <w:lang w:val="en-GB"/>
        </w:rPr>
      </w:pPr>
      <w:r w:rsidRPr="00E10274">
        <w:rPr>
          <w:lang w:val="en-GB"/>
        </w:rPr>
        <w:t>Article 3</w:t>
      </w:r>
    </w:p>
    <w:p w:rsidR="001A6335" w:rsidRPr="00E10274" w:rsidRDefault="0033298D" w:rsidP="00EB6014">
      <w:pPr>
        <w:pStyle w:val="JuQuot"/>
        <w:rPr>
          <w:lang w:val="en-GB"/>
        </w:rPr>
      </w:pPr>
      <w:r w:rsidRPr="00E10274">
        <w:rPr>
          <w:lang w:val="en-GB"/>
        </w:rPr>
        <w:t>“</w:t>
      </w:r>
      <w:r w:rsidR="00EB5BA5" w:rsidRPr="00E10274">
        <w:rPr>
          <w:lang w:val="en-GB"/>
        </w:rPr>
        <w:t xml:space="preserve">Where </w:t>
      </w:r>
      <w:r w:rsidR="001A6335" w:rsidRPr="00E10274">
        <w:rPr>
          <w:lang w:val="en-GB"/>
        </w:rPr>
        <w:t xml:space="preserve">a record is to be made in the civil status register by an authority of </w:t>
      </w:r>
      <w:r w:rsidR="00EB5BA5" w:rsidRPr="00E10274">
        <w:rPr>
          <w:lang w:val="en-GB"/>
        </w:rPr>
        <w:t>a</w:t>
      </w:r>
      <w:r w:rsidR="001A6335" w:rsidRPr="00E10274">
        <w:rPr>
          <w:lang w:val="en-GB"/>
        </w:rPr>
        <w:t xml:space="preserve"> Contracting State and there is produced for that purpose a copy of </w:t>
      </w:r>
      <w:r w:rsidR="00EB5BA5" w:rsidRPr="00E10274">
        <w:rPr>
          <w:lang w:val="en-GB"/>
        </w:rPr>
        <w:t>or</w:t>
      </w:r>
      <w:r w:rsidR="001A6335" w:rsidRPr="00E10274">
        <w:rPr>
          <w:lang w:val="en-GB"/>
        </w:rPr>
        <w:t xml:space="preserve"> extract from </w:t>
      </w:r>
      <w:r w:rsidR="00EB5BA5" w:rsidRPr="00E10274">
        <w:rPr>
          <w:lang w:val="en-GB"/>
        </w:rPr>
        <w:t>a</w:t>
      </w:r>
      <w:r w:rsidR="001A6335" w:rsidRPr="00E10274">
        <w:rPr>
          <w:lang w:val="en-GB"/>
        </w:rPr>
        <w:t xml:space="preserve"> civil status record or some other document that shows the surnames and forenames in characters other than those used in the language in which the record is to be made, those surnames and for</w:t>
      </w:r>
      <w:r w:rsidR="00EB5BA5" w:rsidRPr="00E10274">
        <w:rPr>
          <w:lang w:val="en-GB"/>
        </w:rPr>
        <w:t>e</w:t>
      </w:r>
      <w:r w:rsidR="001A6335" w:rsidRPr="00E10274">
        <w:rPr>
          <w:lang w:val="en-GB"/>
        </w:rPr>
        <w:t>names shall be reproduced as far as possible by trans</w:t>
      </w:r>
      <w:r w:rsidR="00EB5BA5" w:rsidRPr="00E10274">
        <w:rPr>
          <w:lang w:val="en-GB"/>
        </w:rPr>
        <w:t>l</w:t>
      </w:r>
      <w:r w:rsidR="001A6335" w:rsidRPr="00E10274">
        <w:rPr>
          <w:lang w:val="en-GB"/>
        </w:rPr>
        <w:t>it</w:t>
      </w:r>
      <w:r w:rsidR="00EB5BA5" w:rsidRPr="00E10274">
        <w:rPr>
          <w:lang w:val="en-GB"/>
        </w:rPr>
        <w:t>e</w:t>
      </w:r>
      <w:r w:rsidR="001A6335" w:rsidRPr="00E10274">
        <w:rPr>
          <w:lang w:val="en-GB"/>
        </w:rPr>
        <w:t>ration, without being translated.</w:t>
      </w:r>
      <w:r w:rsidR="00EB5BA5" w:rsidRPr="00E10274">
        <w:rPr>
          <w:lang w:val="en-GB"/>
        </w:rPr>
        <w:t xml:space="preserve"> </w:t>
      </w:r>
      <w:r w:rsidR="001A6335" w:rsidRPr="00E10274">
        <w:rPr>
          <w:lang w:val="en-GB"/>
        </w:rPr>
        <w:t>If there are standards recommended by the International Organisation for Standardisation (ISO), they shall be applied.</w:t>
      </w:r>
      <w:r w:rsidR="00EB5BA5" w:rsidRPr="00E10274">
        <w:rPr>
          <w:lang w:val="en-GB"/>
        </w:rPr>
        <w:t>”</w:t>
      </w:r>
    </w:p>
    <w:p w:rsidR="00EB6014" w:rsidRPr="00E10274" w:rsidRDefault="00EB6014" w:rsidP="00EB6014">
      <w:pPr>
        <w:pStyle w:val="JuHArticle"/>
        <w:rPr>
          <w:lang w:val="en-GB"/>
        </w:rPr>
      </w:pPr>
      <w:r w:rsidRPr="00E10274">
        <w:rPr>
          <w:lang w:val="en-GB"/>
        </w:rPr>
        <w:t>Article 4</w:t>
      </w:r>
    </w:p>
    <w:p w:rsidR="000D70C2" w:rsidRPr="00E10274" w:rsidRDefault="00EB5BA5" w:rsidP="00EB6014">
      <w:pPr>
        <w:pStyle w:val="JuQuot"/>
        <w:rPr>
          <w:lang w:val="en-GB"/>
        </w:rPr>
      </w:pPr>
      <w:r w:rsidRPr="00E10274">
        <w:rPr>
          <w:lang w:val="en-GB"/>
        </w:rPr>
        <w:t>“</w:t>
      </w:r>
      <w:r w:rsidR="000D70C2" w:rsidRPr="00E10274">
        <w:rPr>
          <w:lang w:val="en-GB"/>
        </w:rPr>
        <w:t xml:space="preserve">In the event of </w:t>
      </w:r>
      <w:r w:rsidR="0021191A" w:rsidRPr="00E10274">
        <w:rPr>
          <w:lang w:val="en-GB"/>
        </w:rPr>
        <w:t>a</w:t>
      </w:r>
      <w:r w:rsidR="000D70C2" w:rsidRPr="00E10274">
        <w:rPr>
          <w:lang w:val="en-GB"/>
        </w:rPr>
        <w:t xml:space="preserve"> discrepancy in the spelling of surnames or forenames between two or more of the documents produced, the person concerned shall be designated according to the civil status records </w:t>
      </w:r>
      <w:r w:rsidR="0021191A" w:rsidRPr="00E10274">
        <w:rPr>
          <w:lang w:val="en-GB"/>
        </w:rPr>
        <w:t>or</w:t>
      </w:r>
      <w:r w:rsidR="000D70C2" w:rsidRPr="00E10274">
        <w:rPr>
          <w:lang w:val="en-GB"/>
        </w:rPr>
        <w:t xml:space="preserve"> documents establishing his or her identity that were drawn up in the State of which he or she was </w:t>
      </w:r>
      <w:r w:rsidR="0021191A" w:rsidRPr="00E10274">
        <w:rPr>
          <w:lang w:val="en-GB"/>
        </w:rPr>
        <w:t>a</w:t>
      </w:r>
      <w:r w:rsidR="000D70C2" w:rsidRPr="00E10274">
        <w:rPr>
          <w:lang w:val="en-GB"/>
        </w:rPr>
        <w:t xml:space="preserve"> national </w:t>
      </w:r>
      <w:r w:rsidR="0021191A" w:rsidRPr="00E10274">
        <w:rPr>
          <w:lang w:val="en-GB"/>
        </w:rPr>
        <w:t>a</w:t>
      </w:r>
      <w:r w:rsidR="000D70C2" w:rsidRPr="00E10274">
        <w:rPr>
          <w:lang w:val="en-GB"/>
        </w:rPr>
        <w:t>t the time when they were drawn up.</w:t>
      </w:r>
    </w:p>
    <w:p w:rsidR="000D70C2" w:rsidRPr="00E10274" w:rsidRDefault="000D70C2" w:rsidP="00EB6014">
      <w:pPr>
        <w:pStyle w:val="JuQuot"/>
        <w:rPr>
          <w:lang w:val="en-GB"/>
        </w:rPr>
      </w:pPr>
      <w:r w:rsidRPr="00E10274">
        <w:rPr>
          <w:lang w:val="en-GB"/>
        </w:rPr>
        <w:t xml:space="preserve">For the purposes of this provision, the term </w:t>
      </w:r>
      <w:r w:rsidR="007A6D9D">
        <w:rPr>
          <w:lang w:val="en-GB"/>
        </w:rPr>
        <w:t>‘</w:t>
      </w:r>
      <w:r w:rsidR="00ED65B4" w:rsidRPr="00E10274">
        <w:rPr>
          <w:lang w:val="en-GB"/>
        </w:rPr>
        <w:t>national</w:t>
      </w:r>
      <w:r w:rsidR="007A6D9D">
        <w:rPr>
          <w:lang w:val="en-GB"/>
        </w:rPr>
        <w:t>’</w:t>
      </w:r>
      <w:r w:rsidRPr="00E10274">
        <w:rPr>
          <w:lang w:val="en-GB"/>
        </w:rPr>
        <w:t xml:space="preserve"> includes not only persons who </w:t>
      </w:r>
      <w:r w:rsidR="0021191A" w:rsidRPr="00E10274">
        <w:rPr>
          <w:lang w:val="en-GB"/>
        </w:rPr>
        <w:t>hold</w:t>
      </w:r>
      <w:r w:rsidRPr="00E10274">
        <w:rPr>
          <w:lang w:val="en-GB"/>
        </w:rPr>
        <w:t xml:space="preserve"> the nationality of a given State </w:t>
      </w:r>
      <w:r w:rsidR="0021191A" w:rsidRPr="00E10274">
        <w:rPr>
          <w:lang w:val="en-GB"/>
        </w:rPr>
        <w:t>bu</w:t>
      </w:r>
      <w:r w:rsidRPr="00E10274">
        <w:rPr>
          <w:lang w:val="en-GB"/>
        </w:rPr>
        <w:t>t also refugees and stat</w:t>
      </w:r>
      <w:r w:rsidR="00ED65B4" w:rsidRPr="00E10274">
        <w:rPr>
          <w:lang w:val="en-GB"/>
        </w:rPr>
        <w:t>e</w:t>
      </w:r>
      <w:r w:rsidR="0021191A" w:rsidRPr="00E10274">
        <w:rPr>
          <w:lang w:val="en-GB"/>
        </w:rPr>
        <w:t>less</w:t>
      </w:r>
      <w:r w:rsidRPr="00E10274">
        <w:rPr>
          <w:lang w:val="en-GB"/>
        </w:rPr>
        <w:t xml:space="preserve"> persons whose personal status is governed by the law of </w:t>
      </w:r>
      <w:r w:rsidR="0021191A" w:rsidRPr="00E10274">
        <w:rPr>
          <w:lang w:val="en-GB"/>
        </w:rPr>
        <w:t>tha</w:t>
      </w:r>
      <w:r w:rsidRPr="00E10274">
        <w:rPr>
          <w:lang w:val="en-GB"/>
        </w:rPr>
        <w:t>t State.”</w:t>
      </w:r>
    </w:p>
    <w:p w:rsidR="00EB6014" w:rsidRPr="00E10274" w:rsidRDefault="00374592" w:rsidP="00EB6014">
      <w:pPr>
        <w:pStyle w:val="JuPara"/>
        <w:rPr>
          <w:lang w:val="en-GB"/>
        </w:rPr>
      </w:pPr>
      <w:r w:rsidRPr="00E10274">
        <w:rPr>
          <w:lang w:val="en-GB"/>
        </w:rPr>
        <w:t xml:space="preserve">The relevant parts of the explanatory note to the Convention, adopted by the General Assembly of the ICCS on </w:t>
      </w:r>
      <w:smartTag w:uri="urn:schemas-microsoft-com:office:smarttags" w:element="date">
        <w:smartTagPr>
          <w:attr w:name="Month" w:val="9"/>
          <w:attr w:name="Day" w:val="14"/>
          <w:attr w:name="Year" w:val="1973"/>
        </w:smartTagPr>
        <w:r w:rsidR="00EB6014" w:rsidRPr="00E10274">
          <w:rPr>
            <w:lang w:val="en-GB"/>
          </w:rPr>
          <w:t xml:space="preserve">14 </w:t>
        </w:r>
        <w:r w:rsidR="007113DC" w:rsidRPr="00E10274">
          <w:rPr>
            <w:lang w:val="en-GB"/>
          </w:rPr>
          <w:t>September</w:t>
        </w:r>
        <w:r w:rsidR="00EB6014" w:rsidRPr="00E10274">
          <w:rPr>
            <w:lang w:val="en-GB"/>
          </w:rPr>
          <w:t xml:space="preserve"> 1973</w:t>
        </w:r>
      </w:smartTag>
      <w:r w:rsidR="00EB6014" w:rsidRPr="00E10274">
        <w:rPr>
          <w:lang w:val="en-GB"/>
        </w:rPr>
        <w:t xml:space="preserve">, </w:t>
      </w:r>
      <w:r w:rsidRPr="00E10274">
        <w:rPr>
          <w:lang w:val="en-GB"/>
        </w:rPr>
        <w:t>provide</w:t>
      </w:r>
      <w:r w:rsidR="00EB6014" w:rsidRPr="00E10274">
        <w:rPr>
          <w:lang w:val="en-GB"/>
        </w:rPr>
        <w:t>:</w:t>
      </w:r>
    </w:p>
    <w:p w:rsidR="00EB6014" w:rsidRPr="00E10274" w:rsidRDefault="003C6231" w:rsidP="00EB6014">
      <w:pPr>
        <w:pStyle w:val="JuQuot"/>
        <w:rPr>
          <w:lang w:val="en-GB"/>
        </w:rPr>
      </w:pPr>
      <w:r w:rsidRPr="00E10274">
        <w:rPr>
          <w:lang w:val="en-GB"/>
        </w:rPr>
        <w:t>“</w:t>
      </w:r>
      <w:r w:rsidR="00EB6014" w:rsidRPr="00E10274">
        <w:rPr>
          <w:lang w:val="en-GB"/>
        </w:rPr>
        <w:t xml:space="preserve">... </w:t>
      </w:r>
      <w:r w:rsidRPr="00E10274">
        <w:rPr>
          <w:lang w:val="en-GB"/>
        </w:rPr>
        <w:t>It is hardly necessary to emphasise the need for such uniformity. Since surname and forenames are the main means of identifying a person, they must be consistent wherever he or she may be, and the uniformity must be reflected in all civil status records that concern him or her</w:t>
      </w:r>
      <w:r w:rsidR="00EB6014" w:rsidRPr="00E10274">
        <w:rPr>
          <w:lang w:val="en-GB"/>
        </w:rPr>
        <w:t>.</w:t>
      </w:r>
    </w:p>
    <w:p w:rsidR="003C6231" w:rsidRPr="00E10274" w:rsidRDefault="003C6231" w:rsidP="00EB6014">
      <w:pPr>
        <w:pStyle w:val="JuQuot"/>
        <w:rPr>
          <w:lang w:val="en-GB"/>
        </w:rPr>
      </w:pPr>
      <w:r w:rsidRPr="00E10274">
        <w:rPr>
          <w:lang w:val="en-GB"/>
        </w:rPr>
        <w:t xml:space="preserve">The Convention is essentially technical </w:t>
      </w:r>
      <w:r w:rsidR="00C91666" w:rsidRPr="00E10274">
        <w:rPr>
          <w:lang w:val="en-GB"/>
        </w:rPr>
        <w:t>in</w:t>
      </w:r>
      <w:r w:rsidRPr="00E10274">
        <w:rPr>
          <w:lang w:val="en-GB"/>
        </w:rPr>
        <w:t xml:space="preserve"> nature. It is confined to prescribing that the surnames and </w:t>
      </w:r>
      <w:r w:rsidR="00C91666" w:rsidRPr="00E10274">
        <w:rPr>
          <w:lang w:val="en-GB"/>
        </w:rPr>
        <w:t xml:space="preserve">forenames </w:t>
      </w:r>
      <w:r w:rsidRPr="00E10274">
        <w:rPr>
          <w:lang w:val="en-GB"/>
        </w:rPr>
        <w:t>to be shown in civil status records are to be an exact reproduction of the surnames and forenames appearing in existing records or documents produced with a view to the making of a further record...</w:t>
      </w:r>
    </w:p>
    <w:p w:rsidR="00EB6014" w:rsidRPr="00E10274" w:rsidRDefault="00EB6014" w:rsidP="00EB6014">
      <w:pPr>
        <w:pStyle w:val="JuQuot"/>
        <w:rPr>
          <w:lang w:val="en-GB"/>
        </w:rPr>
      </w:pPr>
      <w:r w:rsidRPr="00E10274">
        <w:rPr>
          <w:lang w:val="en-GB"/>
        </w:rPr>
        <w:t>...</w:t>
      </w:r>
    </w:p>
    <w:p w:rsidR="00724270" w:rsidRDefault="00EB6014" w:rsidP="00EB6014">
      <w:pPr>
        <w:pStyle w:val="JuQuot"/>
        <w:rPr>
          <w:lang w:val="en-GB"/>
        </w:rPr>
      </w:pPr>
      <w:r w:rsidRPr="00E10274">
        <w:rPr>
          <w:b/>
          <w:u w:val="single"/>
          <w:lang w:val="en-GB"/>
        </w:rPr>
        <w:t>Article 2</w:t>
      </w:r>
    </w:p>
    <w:p w:rsidR="00EB6014" w:rsidRPr="00E10274" w:rsidRDefault="00EB6014" w:rsidP="00EB6014">
      <w:pPr>
        <w:pStyle w:val="JuQuot"/>
        <w:rPr>
          <w:lang w:val="en-GB"/>
        </w:rPr>
      </w:pPr>
      <w:r w:rsidRPr="00E10274">
        <w:rPr>
          <w:lang w:val="en-GB"/>
        </w:rPr>
        <w:t>...</w:t>
      </w:r>
    </w:p>
    <w:p w:rsidR="00EB6014" w:rsidRPr="00E10274" w:rsidRDefault="00B93BFC" w:rsidP="00EB6014">
      <w:pPr>
        <w:pStyle w:val="JuQuot"/>
        <w:rPr>
          <w:lang w:val="en-GB"/>
        </w:rPr>
      </w:pPr>
      <w:r w:rsidRPr="00E10274">
        <w:rPr>
          <w:lang w:val="en-GB"/>
        </w:rPr>
        <w:t xml:space="preserve">Of the various systems for reproducing names, the Article chooses the literal system; all the letters which go to make up the surname and forenames are reproduced without modification. This system is the only one that will ensure uniformity, by avoiding, for example, the letter </w:t>
      </w:r>
      <w:r w:rsidR="007A6D9D">
        <w:rPr>
          <w:lang w:val="en-GB"/>
        </w:rPr>
        <w:t>‘</w:t>
      </w:r>
      <w:r w:rsidR="00EB6014" w:rsidRPr="00E10274">
        <w:rPr>
          <w:i/>
          <w:lang w:val="en-GB"/>
        </w:rPr>
        <w:t>u</w:t>
      </w:r>
      <w:r w:rsidR="007A6D9D">
        <w:rPr>
          <w:lang w:val="en-GB"/>
        </w:rPr>
        <w:t>’</w:t>
      </w:r>
      <w:r w:rsidR="00EB6014" w:rsidRPr="00E10274">
        <w:rPr>
          <w:lang w:val="en-GB"/>
        </w:rPr>
        <w:t xml:space="preserve"> </w:t>
      </w:r>
      <w:r w:rsidRPr="00E10274">
        <w:rPr>
          <w:lang w:val="en-GB"/>
        </w:rPr>
        <w:t xml:space="preserve">being changed into </w:t>
      </w:r>
      <w:r w:rsidR="007A6D9D">
        <w:rPr>
          <w:lang w:val="en-GB"/>
        </w:rPr>
        <w:t>‘</w:t>
      </w:r>
      <w:r w:rsidR="00EB6014" w:rsidRPr="00E10274">
        <w:rPr>
          <w:i/>
          <w:lang w:val="en-GB"/>
        </w:rPr>
        <w:t>ou</w:t>
      </w:r>
      <w:r w:rsidR="007A6D9D">
        <w:rPr>
          <w:lang w:val="en-GB"/>
        </w:rPr>
        <w:t>’</w:t>
      </w:r>
      <w:r w:rsidR="00EB6014" w:rsidRPr="00E10274">
        <w:rPr>
          <w:lang w:val="en-GB"/>
        </w:rPr>
        <w:t xml:space="preserve"> o</w:t>
      </w:r>
      <w:r w:rsidRPr="00E10274">
        <w:rPr>
          <w:lang w:val="en-GB"/>
        </w:rPr>
        <w:t>r</w:t>
      </w:r>
      <w:r w:rsidR="00EB6014" w:rsidRPr="00E10274">
        <w:rPr>
          <w:lang w:val="en-GB"/>
        </w:rPr>
        <w:t xml:space="preserve"> </w:t>
      </w:r>
      <w:r w:rsidR="007A6D9D">
        <w:rPr>
          <w:lang w:val="en-GB"/>
        </w:rPr>
        <w:t>‘</w:t>
      </w:r>
      <w:r w:rsidR="00EB6014" w:rsidRPr="00E10274">
        <w:rPr>
          <w:i/>
          <w:lang w:val="en-GB"/>
        </w:rPr>
        <w:t>oe</w:t>
      </w:r>
      <w:r w:rsidR="007A6D9D">
        <w:rPr>
          <w:lang w:val="en-GB"/>
        </w:rPr>
        <w:t>’</w:t>
      </w:r>
      <w:r w:rsidR="00EB6014" w:rsidRPr="00E10274">
        <w:rPr>
          <w:lang w:val="en-GB"/>
        </w:rPr>
        <w:t xml:space="preserve"> </w:t>
      </w:r>
      <w:r w:rsidRPr="00E10274">
        <w:rPr>
          <w:lang w:val="en-GB"/>
        </w:rPr>
        <w:t xml:space="preserve">or the letters </w:t>
      </w:r>
      <w:r w:rsidR="007A6D9D">
        <w:rPr>
          <w:lang w:val="en-GB"/>
        </w:rPr>
        <w:t>‘</w:t>
      </w:r>
      <w:r w:rsidR="00EB6014" w:rsidRPr="00E10274">
        <w:rPr>
          <w:i/>
          <w:lang w:val="en-GB"/>
        </w:rPr>
        <w:t>cz</w:t>
      </w:r>
      <w:r w:rsidR="007A6D9D">
        <w:rPr>
          <w:lang w:val="en-GB"/>
        </w:rPr>
        <w:t>’</w:t>
      </w:r>
      <w:r w:rsidRPr="00E10274">
        <w:rPr>
          <w:lang w:val="en-GB"/>
        </w:rPr>
        <w:t xml:space="preserve"> into </w:t>
      </w:r>
      <w:r w:rsidR="007A6D9D">
        <w:rPr>
          <w:lang w:val="en-GB"/>
        </w:rPr>
        <w:t>‘</w:t>
      </w:r>
      <w:r w:rsidR="00EB6014" w:rsidRPr="00E10274">
        <w:rPr>
          <w:i/>
          <w:lang w:val="en-GB"/>
        </w:rPr>
        <w:t>c</w:t>
      </w:r>
      <w:r w:rsidR="007A6D9D">
        <w:rPr>
          <w:lang w:val="en-GB"/>
        </w:rPr>
        <w:t>’</w:t>
      </w:r>
      <w:r w:rsidR="00EB6014" w:rsidRPr="00E10274">
        <w:rPr>
          <w:i/>
          <w:lang w:val="en-GB"/>
        </w:rPr>
        <w:t xml:space="preserve"> </w:t>
      </w:r>
      <w:r w:rsidR="00EB6014" w:rsidRPr="00E10274">
        <w:rPr>
          <w:lang w:val="en-GB"/>
        </w:rPr>
        <w:t>o</w:t>
      </w:r>
      <w:r w:rsidRPr="00E10274">
        <w:rPr>
          <w:lang w:val="en-GB"/>
        </w:rPr>
        <w:t>r</w:t>
      </w:r>
      <w:r w:rsidR="00EB6014" w:rsidRPr="00E10274">
        <w:rPr>
          <w:lang w:val="en-GB"/>
        </w:rPr>
        <w:t xml:space="preserve"> </w:t>
      </w:r>
      <w:r w:rsidR="007A6D9D">
        <w:rPr>
          <w:lang w:val="en-GB"/>
        </w:rPr>
        <w:t>‘</w:t>
      </w:r>
      <w:r w:rsidR="00EB6014" w:rsidRPr="00E10274">
        <w:rPr>
          <w:i/>
          <w:lang w:val="en-GB"/>
        </w:rPr>
        <w:t>tch</w:t>
      </w:r>
      <w:r w:rsidR="007A6D9D">
        <w:rPr>
          <w:lang w:val="en-GB"/>
        </w:rPr>
        <w:t>’</w:t>
      </w:r>
    </w:p>
    <w:p w:rsidR="00AC2035" w:rsidRPr="00E10274" w:rsidRDefault="00AC2035" w:rsidP="00EB6014">
      <w:pPr>
        <w:pStyle w:val="JuQuot"/>
        <w:rPr>
          <w:lang w:val="en-GB"/>
        </w:rPr>
      </w:pPr>
      <w:r w:rsidRPr="00E10274">
        <w:rPr>
          <w:lang w:val="en-GB"/>
        </w:rPr>
        <w:t xml:space="preserve">The literal reproduction rule also applies to diacritic marks. Examples are the letter </w:t>
      </w:r>
      <w:r w:rsidR="007A6D9D">
        <w:rPr>
          <w:lang w:val="en-GB"/>
        </w:rPr>
        <w:t>‘</w:t>
      </w:r>
      <w:r w:rsidR="00EB6014" w:rsidRPr="00E10274">
        <w:rPr>
          <w:i/>
          <w:lang w:val="en-GB"/>
        </w:rPr>
        <w:t>ü</w:t>
      </w:r>
      <w:r w:rsidR="007A6D9D">
        <w:rPr>
          <w:lang w:val="en-GB"/>
        </w:rPr>
        <w:t>’</w:t>
      </w:r>
      <w:r w:rsidRPr="00E10274">
        <w:rPr>
          <w:lang w:val="en-GB"/>
        </w:rPr>
        <w:t>with diaeresis or the letter</w:t>
      </w:r>
      <w:r w:rsidR="00EB6014" w:rsidRPr="00E10274">
        <w:rPr>
          <w:lang w:val="en-GB"/>
        </w:rPr>
        <w:t xml:space="preserve"> </w:t>
      </w:r>
      <w:r w:rsidR="007A6D9D">
        <w:rPr>
          <w:lang w:val="en-GB"/>
        </w:rPr>
        <w:t>‘</w:t>
      </w:r>
      <w:r w:rsidR="00EB6014" w:rsidRPr="00E10274">
        <w:rPr>
          <w:i/>
          <w:lang w:val="en-GB"/>
        </w:rPr>
        <w:t>ö</w:t>
      </w:r>
      <w:r w:rsidR="007A6D9D">
        <w:rPr>
          <w:lang w:val="en-GB"/>
        </w:rPr>
        <w:t>’</w:t>
      </w:r>
      <w:r w:rsidRPr="00E10274">
        <w:rPr>
          <w:lang w:val="en-GB"/>
        </w:rPr>
        <w:t>which will be copied as</w:t>
      </w:r>
      <w:r w:rsidR="00EB6014" w:rsidRPr="00E10274">
        <w:rPr>
          <w:lang w:val="en-GB"/>
        </w:rPr>
        <w:t xml:space="preserve"> </w:t>
      </w:r>
      <w:r w:rsidR="007A6D9D">
        <w:rPr>
          <w:lang w:val="en-GB"/>
        </w:rPr>
        <w:t>‘</w:t>
      </w:r>
      <w:r w:rsidR="00EB6014" w:rsidRPr="00E10274">
        <w:rPr>
          <w:i/>
          <w:lang w:val="en-GB"/>
        </w:rPr>
        <w:t>ö</w:t>
      </w:r>
      <w:r w:rsidR="007A6D9D">
        <w:rPr>
          <w:lang w:val="en-GB"/>
        </w:rPr>
        <w:t>’</w:t>
      </w:r>
      <w:r w:rsidRPr="00E10274">
        <w:rPr>
          <w:lang w:val="en-GB"/>
        </w:rPr>
        <w:t>and not changed into</w:t>
      </w:r>
      <w:r w:rsidR="007A6D9D">
        <w:rPr>
          <w:lang w:val="en-GB"/>
        </w:rPr>
        <w:t xml:space="preserve"> ‘</w:t>
      </w:r>
      <w:r w:rsidR="00EB6014" w:rsidRPr="00E10274">
        <w:rPr>
          <w:i/>
          <w:lang w:val="en-GB"/>
        </w:rPr>
        <w:t>oe</w:t>
      </w:r>
      <w:r w:rsidR="007A6D9D">
        <w:rPr>
          <w:lang w:val="en-GB"/>
        </w:rPr>
        <w:t>’</w:t>
      </w:r>
      <w:r w:rsidR="00EB6014" w:rsidRPr="00E10274">
        <w:rPr>
          <w:lang w:val="en-GB"/>
        </w:rPr>
        <w:t xml:space="preserve">. </w:t>
      </w:r>
      <w:r w:rsidR="003274C6" w:rsidRPr="00E10274">
        <w:rPr>
          <w:lang w:val="en-GB"/>
        </w:rPr>
        <w:t xml:space="preserve">Diacritic </w:t>
      </w:r>
      <w:r w:rsidRPr="00E10274">
        <w:rPr>
          <w:lang w:val="en-GB"/>
        </w:rPr>
        <w:t xml:space="preserve">marks must be reproduced, even if they do not exist in the language in which the record is to be made. If the record is typewritten, the </w:t>
      </w:r>
      <w:r w:rsidR="003274C6" w:rsidRPr="00E10274">
        <w:rPr>
          <w:lang w:val="en-GB"/>
        </w:rPr>
        <w:t xml:space="preserve">diacritic </w:t>
      </w:r>
      <w:r w:rsidRPr="00E10274">
        <w:rPr>
          <w:lang w:val="en-GB"/>
        </w:rPr>
        <w:t>marks are to be added by hand if necessary.</w:t>
      </w:r>
    </w:p>
    <w:p w:rsidR="002F4F73" w:rsidRPr="00E10274" w:rsidRDefault="002F4F73" w:rsidP="00EB6014">
      <w:pPr>
        <w:pStyle w:val="JuQuot"/>
        <w:rPr>
          <w:lang w:val="en-GB"/>
        </w:rPr>
      </w:pPr>
      <w:r w:rsidRPr="00E10274">
        <w:rPr>
          <w:lang w:val="en-GB"/>
        </w:rPr>
        <w:t>The first paragraph of the Article also provides that surnames and forenames shall be reproduced without being altered or translated. However, it should be remembered that the strictness of this rule, which is especially important where particles, declined names and forenames are concerned, is tempered, in</w:t>
      </w:r>
      <w:r w:rsidR="009D6FB0" w:rsidRPr="00E10274">
        <w:rPr>
          <w:lang w:val="en-GB"/>
        </w:rPr>
        <w:t xml:space="preserve"> </w:t>
      </w:r>
      <w:r w:rsidRPr="00E10274">
        <w:rPr>
          <w:lang w:val="en-GB"/>
        </w:rPr>
        <w:t>appropriate cases, by the provisions of the second, third and fourth paragraphs of Article 1. ...</w:t>
      </w:r>
    </w:p>
    <w:p w:rsidR="0025062B" w:rsidRPr="00E10274" w:rsidRDefault="00EB6014" w:rsidP="00EB6014">
      <w:pPr>
        <w:pStyle w:val="JuQuot"/>
        <w:rPr>
          <w:b/>
          <w:u w:val="single"/>
          <w:lang w:val="en-GB"/>
        </w:rPr>
      </w:pPr>
      <w:r w:rsidRPr="00E10274">
        <w:rPr>
          <w:b/>
          <w:u w:val="single"/>
          <w:lang w:val="en-GB"/>
        </w:rPr>
        <w:t>Article 3</w:t>
      </w:r>
    </w:p>
    <w:p w:rsidR="00EB6014" w:rsidRPr="00E10274" w:rsidRDefault="00EB6014" w:rsidP="00EB6014">
      <w:pPr>
        <w:pStyle w:val="JuQuot"/>
        <w:rPr>
          <w:lang w:val="en-GB"/>
        </w:rPr>
      </w:pPr>
      <w:r w:rsidRPr="00E10274">
        <w:rPr>
          <w:lang w:val="en-GB"/>
        </w:rPr>
        <w:t>...</w:t>
      </w:r>
    </w:p>
    <w:p w:rsidR="00386E63" w:rsidRPr="00E10274" w:rsidRDefault="00386E63" w:rsidP="00EB6014">
      <w:pPr>
        <w:pStyle w:val="JuQuot"/>
        <w:rPr>
          <w:lang w:val="en-GB"/>
        </w:rPr>
      </w:pPr>
      <w:r w:rsidRPr="00E10274">
        <w:rPr>
          <w:lang w:val="en-GB"/>
        </w:rPr>
        <w:t>Of the various systems of transposition, the Article chooses transliteration: each letter, with any diacritic marks, is reproduced by its equivalent in the other language.</w:t>
      </w:r>
    </w:p>
    <w:p w:rsidR="00EB6014" w:rsidRPr="00E10274" w:rsidRDefault="00EB6014" w:rsidP="00EB6014">
      <w:pPr>
        <w:pStyle w:val="JuQuot"/>
        <w:rPr>
          <w:lang w:val="en-GB"/>
        </w:rPr>
      </w:pPr>
      <w:r w:rsidRPr="00E10274">
        <w:rPr>
          <w:lang w:val="en-GB"/>
        </w:rPr>
        <w:t>...</w:t>
      </w:r>
    </w:p>
    <w:p w:rsidR="00724270" w:rsidRDefault="006B5618" w:rsidP="00EB6014">
      <w:pPr>
        <w:pStyle w:val="JuQuot"/>
        <w:rPr>
          <w:lang w:val="en-GB"/>
        </w:rPr>
      </w:pPr>
      <w:r w:rsidRPr="00E10274">
        <w:rPr>
          <w:lang w:val="en-GB"/>
        </w:rPr>
        <w:t>Where there are no standards recommended by ISO</w:t>
      </w:r>
      <w:r w:rsidR="00EB6014" w:rsidRPr="00E10274">
        <w:rPr>
          <w:lang w:val="en-GB"/>
        </w:rPr>
        <w:t xml:space="preserve">, </w:t>
      </w:r>
      <w:r w:rsidRPr="00E10274">
        <w:rPr>
          <w:lang w:val="en-GB"/>
        </w:rPr>
        <w:t>the</w:t>
      </w:r>
      <w:r w:rsidR="00EB6014" w:rsidRPr="00E10274">
        <w:rPr>
          <w:lang w:val="en-GB"/>
        </w:rPr>
        <w:t xml:space="preserve"> transposition</w:t>
      </w:r>
      <w:r w:rsidRPr="00E10274">
        <w:rPr>
          <w:lang w:val="en-GB"/>
        </w:rPr>
        <w:t xml:space="preserve"> must, as far as possible, still be achieved by transliteration.</w:t>
      </w:r>
    </w:p>
    <w:p w:rsidR="00EB6014" w:rsidRPr="00E10274" w:rsidRDefault="0092375B" w:rsidP="00EB6014">
      <w:pPr>
        <w:pStyle w:val="JuQuot"/>
        <w:rPr>
          <w:lang w:val="en-GB"/>
        </w:rPr>
      </w:pPr>
      <w:r w:rsidRPr="00E10274">
        <w:rPr>
          <w:lang w:val="en-GB"/>
        </w:rPr>
        <w:t>Thus, there are at pres</w:t>
      </w:r>
      <w:r w:rsidR="00E2399A" w:rsidRPr="00E10274">
        <w:rPr>
          <w:lang w:val="en-GB"/>
        </w:rPr>
        <w:t>ent no standards for the translite</w:t>
      </w:r>
      <w:r w:rsidRPr="00E10274">
        <w:rPr>
          <w:lang w:val="en-GB"/>
        </w:rPr>
        <w:t xml:space="preserve">ration </w:t>
      </w:r>
      <w:r w:rsidR="00E2399A" w:rsidRPr="00E10274">
        <w:rPr>
          <w:lang w:val="en-GB"/>
        </w:rPr>
        <w:t>of</w:t>
      </w:r>
      <w:r w:rsidRPr="00E10274">
        <w:rPr>
          <w:lang w:val="en-GB"/>
        </w:rPr>
        <w:t xml:space="preserve"> Latin characters into Greek characters. </w:t>
      </w:r>
      <w:r w:rsidR="00E2399A" w:rsidRPr="00E10274">
        <w:rPr>
          <w:lang w:val="en-GB"/>
        </w:rPr>
        <w:t xml:space="preserve">Transliteration </w:t>
      </w:r>
      <w:r w:rsidRPr="00E10274">
        <w:rPr>
          <w:lang w:val="en-GB"/>
        </w:rPr>
        <w:t xml:space="preserve">does however seem possible in many cases, especially with the help of the </w:t>
      </w:r>
      <w:r w:rsidR="00E2399A" w:rsidRPr="00E10274">
        <w:rPr>
          <w:lang w:val="en-GB"/>
        </w:rPr>
        <w:t xml:space="preserve">transliteration </w:t>
      </w:r>
      <w:r w:rsidRPr="00E10274">
        <w:rPr>
          <w:lang w:val="en-GB"/>
        </w:rPr>
        <w:t xml:space="preserve">rules contained in </w:t>
      </w:r>
      <w:r w:rsidR="00EB6014" w:rsidRPr="00E10274">
        <w:rPr>
          <w:lang w:val="en-GB"/>
        </w:rPr>
        <w:t>ISO</w:t>
      </w:r>
      <w:r w:rsidRPr="00E10274">
        <w:rPr>
          <w:lang w:val="en-GB"/>
        </w:rPr>
        <w:t>/R</w:t>
      </w:r>
      <w:r w:rsidR="00EB6014" w:rsidRPr="00E10274">
        <w:rPr>
          <w:lang w:val="en-GB"/>
        </w:rPr>
        <w:t>843</w:t>
      </w:r>
      <w:r w:rsidR="00EB6014" w:rsidRPr="00E10274">
        <w:rPr>
          <w:i/>
          <w:lang w:val="en-GB"/>
        </w:rPr>
        <w:t xml:space="preserve"> </w:t>
      </w:r>
      <w:r w:rsidR="00EB6014" w:rsidRPr="00E10274">
        <w:rPr>
          <w:lang w:val="en-GB"/>
        </w:rPr>
        <w:t>(</w:t>
      </w:r>
      <w:r w:rsidRPr="00E10274">
        <w:rPr>
          <w:lang w:val="en-GB"/>
        </w:rPr>
        <w:t xml:space="preserve">international system for the </w:t>
      </w:r>
      <w:r w:rsidR="001D5BE6" w:rsidRPr="00E10274">
        <w:rPr>
          <w:lang w:val="en-GB"/>
        </w:rPr>
        <w:t xml:space="preserve">transliteration of </w:t>
      </w:r>
      <w:r w:rsidRPr="00E10274">
        <w:rPr>
          <w:lang w:val="en-GB"/>
        </w:rPr>
        <w:t>Greek characters into Latin characters</w:t>
      </w:r>
      <w:r w:rsidR="00EB6014" w:rsidRPr="00E10274">
        <w:rPr>
          <w:lang w:val="en-GB"/>
        </w:rPr>
        <w:t>).</w:t>
      </w:r>
    </w:p>
    <w:p w:rsidR="007922C3" w:rsidRPr="00E10274" w:rsidRDefault="007922C3" w:rsidP="00EB6014">
      <w:pPr>
        <w:pStyle w:val="JuQuot"/>
        <w:rPr>
          <w:lang w:val="en-GB"/>
        </w:rPr>
      </w:pPr>
      <w:r w:rsidRPr="00E10274">
        <w:rPr>
          <w:lang w:val="en-GB"/>
        </w:rPr>
        <w:t xml:space="preserve">On the other hand, it seems clear that in the total absence of standards it is not possible to transliterate </w:t>
      </w:r>
      <w:r w:rsidR="006E27CD" w:rsidRPr="00E10274">
        <w:rPr>
          <w:lang w:val="en-GB"/>
        </w:rPr>
        <w:t>Cyrillic</w:t>
      </w:r>
      <w:r w:rsidRPr="00E10274">
        <w:rPr>
          <w:lang w:val="en-GB"/>
        </w:rPr>
        <w:t>, Arabic or Hebrew characters into Greek characters, or Chinese characters into Greek or Latin characters. In these circumstances reproduction can be achieved, in the cases envisaged, by another process such as phonetic transposition. However, even in that event, translation is still forbidden</w:t>
      </w:r>
      <w:r w:rsidR="006E27CD" w:rsidRPr="00E10274">
        <w:rPr>
          <w:lang w:val="en-GB"/>
        </w:rPr>
        <w:t>.</w:t>
      </w:r>
      <w:r w:rsidRPr="00E10274">
        <w:rPr>
          <w:lang w:val="en-GB"/>
        </w:rPr>
        <w:t xml:space="preserve"> </w:t>
      </w:r>
      <w:r w:rsidR="006E27CD" w:rsidRPr="00E10274">
        <w:rPr>
          <w:lang w:val="en-GB"/>
        </w:rPr>
        <w:t xml:space="preserve">The </w:t>
      </w:r>
      <w:r w:rsidRPr="00E10274">
        <w:rPr>
          <w:lang w:val="en-GB"/>
        </w:rPr>
        <w:t xml:space="preserve">surname and forenames must be reproduced by </w:t>
      </w:r>
      <w:r w:rsidR="006E27CD" w:rsidRPr="00E10274">
        <w:rPr>
          <w:lang w:val="en-GB"/>
        </w:rPr>
        <w:t xml:space="preserve">transliteration </w:t>
      </w:r>
      <w:r w:rsidRPr="00E10274">
        <w:rPr>
          <w:lang w:val="en-GB"/>
        </w:rPr>
        <w:t>from the records and documents produced with a view to the making of the further record.</w:t>
      </w:r>
      <w:r w:rsidR="002B5C11">
        <w:rPr>
          <w:lang w:val="en-GB"/>
        </w:rPr>
        <w:t>”</w:t>
      </w:r>
    </w:p>
    <w:p w:rsidR="00EB6014" w:rsidRPr="00E10274" w:rsidRDefault="00DC4B44" w:rsidP="00EB6014">
      <w:pPr>
        <w:pStyle w:val="JuPara"/>
        <w:rPr>
          <w:lang w:val="en-GB"/>
        </w:rPr>
      </w:pPr>
      <w:r w:rsidRPr="00E10274">
        <w:rPr>
          <w:lang w:val="en-GB"/>
        </w:rPr>
        <w:t xml:space="preserve">At its meeting in </w:t>
      </w:r>
      <w:smartTag w:uri="urn:schemas-microsoft-com:office:smarttags" w:element="State">
        <w:smartTag w:uri="urn:schemas-microsoft-com:office:smarttags" w:element="place">
          <w:r w:rsidRPr="00E10274">
            <w:rPr>
              <w:lang w:val="en-GB"/>
            </w:rPr>
            <w:t>Berlin</w:t>
          </w:r>
        </w:smartTag>
      </w:smartTag>
      <w:r w:rsidRPr="00E10274">
        <w:rPr>
          <w:lang w:val="en-GB"/>
        </w:rPr>
        <w:t xml:space="preserve"> on </w:t>
      </w:r>
      <w:smartTag w:uri="urn:schemas-microsoft-com:office:smarttags" w:element="date">
        <w:smartTagPr>
          <w:attr w:name="Month" w:val="9"/>
          <w:attr w:name="Day" w:val="11"/>
          <w:attr w:name="Year" w:val="1992"/>
        </w:smartTagPr>
        <w:r w:rsidRPr="00E10274">
          <w:rPr>
            <w:lang w:val="en-GB"/>
          </w:rPr>
          <w:t>11 September 1992</w:t>
        </w:r>
      </w:smartTag>
      <w:r w:rsidRPr="00E10274">
        <w:rPr>
          <w:lang w:val="en-GB"/>
        </w:rPr>
        <w:t xml:space="preserve"> the ICCS General Assembly passed the following resolution</w:t>
      </w:r>
      <w:r w:rsidR="00EB6014" w:rsidRPr="00E10274">
        <w:rPr>
          <w:lang w:val="en-GB"/>
        </w:rPr>
        <w:t>:</w:t>
      </w:r>
    </w:p>
    <w:p w:rsidR="008C1A43" w:rsidRPr="00E10274" w:rsidRDefault="008C1A43" w:rsidP="00EB6014">
      <w:pPr>
        <w:pStyle w:val="JuQuot"/>
        <w:rPr>
          <w:lang w:val="en-GB"/>
        </w:rPr>
      </w:pPr>
      <w:r w:rsidRPr="00E10274">
        <w:rPr>
          <w:lang w:val="en-GB"/>
        </w:rPr>
        <w:t xml:space="preserve">“The ... Assembly </w:t>
      </w:r>
      <w:r w:rsidR="00724270">
        <w:rPr>
          <w:lang w:val="en-GB"/>
        </w:rPr>
        <w:t>...</w:t>
      </w:r>
      <w:r w:rsidRPr="00E10274">
        <w:rPr>
          <w:lang w:val="en-GB"/>
        </w:rPr>
        <w:t xml:space="preserve"> is of the opinion that the phrase </w:t>
      </w:r>
      <w:r w:rsidR="007A6D9D">
        <w:rPr>
          <w:lang w:val="en-GB"/>
        </w:rPr>
        <w:t>‘</w:t>
      </w:r>
      <w:r w:rsidRPr="00E10274">
        <w:rPr>
          <w:i/>
          <w:lang w:val="en-GB"/>
        </w:rPr>
        <w:t>or some other document that shows the surnames and forenames</w:t>
      </w:r>
      <w:r w:rsidR="007A6D9D">
        <w:rPr>
          <w:lang w:val="en-GB"/>
        </w:rPr>
        <w:t>’</w:t>
      </w:r>
      <w:r w:rsidRPr="00E10274">
        <w:rPr>
          <w:lang w:val="en-GB"/>
        </w:rPr>
        <w:t>, contained in Article 2, paragraph 1, covers any public document even if it does not emanate from a civil registrar, such as a passport of the person concerned.”</w:t>
      </w:r>
    </w:p>
    <w:p w:rsidR="00EB6014" w:rsidRPr="00E10274" w:rsidRDefault="00EB6014" w:rsidP="00EB6014">
      <w:pPr>
        <w:pStyle w:val="JuHA"/>
        <w:rPr>
          <w:lang w:val="en-GB"/>
        </w:rPr>
      </w:pPr>
      <w:r w:rsidRPr="00E10274">
        <w:rPr>
          <w:lang w:val="en-GB"/>
        </w:rPr>
        <w:t>E.  </w:t>
      </w:r>
      <w:r w:rsidR="00A36921" w:rsidRPr="00E10274">
        <w:rPr>
          <w:lang w:val="en-GB"/>
        </w:rPr>
        <w:t>Community law</w:t>
      </w:r>
    </w:p>
    <w:p w:rsidR="00EB6014" w:rsidRPr="00E10274" w:rsidRDefault="00B4764C" w:rsidP="00EB6014">
      <w:pPr>
        <w:pStyle w:val="JuPara"/>
        <w:rPr>
          <w:lang w:val="en-GB"/>
        </w:rPr>
      </w:pPr>
      <w:r w:rsidRPr="00E10274">
        <w:rPr>
          <w:lang w:val="en-GB"/>
        </w:rPr>
        <w:t>On</w:t>
      </w:r>
      <w:r w:rsidR="00EB6014" w:rsidRPr="00E10274">
        <w:rPr>
          <w:lang w:val="en-GB"/>
        </w:rPr>
        <w:t xml:space="preserve"> </w:t>
      </w:r>
      <w:smartTag w:uri="urn:schemas-microsoft-com:office:smarttags" w:element="date">
        <w:smartTagPr>
          <w:attr w:name="Month" w:val="3"/>
          <w:attr w:name="Day" w:val="30"/>
          <w:attr w:name="Year" w:val="1993"/>
        </w:smartTagPr>
        <w:r w:rsidR="00EB6014" w:rsidRPr="00E10274">
          <w:rPr>
            <w:lang w:val="en-GB"/>
          </w:rPr>
          <w:t xml:space="preserve">30 </w:t>
        </w:r>
        <w:r w:rsidR="007113DC" w:rsidRPr="00E10274">
          <w:rPr>
            <w:lang w:val="en-GB"/>
          </w:rPr>
          <w:t>March</w:t>
        </w:r>
        <w:r w:rsidR="00EB6014" w:rsidRPr="00E10274">
          <w:rPr>
            <w:lang w:val="en-GB"/>
          </w:rPr>
          <w:t xml:space="preserve"> 1993</w:t>
        </w:r>
      </w:smartTag>
      <w:r w:rsidRPr="00E10274">
        <w:rPr>
          <w:lang w:val="en-GB"/>
        </w:rPr>
        <w:t xml:space="preserve"> </w:t>
      </w:r>
      <w:r w:rsidR="00A80F94" w:rsidRPr="00E10274">
        <w:rPr>
          <w:lang w:val="en-GB"/>
        </w:rPr>
        <w:t>the Court of Justice of the European Communities</w:t>
      </w:r>
      <w:r w:rsidR="00EB6014" w:rsidRPr="00E10274">
        <w:rPr>
          <w:lang w:val="en-GB"/>
        </w:rPr>
        <w:t xml:space="preserve"> (CJE</w:t>
      </w:r>
      <w:r w:rsidR="00A80F94" w:rsidRPr="00E10274">
        <w:rPr>
          <w:lang w:val="en-GB"/>
        </w:rPr>
        <w:t>C</w:t>
      </w:r>
      <w:r w:rsidR="00EB6014" w:rsidRPr="00E10274">
        <w:rPr>
          <w:lang w:val="en-GB"/>
        </w:rPr>
        <w:t xml:space="preserve">) </w:t>
      </w:r>
      <w:r w:rsidR="00A80F94" w:rsidRPr="00E10274">
        <w:rPr>
          <w:lang w:val="en-GB"/>
        </w:rPr>
        <w:t>delivered a judgment in the case of</w:t>
      </w:r>
      <w:r w:rsidR="00EB6014" w:rsidRPr="00E10274">
        <w:rPr>
          <w:lang w:val="en-GB"/>
        </w:rPr>
        <w:t xml:space="preserve"> </w:t>
      </w:r>
      <w:r w:rsidRPr="00E10274">
        <w:rPr>
          <w:i/>
          <w:lang w:val="en-GB"/>
        </w:rPr>
        <w:t xml:space="preserve">Christos Konstantinidis v Stadt Altensteig - Standesamt and Landratsamt Calw – Ordnungsamt </w:t>
      </w:r>
      <w:r w:rsidR="00EB6014" w:rsidRPr="00E10274">
        <w:rPr>
          <w:lang w:val="en-GB"/>
        </w:rPr>
        <w:t xml:space="preserve">(C-168/91, </w:t>
      </w:r>
      <w:r w:rsidRPr="00E10274">
        <w:rPr>
          <w:lang w:val="en-GB"/>
        </w:rPr>
        <w:t xml:space="preserve">European Court reports </w:t>
      </w:r>
      <w:r w:rsidR="00EB6014" w:rsidRPr="00E10274">
        <w:rPr>
          <w:lang w:val="en-GB"/>
        </w:rPr>
        <w:t xml:space="preserve">1993, p. I-1191). </w:t>
      </w:r>
      <w:r w:rsidR="00A80F94" w:rsidRPr="00E10274">
        <w:rPr>
          <w:lang w:val="en-GB"/>
        </w:rPr>
        <w:t>In this case,</w:t>
      </w:r>
      <w:r w:rsidR="00EB6014" w:rsidRPr="00E10274">
        <w:rPr>
          <w:lang w:val="en-GB"/>
        </w:rPr>
        <w:t xml:space="preserve"> </w:t>
      </w:r>
      <w:r w:rsidR="00A80F94" w:rsidRPr="00E10274">
        <w:rPr>
          <w:lang w:val="en-GB"/>
        </w:rPr>
        <w:t xml:space="preserve">which concerned a referral by the Tübingen </w:t>
      </w:r>
      <w:r w:rsidR="001A4B66" w:rsidRPr="00E10274">
        <w:rPr>
          <w:lang w:val="en-GB"/>
        </w:rPr>
        <w:t xml:space="preserve">District </w:t>
      </w:r>
      <w:r w:rsidR="00A80F94" w:rsidRPr="00E10274">
        <w:rPr>
          <w:lang w:val="en-GB"/>
        </w:rPr>
        <w:t xml:space="preserve">Court </w:t>
      </w:r>
      <w:r w:rsidR="00EB6014" w:rsidRPr="00E10274">
        <w:rPr>
          <w:lang w:val="en-GB"/>
        </w:rPr>
        <w:t>(</w:t>
      </w:r>
      <w:r w:rsidR="00EB6014" w:rsidRPr="00E10274">
        <w:rPr>
          <w:i/>
          <w:lang w:val="en-GB"/>
        </w:rPr>
        <w:t>Amtsgericht</w:t>
      </w:r>
      <w:r w:rsidR="00EB6014" w:rsidRPr="00E10274">
        <w:rPr>
          <w:lang w:val="en-GB"/>
        </w:rPr>
        <w:t>)</w:t>
      </w:r>
      <w:r w:rsidR="00A80F94" w:rsidRPr="00E10274">
        <w:rPr>
          <w:lang w:val="en-GB"/>
        </w:rPr>
        <w:t xml:space="preserve"> for a preliminary ruling</w:t>
      </w:r>
      <w:r w:rsidR="00EB6014" w:rsidRPr="00E10274">
        <w:rPr>
          <w:lang w:val="en-GB"/>
        </w:rPr>
        <w:t xml:space="preserve">, </w:t>
      </w:r>
      <w:r w:rsidR="00A80F94" w:rsidRPr="00E10274">
        <w:rPr>
          <w:lang w:val="en-GB"/>
        </w:rPr>
        <w:t>the</w:t>
      </w:r>
      <w:r w:rsidR="00EB6014" w:rsidRPr="00E10274">
        <w:rPr>
          <w:lang w:val="en-GB"/>
        </w:rPr>
        <w:t xml:space="preserve"> CJ</w:t>
      </w:r>
      <w:r w:rsidR="00A80F94" w:rsidRPr="00E10274">
        <w:rPr>
          <w:lang w:val="en-GB"/>
        </w:rPr>
        <w:t>E</w:t>
      </w:r>
      <w:r w:rsidR="00EB6014" w:rsidRPr="00E10274">
        <w:rPr>
          <w:lang w:val="en-GB"/>
        </w:rPr>
        <w:t xml:space="preserve">C </w:t>
      </w:r>
      <w:r w:rsidR="001A4B66" w:rsidRPr="00E10274">
        <w:rPr>
          <w:lang w:val="en-GB"/>
        </w:rPr>
        <w:t xml:space="preserve">had to consider the question of the compatibility of the transliteration of a Greek name with freedom of establishment, as guaranteed by former Article </w:t>
      </w:r>
      <w:r w:rsidR="00EB6014" w:rsidRPr="00E10274">
        <w:rPr>
          <w:lang w:val="en-GB"/>
        </w:rPr>
        <w:t xml:space="preserve">52 </w:t>
      </w:r>
      <w:r w:rsidR="001A4B66" w:rsidRPr="00E10274">
        <w:rPr>
          <w:lang w:val="en-GB"/>
        </w:rPr>
        <w:t xml:space="preserve">of the Treaty establishing the European Community </w:t>
      </w:r>
      <w:r w:rsidR="00EB6014" w:rsidRPr="00E10274">
        <w:rPr>
          <w:lang w:val="en-GB"/>
        </w:rPr>
        <w:t>(</w:t>
      </w:r>
      <w:r w:rsidR="001A4B66" w:rsidRPr="00E10274">
        <w:rPr>
          <w:lang w:val="en-GB"/>
        </w:rPr>
        <w:t>which became Article 43 when the Amsterdam Treaty entered into force</w:t>
      </w:r>
      <w:r w:rsidR="00EB6014" w:rsidRPr="00E10274">
        <w:rPr>
          <w:lang w:val="en-GB"/>
        </w:rPr>
        <w:t xml:space="preserve">). </w:t>
      </w:r>
      <w:r w:rsidR="00DB66A5" w:rsidRPr="00E10274">
        <w:rPr>
          <w:lang w:val="en-GB"/>
        </w:rPr>
        <w:t>In that case, the name of the applicant in the main proceedings</w:t>
      </w:r>
      <w:r w:rsidR="00EB6014" w:rsidRPr="00E10274">
        <w:rPr>
          <w:lang w:val="en-GB"/>
        </w:rPr>
        <w:t>, M</w:t>
      </w:r>
      <w:r w:rsidR="00DB66A5" w:rsidRPr="00E10274">
        <w:rPr>
          <w:lang w:val="en-GB"/>
        </w:rPr>
        <w:t>r</w:t>
      </w:r>
      <w:r w:rsidR="00EB6014" w:rsidRPr="00E10274">
        <w:rPr>
          <w:lang w:val="en-GB"/>
        </w:rPr>
        <w:t> Christos Konstantinidis (</w:t>
      </w:r>
      <w:r w:rsidR="00EB6014" w:rsidRPr="00E10274">
        <w:rPr>
          <w:i/>
          <w:lang w:val="en-GB"/>
        </w:rPr>
        <w:t>Χρήστος Κωνσταντινίδης</w:t>
      </w:r>
      <w:r w:rsidR="00EB6014" w:rsidRPr="00E10274">
        <w:rPr>
          <w:lang w:val="en-GB"/>
        </w:rPr>
        <w:t xml:space="preserve">), </w:t>
      </w:r>
      <w:r w:rsidR="00DB66A5" w:rsidRPr="00E10274">
        <w:rPr>
          <w:lang w:val="en-GB"/>
        </w:rPr>
        <w:t>a Greek national who worked as a</w:t>
      </w:r>
      <w:r w:rsidR="00EB6014" w:rsidRPr="00E10274">
        <w:rPr>
          <w:lang w:val="en-GB"/>
        </w:rPr>
        <w:t xml:space="preserve"> masseur </w:t>
      </w:r>
      <w:r w:rsidR="00DB66A5" w:rsidRPr="00E10274">
        <w:rPr>
          <w:lang w:val="en-GB"/>
        </w:rPr>
        <w:t>i</w:t>
      </w:r>
      <w:r w:rsidR="00EB6014" w:rsidRPr="00E10274">
        <w:rPr>
          <w:lang w:val="en-GB"/>
        </w:rPr>
        <w:t xml:space="preserve">n </w:t>
      </w:r>
      <w:smartTag w:uri="urn:schemas-microsoft-com:office:smarttags" w:element="country-region">
        <w:smartTag w:uri="urn:schemas-microsoft-com:office:smarttags" w:element="place">
          <w:r w:rsidR="005A1069" w:rsidRPr="00E10274">
            <w:rPr>
              <w:lang w:val="en-GB"/>
            </w:rPr>
            <w:t>Germany</w:t>
          </w:r>
        </w:smartTag>
      </w:smartTag>
      <w:r w:rsidR="00EB6014" w:rsidRPr="00E10274">
        <w:rPr>
          <w:lang w:val="en-GB"/>
        </w:rPr>
        <w:t xml:space="preserve">, </w:t>
      </w:r>
      <w:r w:rsidR="00DB66A5" w:rsidRPr="00E10274">
        <w:rPr>
          <w:lang w:val="en-GB"/>
        </w:rPr>
        <w:t>was transcribed in a translation of his birth certificate and in the register of marriages as “</w:t>
      </w:r>
      <w:r w:rsidR="00EB6014" w:rsidRPr="00E10274">
        <w:rPr>
          <w:i/>
          <w:lang w:val="en-GB"/>
        </w:rPr>
        <w:t>Hrēstos Kōnstantinidēs</w:t>
      </w:r>
      <w:r w:rsidR="00DB66A5" w:rsidRPr="00E10274">
        <w:rPr>
          <w:lang w:val="en-GB"/>
        </w:rPr>
        <w:t>”</w:t>
      </w:r>
      <w:r w:rsidR="00EB6014" w:rsidRPr="00E10274">
        <w:rPr>
          <w:lang w:val="en-GB"/>
        </w:rPr>
        <w:t xml:space="preserve">. </w:t>
      </w:r>
      <w:r w:rsidR="00873A09" w:rsidRPr="00E10274">
        <w:rPr>
          <w:lang w:val="en-GB"/>
        </w:rPr>
        <w:t xml:space="preserve">This </w:t>
      </w:r>
      <w:r w:rsidR="00547912" w:rsidRPr="00E10274">
        <w:rPr>
          <w:lang w:val="en-GB"/>
        </w:rPr>
        <w:t>was the written form</w:t>
      </w:r>
      <w:r w:rsidR="00873A09" w:rsidRPr="00E10274">
        <w:rPr>
          <w:lang w:val="en-GB"/>
        </w:rPr>
        <w:t xml:space="preserve"> </w:t>
      </w:r>
      <w:r w:rsidR="00547912" w:rsidRPr="00E10274">
        <w:rPr>
          <w:lang w:val="en-GB"/>
        </w:rPr>
        <w:t xml:space="preserve">that </w:t>
      </w:r>
      <w:r w:rsidR="00873A09" w:rsidRPr="00E10274">
        <w:rPr>
          <w:lang w:val="en-GB"/>
        </w:rPr>
        <w:t>result</w:t>
      </w:r>
      <w:r w:rsidR="00547912" w:rsidRPr="00E10274">
        <w:rPr>
          <w:lang w:val="en-GB"/>
        </w:rPr>
        <w:t>ed from</w:t>
      </w:r>
      <w:r w:rsidR="00873A09" w:rsidRPr="00E10274">
        <w:rPr>
          <w:lang w:val="en-GB"/>
        </w:rPr>
        <w:t xml:space="preserve"> the application of </w:t>
      </w:r>
      <w:r w:rsidR="00EB6014" w:rsidRPr="00E10274">
        <w:rPr>
          <w:lang w:val="en-GB"/>
        </w:rPr>
        <w:t>ISO</w:t>
      </w:r>
      <w:r w:rsidR="00873A09" w:rsidRPr="00E10274">
        <w:rPr>
          <w:lang w:val="en-GB"/>
        </w:rPr>
        <w:t xml:space="preserve"> Standard </w:t>
      </w:r>
      <w:r w:rsidR="00EB6014" w:rsidRPr="00E10274">
        <w:rPr>
          <w:lang w:val="en-GB"/>
        </w:rPr>
        <w:t xml:space="preserve">18, </w:t>
      </w:r>
      <w:r w:rsidR="00873A09" w:rsidRPr="00E10274">
        <w:rPr>
          <w:lang w:val="en-GB"/>
        </w:rPr>
        <w:t xml:space="preserve">as prescribed by Article 3 of the </w:t>
      </w:r>
      <w:r w:rsidR="00547912" w:rsidRPr="00E10274">
        <w:rPr>
          <w:lang w:val="en-GB"/>
        </w:rPr>
        <w:t xml:space="preserve">ICCS </w:t>
      </w:r>
      <w:r w:rsidR="00873A09" w:rsidRPr="00E10274">
        <w:rPr>
          <w:lang w:val="en-GB"/>
        </w:rPr>
        <w:t xml:space="preserve">Convention </w:t>
      </w:r>
      <w:r w:rsidR="00547912" w:rsidRPr="00E10274">
        <w:rPr>
          <w:lang w:val="en-GB"/>
        </w:rPr>
        <w:t xml:space="preserve">no. 14 </w:t>
      </w:r>
      <w:r w:rsidR="00EB6014" w:rsidRPr="00E10274">
        <w:rPr>
          <w:lang w:val="en-GB"/>
        </w:rPr>
        <w:t>(</w:t>
      </w:r>
      <w:r w:rsidR="00873A09" w:rsidRPr="00E10274">
        <w:rPr>
          <w:lang w:val="en-GB"/>
        </w:rPr>
        <w:t>see above</w:t>
      </w:r>
      <w:r w:rsidR="00EB6014" w:rsidRPr="00E10274">
        <w:rPr>
          <w:lang w:val="en-GB"/>
        </w:rPr>
        <w:t xml:space="preserve">). </w:t>
      </w:r>
      <w:r w:rsidR="00873A09" w:rsidRPr="00E10274">
        <w:rPr>
          <w:lang w:val="en-GB"/>
        </w:rPr>
        <w:t>The</w:t>
      </w:r>
      <w:r w:rsidR="00EB6014" w:rsidRPr="00E10274">
        <w:rPr>
          <w:lang w:val="en-GB"/>
        </w:rPr>
        <w:t xml:space="preserve"> CJ</w:t>
      </w:r>
      <w:r w:rsidR="00873A09" w:rsidRPr="00E10274">
        <w:rPr>
          <w:lang w:val="en-GB"/>
        </w:rPr>
        <w:t>EC ruled as follows</w:t>
      </w:r>
      <w:r w:rsidR="00EB6014" w:rsidRPr="00E10274">
        <w:rPr>
          <w:lang w:val="en-GB"/>
        </w:rPr>
        <w:t>:</w:t>
      </w:r>
    </w:p>
    <w:p w:rsidR="00724270" w:rsidRDefault="005A5C92" w:rsidP="005A5C92">
      <w:pPr>
        <w:pStyle w:val="JuQuot"/>
        <w:rPr>
          <w:lang w:val="en-GB"/>
        </w:rPr>
      </w:pPr>
      <w:r w:rsidRPr="00E10274">
        <w:rPr>
          <w:lang w:val="en-GB"/>
        </w:rPr>
        <w:t>“11.  </w:t>
      </w:r>
      <w:r w:rsidR="00B17393" w:rsidRPr="00E10274">
        <w:rPr>
          <w:lang w:val="en-GB"/>
        </w:rPr>
        <w:t>... [T]</w:t>
      </w:r>
      <w:r w:rsidRPr="00E10274">
        <w:rPr>
          <w:lang w:val="en-GB"/>
        </w:rPr>
        <w:t>he national court</w:t>
      </w:r>
      <w:r w:rsidR="007A6D9D">
        <w:rPr>
          <w:lang w:val="en-GB"/>
        </w:rPr>
        <w:t>’</w:t>
      </w:r>
      <w:r w:rsidRPr="00E10274">
        <w:rPr>
          <w:lang w:val="en-GB"/>
        </w:rPr>
        <w:t>s two questions are to be regarded as seeking to ascertain, in substance, whether Article 52 of the Treaty is to be interpreted as meaning that it is contrary to that provision for the name of a Greek national who has settled in another Member State in order to pursue an occupation as a self-employed person to be entered in the registers of civil status of that State in a spelling differing from the phonetic transcription, whereby its pronunciation is modified and distorted.</w:t>
      </w:r>
    </w:p>
    <w:p w:rsidR="00B17393" w:rsidRPr="00E10274" w:rsidRDefault="005A5C92" w:rsidP="005A5C92">
      <w:pPr>
        <w:pStyle w:val="JuQuot"/>
        <w:rPr>
          <w:lang w:val="en-GB"/>
        </w:rPr>
      </w:pPr>
      <w:r w:rsidRPr="00E10274">
        <w:rPr>
          <w:lang w:val="en-GB"/>
        </w:rPr>
        <w:t xml:space="preserve">12.  In answering that question, it must first be borne in mind that, as the Court has stated on numerous occasions, Article 52 of the Treaty constitutes one of the fundamental legal provisions of the Community. By prohibiting any discrimination on grounds of nationality resulting from national laws, regulations or practices, that article seeks to ensure that, as regards the right of establishment, a </w:t>
      </w:r>
      <w:smartTag w:uri="urn:schemas-microsoft-com:office:smarttags" w:element="place">
        <w:smartTag w:uri="urn:schemas-microsoft-com:office:smarttags" w:element="PlaceName">
          <w:r w:rsidRPr="00E10274">
            <w:rPr>
              <w:lang w:val="en-GB"/>
            </w:rPr>
            <w:t>Member</w:t>
          </w:r>
        </w:smartTag>
        <w:r w:rsidRPr="00E10274">
          <w:rPr>
            <w:lang w:val="en-GB"/>
          </w:rPr>
          <w:t xml:space="preserve"> </w:t>
        </w:r>
        <w:smartTag w:uri="urn:schemas-microsoft-com:office:smarttags" w:element="PlaceType">
          <w:r w:rsidRPr="00E10274">
            <w:rPr>
              <w:lang w:val="en-GB"/>
            </w:rPr>
            <w:t>State</w:t>
          </w:r>
        </w:smartTag>
      </w:smartTag>
      <w:r w:rsidRPr="00E10274">
        <w:rPr>
          <w:lang w:val="en-GB"/>
        </w:rPr>
        <w:t xml:space="preserve"> accords to nationals of other Member States the same treatment as it accords to its own nationals</w:t>
      </w:r>
      <w:r w:rsidR="00B17393" w:rsidRPr="00E10274">
        <w:rPr>
          <w:lang w:val="en-GB"/>
        </w:rPr>
        <w:t>...</w:t>
      </w:r>
    </w:p>
    <w:p w:rsidR="00724270" w:rsidRDefault="005A5C92" w:rsidP="005A5C92">
      <w:pPr>
        <w:pStyle w:val="JuQuot"/>
        <w:rPr>
          <w:lang w:val="en-GB"/>
        </w:rPr>
      </w:pPr>
      <w:r w:rsidRPr="00E10274">
        <w:rPr>
          <w:lang w:val="en-GB"/>
        </w:rPr>
        <w:t>13.  It must therefore be determined whether national rules relating to the transcription in Roman characters of the name of a Greek national in the registers of civil status of the Member State in which he is established are capable of placing him at a disadvantage in law or in fact, in comparison with the way in which a national of that Member State would be treated in the same circumstances.</w:t>
      </w:r>
    </w:p>
    <w:p w:rsidR="00724270" w:rsidRDefault="005A5C92" w:rsidP="005A5C92">
      <w:pPr>
        <w:pStyle w:val="JuQuot"/>
        <w:rPr>
          <w:lang w:val="en-GB"/>
        </w:rPr>
      </w:pPr>
      <w:r w:rsidRPr="00E10274">
        <w:rPr>
          <w:lang w:val="en-GB"/>
        </w:rPr>
        <w:t xml:space="preserve">14.  There is nothing in the Treaty to preclude the transcription of a Greek name in Roman characters in the registers of civil status of a </w:t>
      </w:r>
      <w:smartTag w:uri="urn:schemas-microsoft-com:office:smarttags" w:element="place">
        <w:smartTag w:uri="urn:schemas-microsoft-com:office:smarttags" w:element="PlaceName">
          <w:r w:rsidRPr="00E10274">
            <w:rPr>
              <w:lang w:val="en-GB"/>
            </w:rPr>
            <w:t>Member</w:t>
          </w:r>
        </w:smartTag>
        <w:r w:rsidRPr="00E10274">
          <w:rPr>
            <w:lang w:val="en-GB"/>
          </w:rPr>
          <w:t xml:space="preserve"> </w:t>
        </w:r>
        <w:smartTag w:uri="urn:schemas-microsoft-com:office:smarttags" w:element="PlaceType">
          <w:r w:rsidRPr="00E10274">
            <w:rPr>
              <w:lang w:val="en-GB"/>
            </w:rPr>
            <w:t>State</w:t>
          </w:r>
        </w:smartTag>
      </w:smartTag>
      <w:r w:rsidRPr="00E10274">
        <w:rPr>
          <w:lang w:val="en-GB"/>
        </w:rPr>
        <w:t xml:space="preserve"> which uses the Roman alphabet. It is therefore for the </w:t>
      </w:r>
      <w:smartTag w:uri="urn:schemas-microsoft-com:office:smarttags" w:element="place">
        <w:smartTag w:uri="urn:schemas-microsoft-com:office:smarttags" w:element="PlaceName">
          <w:r w:rsidRPr="00E10274">
            <w:rPr>
              <w:lang w:val="en-GB"/>
            </w:rPr>
            <w:t>Member</w:t>
          </w:r>
        </w:smartTag>
        <w:r w:rsidRPr="00E10274">
          <w:rPr>
            <w:lang w:val="en-GB"/>
          </w:rPr>
          <w:t xml:space="preserve"> </w:t>
        </w:r>
        <w:smartTag w:uri="urn:schemas-microsoft-com:office:smarttags" w:element="PlaceType">
          <w:r w:rsidRPr="00E10274">
            <w:rPr>
              <w:lang w:val="en-GB"/>
            </w:rPr>
            <w:t>State</w:t>
          </w:r>
        </w:smartTag>
      </w:smartTag>
      <w:r w:rsidRPr="00E10274">
        <w:rPr>
          <w:lang w:val="en-GB"/>
        </w:rPr>
        <w:t xml:space="preserve"> in question to adopt legislative or administrative measures laying down the detailed rules for such transcription, in accordance with the prescriptions of any international conventions relating to civil status to which it is a party.</w:t>
      </w:r>
    </w:p>
    <w:p w:rsidR="00724270" w:rsidRDefault="005A5C92" w:rsidP="005A5C92">
      <w:pPr>
        <w:pStyle w:val="JuQuot"/>
        <w:rPr>
          <w:lang w:val="en-GB"/>
        </w:rPr>
      </w:pPr>
      <w:r w:rsidRPr="00E10274">
        <w:rPr>
          <w:lang w:val="en-GB"/>
        </w:rPr>
        <w:t>15.  Rules of that kind are to be regarded as incompatible with Article 52 of the Treaty only in so far as their application causes a Greek national such a degree of inconvenience as in fact to interfere with his freedom to exercise the right of establishment enshrined in that article.</w:t>
      </w:r>
    </w:p>
    <w:p w:rsidR="00724270" w:rsidRDefault="005A5C92" w:rsidP="005A5C92">
      <w:pPr>
        <w:pStyle w:val="JuQuot"/>
        <w:rPr>
          <w:lang w:val="en-GB"/>
        </w:rPr>
      </w:pPr>
      <w:r w:rsidRPr="00E10274">
        <w:rPr>
          <w:lang w:val="en-GB"/>
        </w:rPr>
        <w:t>16.  Such interference occurs if a Greek national is obliged by the legislation of the State in which he is established to use, in the pursuit of his occupation, a spelling of his name derived from the transliteration used in the registers of civil status if that spelling is such as to modify its pronunciation and if the resulting distortion exposes him to the risk that potential clients may confuse him with other persons.</w:t>
      </w:r>
    </w:p>
    <w:p w:rsidR="00724270" w:rsidRDefault="005A5C92" w:rsidP="005A5C92">
      <w:pPr>
        <w:pStyle w:val="JuQuot"/>
        <w:rPr>
          <w:lang w:val="en-GB"/>
        </w:rPr>
      </w:pPr>
      <w:r w:rsidRPr="00E10274">
        <w:rPr>
          <w:lang w:val="en-GB"/>
        </w:rPr>
        <w:t>17.  It should therefore be stated in reply to the national court that Article 52 of the Treaty must be interpreted as meaning that it is contrary to that provision for a Greek national to be obliged, under the applicable national legislation, to use, in the pursuit of his occupation, a spelling of his name whereby its pronunciation is modified and the resulting distortion exposes him to the risk that potential clients may confuse him with other persons.”</w:t>
      </w:r>
    </w:p>
    <w:p w:rsidR="00EB6014" w:rsidRPr="00E10274" w:rsidRDefault="00547912" w:rsidP="00EB6014">
      <w:pPr>
        <w:pStyle w:val="JuHHead"/>
        <w:rPr>
          <w:lang w:val="en-GB"/>
        </w:rPr>
      </w:pPr>
      <w:r w:rsidRPr="00E10274">
        <w:rPr>
          <w:lang w:val="en-GB"/>
        </w:rPr>
        <w:t>COMPLAINT</w:t>
      </w:r>
    </w:p>
    <w:p w:rsidR="00EB6014" w:rsidRPr="00E10274" w:rsidRDefault="00547912" w:rsidP="00EB6014">
      <w:pPr>
        <w:pStyle w:val="JuPara"/>
        <w:rPr>
          <w:lang w:val="en-GB"/>
        </w:rPr>
      </w:pPr>
      <w:r w:rsidRPr="00E10274">
        <w:rPr>
          <w:lang w:val="en-GB"/>
        </w:rPr>
        <w:t xml:space="preserve">The applicant complained under Article </w:t>
      </w:r>
      <w:r w:rsidR="00EB6014" w:rsidRPr="00E10274">
        <w:rPr>
          <w:lang w:val="en-GB"/>
        </w:rPr>
        <w:t xml:space="preserve">8 </w:t>
      </w:r>
      <w:r w:rsidRPr="00E10274">
        <w:rPr>
          <w:lang w:val="en-GB"/>
        </w:rPr>
        <w:t>of the</w:t>
      </w:r>
      <w:r w:rsidR="00EB6014" w:rsidRPr="00E10274">
        <w:rPr>
          <w:lang w:val="en-GB"/>
        </w:rPr>
        <w:t xml:space="preserve"> Convention</w:t>
      </w:r>
      <w:r w:rsidRPr="00E10274">
        <w:rPr>
          <w:lang w:val="en-GB"/>
        </w:rPr>
        <w:t xml:space="preserve"> that the distortion of the written form of her </w:t>
      </w:r>
      <w:r w:rsidR="007A40A4" w:rsidRPr="00E10274">
        <w:rPr>
          <w:lang w:val="en-GB"/>
        </w:rPr>
        <w:t>surname</w:t>
      </w:r>
      <w:r w:rsidRPr="00E10274">
        <w:rPr>
          <w:lang w:val="en-GB"/>
        </w:rPr>
        <w:t xml:space="preserve"> in her passport </w:t>
      </w:r>
      <w:r w:rsidR="00EB6014" w:rsidRPr="00E10274">
        <w:rPr>
          <w:lang w:val="en-GB"/>
        </w:rPr>
        <w:t>constitu</w:t>
      </w:r>
      <w:r w:rsidRPr="00E10274">
        <w:rPr>
          <w:lang w:val="en-GB"/>
        </w:rPr>
        <w:t>ted</w:t>
      </w:r>
      <w:r w:rsidR="00EB6014" w:rsidRPr="00E10274">
        <w:rPr>
          <w:lang w:val="en-GB"/>
        </w:rPr>
        <w:t xml:space="preserve"> </w:t>
      </w:r>
      <w:r w:rsidRPr="00E10274">
        <w:rPr>
          <w:lang w:val="en-GB"/>
        </w:rPr>
        <w:t>an un</w:t>
      </w:r>
      <w:r w:rsidR="00EB6014" w:rsidRPr="00E10274">
        <w:rPr>
          <w:lang w:val="en-GB"/>
        </w:rPr>
        <w:t>justifi</w:t>
      </w:r>
      <w:r w:rsidRPr="00E10274">
        <w:rPr>
          <w:lang w:val="en-GB"/>
        </w:rPr>
        <w:t xml:space="preserve">ed and </w:t>
      </w:r>
      <w:r w:rsidR="00EB6014" w:rsidRPr="00E10274">
        <w:rPr>
          <w:lang w:val="en-GB"/>
        </w:rPr>
        <w:t>disproportion</w:t>
      </w:r>
      <w:r w:rsidRPr="00E10274">
        <w:rPr>
          <w:lang w:val="en-GB"/>
        </w:rPr>
        <w:t xml:space="preserve">ate interference with the </w:t>
      </w:r>
      <w:r w:rsidR="00EB6014" w:rsidRPr="00E10274">
        <w:rPr>
          <w:lang w:val="en-GB"/>
        </w:rPr>
        <w:t>exerci</w:t>
      </w:r>
      <w:r w:rsidRPr="00E10274">
        <w:rPr>
          <w:lang w:val="en-GB"/>
        </w:rPr>
        <w:t>s</w:t>
      </w:r>
      <w:r w:rsidR="00EB6014" w:rsidRPr="00E10274">
        <w:rPr>
          <w:lang w:val="en-GB"/>
        </w:rPr>
        <w:t xml:space="preserve">e </w:t>
      </w:r>
      <w:r w:rsidRPr="00E10274">
        <w:rPr>
          <w:lang w:val="en-GB"/>
        </w:rPr>
        <w:t>of her right to respect for her private and family life</w:t>
      </w:r>
      <w:r w:rsidR="00EB6014" w:rsidRPr="00E10274">
        <w:rPr>
          <w:lang w:val="en-GB"/>
        </w:rPr>
        <w:t>.</w:t>
      </w:r>
    </w:p>
    <w:p w:rsidR="00EB6014" w:rsidRPr="00E10274" w:rsidRDefault="00547912" w:rsidP="00EB6014">
      <w:pPr>
        <w:pStyle w:val="JuHHead"/>
        <w:rPr>
          <w:lang w:val="en-GB"/>
        </w:rPr>
      </w:pPr>
      <w:r w:rsidRPr="00E10274">
        <w:rPr>
          <w:lang w:val="en-GB"/>
        </w:rPr>
        <w:br w:type="page"/>
        <w:t>THE LAW</w:t>
      </w:r>
    </w:p>
    <w:p w:rsidR="00601B82" w:rsidRPr="00E10274" w:rsidRDefault="00AD5CD0" w:rsidP="00EB6014">
      <w:pPr>
        <w:pStyle w:val="JuPara"/>
        <w:rPr>
          <w:lang w:val="en-GB"/>
        </w:rPr>
      </w:pPr>
      <w:r w:rsidRPr="00E10274">
        <w:rPr>
          <w:lang w:val="en-GB"/>
        </w:rPr>
        <w:t xml:space="preserve">The </w:t>
      </w:r>
      <w:r w:rsidR="00601B82" w:rsidRPr="00E10274">
        <w:rPr>
          <w:lang w:val="en-GB"/>
        </w:rPr>
        <w:t xml:space="preserve">applicant alleged that </w:t>
      </w:r>
      <w:r w:rsidR="00B13408">
        <w:rPr>
          <w:lang w:val="en-GB"/>
        </w:rPr>
        <w:t>t</w:t>
      </w:r>
      <w:r w:rsidR="00601B82" w:rsidRPr="00E10274">
        <w:rPr>
          <w:lang w:val="en-GB"/>
        </w:rPr>
        <w:t>he manner in which her surname had been transcribed in her passport had infringed her right to respect for her private and family life, as guaranteed by Article 8 of the Convention. The relevant parts of Article 8 providers follows:</w:t>
      </w:r>
    </w:p>
    <w:p w:rsidR="00EB6014" w:rsidRPr="00E10274" w:rsidRDefault="003E66A8" w:rsidP="00EB6014">
      <w:pPr>
        <w:pStyle w:val="JuQuot"/>
        <w:rPr>
          <w:lang w:val="en-GB"/>
        </w:rPr>
      </w:pPr>
      <w:r w:rsidRPr="00E10274">
        <w:rPr>
          <w:lang w:val="en-GB"/>
        </w:rPr>
        <w:t>“</w:t>
      </w:r>
      <w:r w:rsidR="00EB6014" w:rsidRPr="00E10274">
        <w:rPr>
          <w:lang w:val="en-GB"/>
        </w:rPr>
        <w:t>1.  </w:t>
      </w:r>
      <w:r w:rsidRPr="00E10274">
        <w:rPr>
          <w:lang w:val="en-GB"/>
        </w:rPr>
        <w:t>Everyone has the right to respect for his private and family life</w:t>
      </w:r>
      <w:r w:rsidR="00EB6014" w:rsidRPr="00E10274">
        <w:rPr>
          <w:lang w:val="en-GB"/>
        </w:rPr>
        <w:t>...</w:t>
      </w:r>
    </w:p>
    <w:p w:rsidR="00EB6014" w:rsidRPr="00E10274" w:rsidRDefault="00EB6014" w:rsidP="00EB6014">
      <w:pPr>
        <w:pStyle w:val="JuQuot"/>
        <w:rPr>
          <w:lang w:val="en-GB"/>
        </w:rPr>
      </w:pPr>
      <w:r w:rsidRPr="00E10274">
        <w:rPr>
          <w:lang w:val="en-GB"/>
        </w:rPr>
        <w:t>2.  </w:t>
      </w:r>
      <w:r w:rsidR="003E66A8" w:rsidRPr="00E10274">
        <w:rPr>
          <w:lang w:val="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E10274">
        <w:rPr>
          <w:lang w:val="en-GB"/>
        </w:rPr>
        <w:t>.</w:t>
      </w:r>
      <w:r w:rsidR="003E66A8" w:rsidRPr="00E10274">
        <w:rPr>
          <w:lang w:val="en-GB"/>
        </w:rPr>
        <w:t>”</w:t>
      </w:r>
    </w:p>
    <w:p w:rsidR="00EB6014" w:rsidRPr="00E10274" w:rsidRDefault="00EB6014" w:rsidP="00EB6014">
      <w:pPr>
        <w:pStyle w:val="JuHA"/>
        <w:keepNext/>
        <w:rPr>
          <w:lang w:val="en-GB"/>
        </w:rPr>
      </w:pPr>
      <w:r w:rsidRPr="00E10274">
        <w:rPr>
          <w:lang w:val="en-GB"/>
        </w:rPr>
        <w:t>A.  The parties</w:t>
      </w:r>
      <w:r w:rsidR="007A6D9D">
        <w:rPr>
          <w:lang w:val="en-GB"/>
        </w:rPr>
        <w:t>’</w:t>
      </w:r>
      <w:r w:rsidR="003E66A8" w:rsidRPr="00E10274">
        <w:rPr>
          <w:lang w:val="en-GB"/>
        </w:rPr>
        <w:t xml:space="preserve"> submissions</w:t>
      </w:r>
    </w:p>
    <w:p w:rsidR="00EB6014" w:rsidRPr="00E10274" w:rsidRDefault="00EB6014" w:rsidP="00EB6014">
      <w:pPr>
        <w:pStyle w:val="JuH1"/>
        <w:keepNext/>
        <w:rPr>
          <w:lang w:val="en-GB"/>
        </w:rPr>
      </w:pPr>
      <w:r w:rsidRPr="00E10274">
        <w:rPr>
          <w:lang w:val="en-GB"/>
        </w:rPr>
        <w:t>1.  </w:t>
      </w:r>
      <w:r w:rsidR="003E66A8" w:rsidRPr="00E10274">
        <w:rPr>
          <w:lang w:val="en-GB"/>
        </w:rPr>
        <w:t>Th</w:t>
      </w:r>
      <w:r w:rsidRPr="00E10274">
        <w:rPr>
          <w:lang w:val="en-GB"/>
        </w:rPr>
        <w:t>e Go</w:t>
      </w:r>
      <w:r w:rsidR="003E66A8" w:rsidRPr="00E10274">
        <w:rPr>
          <w:lang w:val="en-GB"/>
        </w:rPr>
        <w:t>vern</w:t>
      </w:r>
      <w:r w:rsidRPr="00E10274">
        <w:rPr>
          <w:lang w:val="en-GB"/>
        </w:rPr>
        <w:t>ment</w:t>
      </w:r>
    </w:p>
    <w:p w:rsidR="00EB6014" w:rsidRPr="00E10274" w:rsidRDefault="000461E4" w:rsidP="00EB6014">
      <w:pPr>
        <w:pStyle w:val="JuPara"/>
        <w:rPr>
          <w:lang w:val="en-GB"/>
        </w:rPr>
      </w:pPr>
      <w:r w:rsidRPr="00E10274">
        <w:rPr>
          <w:lang w:val="en-GB"/>
        </w:rPr>
        <w:t xml:space="preserve">The Government began by explaining certain </w:t>
      </w:r>
      <w:r w:rsidR="00E10274" w:rsidRPr="00E10274">
        <w:rPr>
          <w:lang w:val="en-GB"/>
        </w:rPr>
        <w:t>particularities</w:t>
      </w:r>
      <w:r w:rsidRPr="00E10274">
        <w:rPr>
          <w:lang w:val="en-GB"/>
        </w:rPr>
        <w:t xml:space="preserve"> of the Latvian language, in particular the fact that all foreign </w:t>
      </w:r>
      <w:r w:rsidR="00E10274" w:rsidRPr="00E10274">
        <w:rPr>
          <w:lang w:val="en-GB"/>
        </w:rPr>
        <w:t>names</w:t>
      </w:r>
      <w:r w:rsidRPr="00E10274">
        <w:rPr>
          <w:lang w:val="en-GB"/>
        </w:rPr>
        <w:t xml:space="preserve"> were transcribed into the language using the Latvian phonetic rules. That principle was as old as the Latvian written language</w:t>
      </w:r>
      <w:r w:rsidR="00817F1F" w:rsidRPr="00E10274">
        <w:rPr>
          <w:lang w:val="en-GB"/>
        </w:rPr>
        <w:t xml:space="preserve"> itself</w:t>
      </w:r>
      <w:r w:rsidRPr="00E10274">
        <w:rPr>
          <w:lang w:val="en-GB"/>
        </w:rPr>
        <w:t>. The first book printed entirely in Latvian, “</w:t>
      </w:r>
      <w:r w:rsidR="008C060A" w:rsidRPr="00E10274">
        <w:rPr>
          <w:lang w:val="en-GB"/>
        </w:rPr>
        <w:t xml:space="preserve">Parvus catechismus </w:t>
      </w:r>
      <w:r w:rsidR="00EB6014" w:rsidRPr="00E10274">
        <w:rPr>
          <w:lang w:val="en-GB"/>
        </w:rPr>
        <w:t>catholicorum</w:t>
      </w:r>
      <w:r w:rsidRPr="00E10274">
        <w:rPr>
          <w:lang w:val="en-GB"/>
        </w:rPr>
        <w:t>”</w:t>
      </w:r>
      <w:r w:rsidR="00817F1F" w:rsidRPr="00E10274">
        <w:rPr>
          <w:lang w:val="en-GB"/>
        </w:rPr>
        <w:t>, a work</w:t>
      </w:r>
      <w:r w:rsidR="00EB6014" w:rsidRPr="00E10274">
        <w:rPr>
          <w:lang w:val="en-GB"/>
        </w:rPr>
        <w:t xml:space="preserve"> </w:t>
      </w:r>
      <w:r w:rsidRPr="00E10274">
        <w:rPr>
          <w:lang w:val="en-GB"/>
        </w:rPr>
        <w:t xml:space="preserve">by Saint </w:t>
      </w:r>
      <w:r w:rsidR="00EB6014" w:rsidRPr="00E10274">
        <w:rPr>
          <w:lang w:val="en-GB"/>
        </w:rPr>
        <w:t>P</w:t>
      </w:r>
      <w:r w:rsidRPr="00E10274">
        <w:rPr>
          <w:lang w:val="en-GB"/>
        </w:rPr>
        <w:t>eter</w:t>
      </w:r>
      <w:r w:rsidR="00EB6014" w:rsidRPr="00E10274">
        <w:rPr>
          <w:lang w:val="en-GB"/>
        </w:rPr>
        <w:t xml:space="preserve"> Canisius </w:t>
      </w:r>
      <w:r w:rsidR="00817F1F" w:rsidRPr="00E10274">
        <w:rPr>
          <w:lang w:val="en-GB"/>
        </w:rPr>
        <w:t>that</w:t>
      </w:r>
      <w:r w:rsidRPr="00E10274">
        <w:rPr>
          <w:lang w:val="en-GB"/>
        </w:rPr>
        <w:t xml:space="preserve"> was published in</w:t>
      </w:r>
      <w:r w:rsidR="00EB6014" w:rsidRPr="00E10274">
        <w:rPr>
          <w:lang w:val="en-GB"/>
        </w:rPr>
        <w:t xml:space="preserve"> 1585 </w:t>
      </w:r>
      <w:r w:rsidRPr="00E10274">
        <w:rPr>
          <w:lang w:val="en-GB"/>
        </w:rPr>
        <w:t xml:space="preserve">and translated into Latvian by German clergymen, </w:t>
      </w:r>
      <w:r w:rsidR="00817F1F" w:rsidRPr="00E10274">
        <w:rPr>
          <w:lang w:val="en-GB"/>
        </w:rPr>
        <w:t>followed</w:t>
      </w:r>
      <w:r w:rsidRPr="00E10274">
        <w:rPr>
          <w:lang w:val="en-GB"/>
        </w:rPr>
        <w:t xml:space="preserve"> that approach, in particular by transcribing the German affricative consonant “</w:t>
      </w:r>
      <w:r w:rsidR="00EB6014" w:rsidRPr="00E10274">
        <w:rPr>
          <w:lang w:val="en-GB"/>
        </w:rPr>
        <w:t>z</w:t>
      </w:r>
      <w:r w:rsidRPr="00E10274">
        <w:rPr>
          <w:lang w:val="en-GB"/>
        </w:rPr>
        <w:t>”</w:t>
      </w:r>
      <w:r w:rsidR="00EB6014" w:rsidRPr="00E10274">
        <w:rPr>
          <w:lang w:val="en-GB"/>
        </w:rPr>
        <w:t xml:space="preserve"> </w:t>
      </w:r>
      <w:r w:rsidRPr="00E10274">
        <w:rPr>
          <w:lang w:val="en-GB"/>
        </w:rPr>
        <w:t>or</w:t>
      </w:r>
      <w:r w:rsidR="00EB6014" w:rsidRPr="00E10274">
        <w:rPr>
          <w:lang w:val="en-GB"/>
        </w:rPr>
        <w:t xml:space="preserve"> </w:t>
      </w:r>
      <w:r w:rsidRPr="00E10274">
        <w:rPr>
          <w:lang w:val="en-GB"/>
        </w:rPr>
        <w:t>“</w:t>
      </w:r>
      <w:r w:rsidR="00EB6014" w:rsidRPr="00E10274">
        <w:rPr>
          <w:lang w:val="en-GB"/>
        </w:rPr>
        <w:t>tz</w:t>
      </w:r>
      <w:r w:rsidRPr="00E10274">
        <w:rPr>
          <w:lang w:val="en-GB"/>
        </w:rPr>
        <w:t>”</w:t>
      </w:r>
      <w:r w:rsidR="00EB6014" w:rsidRPr="00E10274">
        <w:rPr>
          <w:lang w:val="en-GB"/>
        </w:rPr>
        <w:t xml:space="preserve"> </w:t>
      </w:r>
      <w:r w:rsidRPr="00E10274">
        <w:rPr>
          <w:lang w:val="en-GB"/>
        </w:rPr>
        <w:t>as</w:t>
      </w:r>
      <w:r w:rsidR="00EB6014" w:rsidRPr="00E10274">
        <w:rPr>
          <w:lang w:val="en-GB"/>
        </w:rPr>
        <w:t xml:space="preserve"> </w:t>
      </w:r>
      <w:r w:rsidRPr="00E10274">
        <w:rPr>
          <w:lang w:val="en-GB"/>
        </w:rPr>
        <w:t>“</w:t>
      </w:r>
      <w:r w:rsidR="00EB6014" w:rsidRPr="00B13408">
        <w:rPr>
          <w:i/>
          <w:lang w:val="en-GB"/>
        </w:rPr>
        <w:t>c</w:t>
      </w:r>
      <w:r w:rsidRPr="00E10274">
        <w:rPr>
          <w:lang w:val="en-GB"/>
        </w:rPr>
        <w:t>”</w:t>
      </w:r>
      <w:r w:rsidR="00EB6014" w:rsidRPr="00E10274">
        <w:rPr>
          <w:lang w:val="en-GB"/>
        </w:rPr>
        <w:t xml:space="preserve">. </w:t>
      </w:r>
      <w:r w:rsidR="00326D01" w:rsidRPr="00E10274">
        <w:rPr>
          <w:lang w:val="en-GB"/>
        </w:rPr>
        <w:t xml:space="preserve">The Government also cited a work that </w:t>
      </w:r>
      <w:r w:rsidR="00817F1F" w:rsidRPr="00E10274">
        <w:rPr>
          <w:lang w:val="en-GB"/>
        </w:rPr>
        <w:t>had been</w:t>
      </w:r>
      <w:r w:rsidR="00326D01" w:rsidRPr="00E10274">
        <w:rPr>
          <w:lang w:val="en-GB"/>
        </w:rPr>
        <w:t xml:space="preserve"> published a hundred years later, “Latvian grammar” by</w:t>
      </w:r>
      <w:r w:rsidR="00EB6014" w:rsidRPr="00E10274">
        <w:rPr>
          <w:lang w:val="en-GB"/>
        </w:rPr>
        <w:t xml:space="preserve"> H. Adolphi (1685), </w:t>
      </w:r>
      <w:r w:rsidR="00326D01" w:rsidRPr="00E10274">
        <w:rPr>
          <w:lang w:val="en-GB"/>
        </w:rPr>
        <w:t xml:space="preserve">and the first unabridged translation of the </w:t>
      </w:r>
      <w:r w:rsidR="00EB6014" w:rsidRPr="00E10274">
        <w:rPr>
          <w:lang w:val="en-GB"/>
        </w:rPr>
        <w:t xml:space="preserve">Bible (1685-1689), </w:t>
      </w:r>
      <w:r w:rsidR="00326D01" w:rsidRPr="00E10274">
        <w:rPr>
          <w:lang w:val="en-GB"/>
        </w:rPr>
        <w:t>in which a like solution was adopted. They referred</w:t>
      </w:r>
      <w:r w:rsidR="00817F1F" w:rsidRPr="00E10274">
        <w:rPr>
          <w:lang w:val="en-GB"/>
        </w:rPr>
        <w:t>,</w:t>
      </w:r>
      <w:r w:rsidR="00326D01" w:rsidRPr="00E10274">
        <w:rPr>
          <w:lang w:val="en-GB"/>
        </w:rPr>
        <w:t xml:space="preserve"> </w:t>
      </w:r>
      <w:r w:rsidR="00817F1F" w:rsidRPr="00E10274">
        <w:rPr>
          <w:lang w:val="en-GB"/>
        </w:rPr>
        <w:t xml:space="preserve">too, </w:t>
      </w:r>
      <w:r w:rsidR="00326D01" w:rsidRPr="00E10274">
        <w:rPr>
          <w:lang w:val="en-GB"/>
        </w:rPr>
        <w:t xml:space="preserve">to two contemporary </w:t>
      </w:r>
      <w:r w:rsidR="00EB6014" w:rsidRPr="00E10274">
        <w:rPr>
          <w:lang w:val="en-GB"/>
        </w:rPr>
        <w:t>sources</w:t>
      </w:r>
      <w:r w:rsidR="00326D01" w:rsidRPr="00E10274">
        <w:rPr>
          <w:lang w:val="en-GB"/>
        </w:rPr>
        <w:t>:</w:t>
      </w:r>
      <w:r w:rsidR="00EB6014" w:rsidRPr="00E10274">
        <w:rPr>
          <w:lang w:val="en-GB"/>
        </w:rPr>
        <w:t xml:space="preserve"> </w:t>
      </w:r>
      <w:r w:rsidR="008C060A" w:rsidRPr="00E10274">
        <w:rPr>
          <w:lang w:val="en-GB"/>
        </w:rPr>
        <w:t xml:space="preserve">Volume </w:t>
      </w:r>
      <w:r w:rsidR="00EB6014" w:rsidRPr="00E10274">
        <w:rPr>
          <w:lang w:val="en-GB"/>
        </w:rPr>
        <w:t xml:space="preserve">III </w:t>
      </w:r>
      <w:r w:rsidR="00326D01" w:rsidRPr="00E10274">
        <w:rPr>
          <w:lang w:val="en-GB"/>
        </w:rPr>
        <w:t>of “</w:t>
      </w:r>
      <w:r w:rsidR="00E13BAA" w:rsidRPr="00E10274">
        <w:rPr>
          <w:lang w:val="en-GB"/>
        </w:rPr>
        <w:t xml:space="preserve">Guidelines for the </w:t>
      </w:r>
      <w:r w:rsidR="00E10274" w:rsidRPr="00E10274">
        <w:rPr>
          <w:lang w:val="en-GB"/>
        </w:rPr>
        <w:t>spelling</w:t>
      </w:r>
      <w:r w:rsidR="00E13BAA" w:rsidRPr="00E10274">
        <w:rPr>
          <w:lang w:val="en-GB"/>
        </w:rPr>
        <w:t xml:space="preserve"> and</w:t>
      </w:r>
      <w:r w:rsidR="008C060A" w:rsidRPr="00E10274">
        <w:rPr>
          <w:lang w:val="en-GB"/>
        </w:rPr>
        <w:t xml:space="preserve"> </w:t>
      </w:r>
      <w:r w:rsidR="00E10274" w:rsidRPr="00E10274">
        <w:rPr>
          <w:lang w:val="en-GB"/>
        </w:rPr>
        <w:t>pronunciation</w:t>
      </w:r>
      <w:r w:rsidR="008C060A" w:rsidRPr="00E10274">
        <w:rPr>
          <w:lang w:val="en-GB"/>
        </w:rPr>
        <w:t xml:space="preserve"> </w:t>
      </w:r>
      <w:r w:rsidR="00E13BAA" w:rsidRPr="00E10274">
        <w:rPr>
          <w:lang w:val="en-GB"/>
        </w:rPr>
        <w:t xml:space="preserve">of </w:t>
      </w:r>
      <w:r w:rsidR="00E10274" w:rsidRPr="00E10274">
        <w:rPr>
          <w:lang w:val="en-GB"/>
        </w:rPr>
        <w:t>names</w:t>
      </w:r>
      <w:r w:rsidR="00E13BAA" w:rsidRPr="00E10274">
        <w:rPr>
          <w:lang w:val="en-GB"/>
        </w:rPr>
        <w:t xml:space="preserve"> of foreign origin in the Latvian literary language</w:t>
      </w:r>
      <w:r w:rsidR="00326D01" w:rsidRPr="00E10274">
        <w:rPr>
          <w:lang w:val="en-GB"/>
        </w:rPr>
        <w:t>”</w:t>
      </w:r>
      <w:r w:rsidR="00EB6014" w:rsidRPr="00E10274">
        <w:rPr>
          <w:lang w:val="en-GB"/>
        </w:rPr>
        <w:t xml:space="preserve"> </w:t>
      </w:r>
      <w:r w:rsidR="008C060A" w:rsidRPr="00E10274">
        <w:rPr>
          <w:lang w:val="en-GB"/>
        </w:rPr>
        <w:t>by</w:t>
      </w:r>
      <w:r w:rsidR="00326D01" w:rsidRPr="00E10274">
        <w:rPr>
          <w:lang w:val="en-GB"/>
        </w:rPr>
        <w:t xml:space="preserve"> the </w:t>
      </w:r>
      <w:smartTag w:uri="urn:schemas-microsoft-com:office:smarttags" w:element="place">
        <w:smartTag w:uri="urn:schemas-microsoft-com:office:smarttags" w:element="PlaceType">
          <w:r w:rsidR="00326D01" w:rsidRPr="00E10274">
            <w:rPr>
              <w:lang w:val="en-GB"/>
            </w:rPr>
            <w:t>Academy</w:t>
          </w:r>
        </w:smartTag>
        <w:r w:rsidR="00EB6014" w:rsidRPr="00E10274">
          <w:rPr>
            <w:lang w:val="en-GB"/>
          </w:rPr>
          <w:t xml:space="preserve"> </w:t>
        </w:r>
        <w:r w:rsidR="008C060A" w:rsidRPr="00E10274">
          <w:rPr>
            <w:lang w:val="en-GB"/>
          </w:rPr>
          <w:t xml:space="preserve">of </w:t>
        </w:r>
        <w:smartTag w:uri="urn:schemas-microsoft-com:office:smarttags" w:element="PlaceName">
          <w:r w:rsidR="008C060A" w:rsidRPr="00E10274">
            <w:rPr>
              <w:lang w:val="en-GB"/>
            </w:rPr>
            <w:t>Sciences</w:t>
          </w:r>
        </w:smartTag>
      </w:smartTag>
      <w:r w:rsidR="008C060A" w:rsidRPr="00E10274">
        <w:rPr>
          <w:lang w:val="en-GB"/>
        </w:rPr>
        <w:t xml:space="preserve"> </w:t>
      </w:r>
      <w:r w:rsidR="00EB6014" w:rsidRPr="00E10274">
        <w:rPr>
          <w:lang w:val="en-GB"/>
        </w:rPr>
        <w:t xml:space="preserve">(1960) </w:t>
      </w:r>
      <w:r w:rsidR="00326D01" w:rsidRPr="00E10274">
        <w:rPr>
          <w:lang w:val="en-GB"/>
        </w:rPr>
        <w:t>and</w:t>
      </w:r>
      <w:r w:rsidR="00EB6014" w:rsidRPr="00E10274">
        <w:rPr>
          <w:lang w:val="en-GB"/>
        </w:rPr>
        <w:t> </w:t>
      </w:r>
      <w:r w:rsidR="00326D01" w:rsidRPr="00E10274">
        <w:rPr>
          <w:lang w:val="en-GB"/>
        </w:rPr>
        <w:t>“</w:t>
      </w:r>
      <w:r w:rsidR="00E13BAA" w:rsidRPr="00E10274">
        <w:rPr>
          <w:lang w:val="en-GB"/>
        </w:rPr>
        <w:t>Guidelines for the use and pronunciation of forenames and surnames in the Latvian literary language</w:t>
      </w:r>
      <w:r w:rsidR="00326D01" w:rsidRPr="00E10274">
        <w:rPr>
          <w:lang w:val="en-GB"/>
        </w:rPr>
        <w:t>”</w:t>
      </w:r>
      <w:r w:rsidR="00EB6014" w:rsidRPr="00E10274">
        <w:rPr>
          <w:lang w:val="en-GB"/>
        </w:rPr>
        <w:t xml:space="preserve"> (1998) </w:t>
      </w:r>
      <w:r w:rsidR="00326D01" w:rsidRPr="00E10274">
        <w:rPr>
          <w:lang w:val="en-GB"/>
        </w:rPr>
        <w:t>by the State Language Centre</w:t>
      </w:r>
      <w:r w:rsidR="00EB6014" w:rsidRPr="00E10274">
        <w:rPr>
          <w:lang w:val="en-GB"/>
        </w:rPr>
        <w:t xml:space="preserve">. </w:t>
      </w:r>
      <w:r w:rsidR="00326D01" w:rsidRPr="00E10274">
        <w:rPr>
          <w:lang w:val="en-GB"/>
        </w:rPr>
        <w:t>In s</w:t>
      </w:r>
      <w:r w:rsidR="00817F1F" w:rsidRPr="00E10274">
        <w:rPr>
          <w:lang w:val="en-GB"/>
        </w:rPr>
        <w:t>hort</w:t>
      </w:r>
      <w:r w:rsidR="00326D01" w:rsidRPr="00E10274">
        <w:rPr>
          <w:lang w:val="en-GB"/>
        </w:rPr>
        <w:t xml:space="preserve">, the Government stressed that Latvians had at all times and in all places transcribed the German </w:t>
      </w:r>
      <w:r w:rsidR="00817F1F" w:rsidRPr="00E10274">
        <w:rPr>
          <w:lang w:val="en-GB"/>
        </w:rPr>
        <w:t>“</w:t>
      </w:r>
      <w:r w:rsidR="00EB6014" w:rsidRPr="00E10274">
        <w:rPr>
          <w:lang w:val="en-GB"/>
        </w:rPr>
        <w:t>z</w:t>
      </w:r>
      <w:r w:rsidR="00817F1F" w:rsidRPr="00E10274">
        <w:rPr>
          <w:lang w:val="en-GB"/>
        </w:rPr>
        <w:t>”</w:t>
      </w:r>
      <w:r w:rsidR="00EB6014" w:rsidRPr="00E10274">
        <w:rPr>
          <w:i/>
          <w:lang w:val="en-GB"/>
        </w:rPr>
        <w:t xml:space="preserve"> </w:t>
      </w:r>
      <w:r w:rsidR="00326D01" w:rsidRPr="00E10274">
        <w:rPr>
          <w:lang w:val="en-GB"/>
        </w:rPr>
        <w:t>and</w:t>
      </w:r>
      <w:r w:rsidR="00EB6014" w:rsidRPr="00E10274">
        <w:rPr>
          <w:lang w:val="en-GB"/>
        </w:rPr>
        <w:t xml:space="preserve"> </w:t>
      </w:r>
      <w:r w:rsidR="00817F1F" w:rsidRPr="00E10274">
        <w:rPr>
          <w:lang w:val="en-GB"/>
        </w:rPr>
        <w:t>“</w:t>
      </w:r>
      <w:r w:rsidR="00EB6014" w:rsidRPr="00E10274">
        <w:rPr>
          <w:lang w:val="en-GB"/>
        </w:rPr>
        <w:t>tz</w:t>
      </w:r>
      <w:r w:rsidR="00817F1F" w:rsidRPr="00E10274">
        <w:rPr>
          <w:lang w:val="en-GB"/>
        </w:rPr>
        <w:t>”</w:t>
      </w:r>
      <w:r w:rsidR="00326D01" w:rsidRPr="00E10274">
        <w:rPr>
          <w:lang w:val="en-GB"/>
        </w:rPr>
        <w:t xml:space="preserve"> as </w:t>
      </w:r>
      <w:r w:rsidR="00817F1F" w:rsidRPr="00E10274">
        <w:rPr>
          <w:lang w:val="en-GB"/>
        </w:rPr>
        <w:t>“</w:t>
      </w:r>
      <w:r w:rsidR="00EB6014" w:rsidRPr="00B13408">
        <w:rPr>
          <w:i/>
          <w:lang w:val="en-GB"/>
        </w:rPr>
        <w:t>c</w:t>
      </w:r>
      <w:r w:rsidR="00817F1F" w:rsidRPr="00E10274">
        <w:rPr>
          <w:lang w:val="en-GB"/>
        </w:rPr>
        <w:t>”</w:t>
      </w:r>
      <w:r w:rsidR="00326D01" w:rsidRPr="00E10274">
        <w:rPr>
          <w:lang w:val="en-GB"/>
        </w:rPr>
        <w:t xml:space="preserve">. Consequently, </w:t>
      </w:r>
      <w:r w:rsidR="00817F1F" w:rsidRPr="00E10274">
        <w:rPr>
          <w:lang w:val="en-GB"/>
        </w:rPr>
        <w:t>in</w:t>
      </w:r>
      <w:r w:rsidR="00326D01" w:rsidRPr="00E10274">
        <w:rPr>
          <w:lang w:val="en-GB"/>
        </w:rPr>
        <w:t xml:space="preserve"> impos</w:t>
      </w:r>
      <w:r w:rsidR="00817F1F" w:rsidRPr="00E10274">
        <w:rPr>
          <w:lang w:val="en-GB"/>
        </w:rPr>
        <w:t>ing</w:t>
      </w:r>
      <w:r w:rsidR="00326D01" w:rsidRPr="00E10274">
        <w:rPr>
          <w:lang w:val="en-GB"/>
        </w:rPr>
        <w:t xml:space="preserve"> th</w:t>
      </w:r>
      <w:r w:rsidR="00817F1F" w:rsidRPr="00E10274">
        <w:rPr>
          <w:lang w:val="en-GB"/>
        </w:rPr>
        <w:t>e same</w:t>
      </w:r>
      <w:r w:rsidR="00326D01" w:rsidRPr="00E10274">
        <w:rPr>
          <w:lang w:val="en-GB"/>
        </w:rPr>
        <w:t xml:space="preserve"> rule in Regulation </w:t>
      </w:r>
      <w:r w:rsidR="00EB6014" w:rsidRPr="00E10274">
        <w:rPr>
          <w:lang w:val="en-GB"/>
        </w:rPr>
        <w:t>n</w:t>
      </w:r>
      <w:r w:rsidR="00326D01" w:rsidRPr="00E10274">
        <w:rPr>
          <w:lang w:val="en-GB"/>
        </w:rPr>
        <w:t>o.</w:t>
      </w:r>
      <w:r w:rsidR="00EB6014" w:rsidRPr="00E10274">
        <w:rPr>
          <w:lang w:val="en-GB"/>
        </w:rPr>
        <w:t xml:space="preserve"> 96, </w:t>
      </w:r>
      <w:r w:rsidR="00326D01" w:rsidRPr="00E10274">
        <w:rPr>
          <w:lang w:val="en-GB"/>
        </w:rPr>
        <w:t xml:space="preserve">the Latvian Government had </w:t>
      </w:r>
      <w:r w:rsidR="00817F1F" w:rsidRPr="00E10274">
        <w:rPr>
          <w:lang w:val="en-GB"/>
        </w:rPr>
        <w:t>done no more than</w:t>
      </w:r>
      <w:r w:rsidR="00326D01" w:rsidRPr="00E10274">
        <w:rPr>
          <w:lang w:val="en-GB"/>
        </w:rPr>
        <w:t xml:space="preserve"> </w:t>
      </w:r>
      <w:r w:rsidR="00817F1F" w:rsidRPr="00E10274">
        <w:rPr>
          <w:lang w:val="en-GB"/>
        </w:rPr>
        <w:t xml:space="preserve">to </w:t>
      </w:r>
      <w:r w:rsidR="00326D01" w:rsidRPr="00E10274">
        <w:rPr>
          <w:lang w:val="en-GB"/>
        </w:rPr>
        <w:t>codif</w:t>
      </w:r>
      <w:r w:rsidR="00817F1F" w:rsidRPr="00E10274">
        <w:rPr>
          <w:lang w:val="en-GB"/>
        </w:rPr>
        <w:t>y</w:t>
      </w:r>
      <w:r w:rsidR="00326D01" w:rsidRPr="00E10274">
        <w:rPr>
          <w:lang w:val="en-GB"/>
        </w:rPr>
        <w:t xml:space="preserve"> an already existing practice that was absolute and general</w:t>
      </w:r>
      <w:r w:rsidR="00EB6014" w:rsidRPr="00E10274">
        <w:rPr>
          <w:lang w:val="en-GB"/>
        </w:rPr>
        <w:t>.</w:t>
      </w:r>
    </w:p>
    <w:p w:rsidR="00146B86" w:rsidRPr="00E10274" w:rsidRDefault="00817F1F" w:rsidP="00EB6014">
      <w:pPr>
        <w:pStyle w:val="JuPara"/>
        <w:rPr>
          <w:lang w:val="en-GB"/>
        </w:rPr>
      </w:pPr>
      <w:r w:rsidRPr="00E10274">
        <w:rPr>
          <w:lang w:val="en-GB"/>
        </w:rPr>
        <w:t xml:space="preserve">The </w:t>
      </w:r>
      <w:r w:rsidR="00146B86" w:rsidRPr="00E10274">
        <w:rPr>
          <w:lang w:val="en-GB"/>
        </w:rPr>
        <w:t xml:space="preserve">same applied to the appending of </w:t>
      </w:r>
      <w:r w:rsidRPr="00E10274">
        <w:rPr>
          <w:lang w:val="en-GB"/>
        </w:rPr>
        <w:t>inflectional</w:t>
      </w:r>
      <w:r w:rsidR="00146B86" w:rsidRPr="00E10274">
        <w:rPr>
          <w:lang w:val="en-GB"/>
        </w:rPr>
        <w:t xml:space="preserve"> endings to </w:t>
      </w:r>
      <w:r w:rsidR="00E10274" w:rsidRPr="00E10274">
        <w:rPr>
          <w:lang w:val="en-GB"/>
        </w:rPr>
        <w:t>names</w:t>
      </w:r>
      <w:r w:rsidR="00146B86" w:rsidRPr="00E10274">
        <w:rPr>
          <w:lang w:val="en-GB"/>
        </w:rPr>
        <w:t>. Speakers of the Latvian language ha</w:t>
      </w:r>
      <w:r w:rsidRPr="00E10274">
        <w:rPr>
          <w:lang w:val="en-GB"/>
        </w:rPr>
        <w:t>d</w:t>
      </w:r>
      <w:r w:rsidR="00146B86" w:rsidRPr="00E10274">
        <w:rPr>
          <w:lang w:val="en-GB"/>
        </w:rPr>
        <w:t xml:space="preserve"> always used such endings since the language </w:t>
      </w:r>
      <w:r w:rsidR="00B13408">
        <w:rPr>
          <w:lang w:val="en-GB"/>
        </w:rPr>
        <w:t xml:space="preserve">had </w:t>
      </w:r>
      <w:r w:rsidR="00146B86" w:rsidRPr="00E10274">
        <w:rPr>
          <w:lang w:val="en-GB"/>
        </w:rPr>
        <w:t>first c</w:t>
      </w:r>
      <w:r w:rsidR="00B13408">
        <w:rPr>
          <w:lang w:val="en-GB"/>
        </w:rPr>
        <w:t>o</w:t>
      </w:r>
      <w:r w:rsidR="00146B86" w:rsidRPr="00E10274">
        <w:rPr>
          <w:lang w:val="en-GB"/>
        </w:rPr>
        <w:t xml:space="preserve">me into existence. The Government acknowledged that the two aforementioned principles, namely the phonetic transcription and inflection, did not apply to commercial trademarks. However, the distinction was natural because, when speaking or writing, Latvian speakers referred to the respective generic noun </w:t>
      </w:r>
      <w:r w:rsidR="00EB6014" w:rsidRPr="00E10274">
        <w:rPr>
          <w:lang w:val="en-GB"/>
        </w:rPr>
        <w:t xml:space="preserve">– </w:t>
      </w:r>
      <w:r w:rsidRPr="00E10274">
        <w:rPr>
          <w:lang w:val="en-GB"/>
        </w:rPr>
        <w:t xml:space="preserve">“X” </w:t>
      </w:r>
      <w:r w:rsidR="00EB6014" w:rsidRPr="00E10274">
        <w:rPr>
          <w:lang w:val="en-GB"/>
        </w:rPr>
        <w:t>[</w:t>
      </w:r>
      <w:r w:rsidR="00146B86" w:rsidRPr="00E10274">
        <w:rPr>
          <w:lang w:val="en-GB"/>
        </w:rPr>
        <w:t>shop</w:t>
      </w:r>
      <w:r w:rsidR="00EB6014" w:rsidRPr="00E10274">
        <w:rPr>
          <w:lang w:val="en-GB"/>
        </w:rPr>
        <w:t xml:space="preserve">], </w:t>
      </w:r>
      <w:r w:rsidRPr="00E10274">
        <w:rPr>
          <w:lang w:val="en-GB"/>
        </w:rPr>
        <w:t xml:space="preserve">“Y” </w:t>
      </w:r>
      <w:r w:rsidR="00EB6014" w:rsidRPr="00E10274">
        <w:rPr>
          <w:lang w:val="en-GB"/>
        </w:rPr>
        <w:t>[</w:t>
      </w:r>
      <w:r w:rsidR="00146B86" w:rsidRPr="00E10274">
        <w:rPr>
          <w:lang w:val="en-GB"/>
        </w:rPr>
        <w:t>refrigerator</w:t>
      </w:r>
      <w:r w:rsidR="00EB6014" w:rsidRPr="00E10274">
        <w:rPr>
          <w:lang w:val="en-GB"/>
        </w:rPr>
        <w:t xml:space="preserve">], </w:t>
      </w:r>
      <w:r w:rsidRPr="00E10274">
        <w:rPr>
          <w:lang w:val="en-GB"/>
        </w:rPr>
        <w:t xml:space="preserve">“Z” </w:t>
      </w:r>
      <w:r w:rsidR="00EB6014" w:rsidRPr="00E10274">
        <w:rPr>
          <w:lang w:val="en-GB"/>
        </w:rPr>
        <w:t>[</w:t>
      </w:r>
      <w:r w:rsidR="00146B86" w:rsidRPr="00E10274">
        <w:rPr>
          <w:lang w:val="en-GB"/>
        </w:rPr>
        <w:t>car</w:t>
      </w:r>
      <w:r w:rsidR="00EB6014" w:rsidRPr="00E10274">
        <w:rPr>
          <w:lang w:val="en-GB"/>
        </w:rPr>
        <w:t xml:space="preserve">] – </w:t>
      </w:r>
      <w:r w:rsidR="00146B86" w:rsidRPr="00E10274">
        <w:rPr>
          <w:lang w:val="en-GB"/>
        </w:rPr>
        <w:t xml:space="preserve">even if </w:t>
      </w:r>
      <w:r w:rsidRPr="00E10274">
        <w:rPr>
          <w:lang w:val="en-GB"/>
        </w:rPr>
        <w:t>the noun itself</w:t>
      </w:r>
      <w:r w:rsidR="00146B86" w:rsidRPr="00E10274">
        <w:rPr>
          <w:lang w:val="en-GB"/>
        </w:rPr>
        <w:t xml:space="preserve"> was not mentioned. Moreover, when trademarks were referred to in a document, they were always placed between inverted commas or written in italics.</w:t>
      </w:r>
    </w:p>
    <w:p w:rsidR="0063492A" w:rsidRPr="00E10274" w:rsidRDefault="0063492A" w:rsidP="00EB6014">
      <w:pPr>
        <w:pStyle w:val="JuPara"/>
        <w:rPr>
          <w:lang w:val="en-GB"/>
        </w:rPr>
      </w:pPr>
      <w:r w:rsidRPr="00E10274">
        <w:rPr>
          <w:lang w:val="en-GB"/>
        </w:rPr>
        <w:t xml:space="preserve">The Government acknowledged at the outset that, in accordance with the </w:t>
      </w:r>
      <w:r w:rsidR="00525FCA" w:rsidRPr="00E10274">
        <w:rPr>
          <w:lang w:val="en-GB"/>
        </w:rPr>
        <w:t>Court</w:t>
      </w:r>
      <w:r w:rsidR="007A6D9D">
        <w:rPr>
          <w:lang w:val="en-GB"/>
        </w:rPr>
        <w:t>’</w:t>
      </w:r>
      <w:r w:rsidR="00525FCA" w:rsidRPr="00E10274">
        <w:rPr>
          <w:lang w:val="en-GB"/>
        </w:rPr>
        <w:t xml:space="preserve">s </w:t>
      </w:r>
      <w:r w:rsidRPr="00E10274">
        <w:rPr>
          <w:lang w:val="en-GB"/>
        </w:rPr>
        <w:t>settled case-law, Article 8 of the Convention was applicable in the instant case. They further accepted that by transcribing the applicant</w:t>
      </w:r>
      <w:r w:rsidR="007A6D9D">
        <w:rPr>
          <w:lang w:val="en-GB"/>
        </w:rPr>
        <w:t>’</w:t>
      </w:r>
      <w:r w:rsidRPr="00E10274">
        <w:rPr>
          <w:lang w:val="en-GB"/>
        </w:rPr>
        <w:t xml:space="preserve">s surname phonetically, the Latvian authorities had interfered with her right to respect for </w:t>
      </w:r>
      <w:r w:rsidR="00525FCA" w:rsidRPr="00E10274">
        <w:rPr>
          <w:lang w:val="en-GB"/>
        </w:rPr>
        <w:t xml:space="preserve">her </w:t>
      </w:r>
      <w:r w:rsidRPr="00E10274">
        <w:rPr>
          <w:lang w:val="en-GB"/>
        </w:rPr>
        <w:t>private life, as guaranteed by that provision. They considered, however, that that interference complied with the requirements of the second paragraph of Article 8, that is to say that it was “in accordance with the law”, pursued a legitimate aim and was “necessary in a democratic society” to achieve that aim.</w:t>
      </w:r>
    </w:p>
    <w:p w:rsidR="00137D3D" w:rsidRPr="00E10274" w:rsidRDefault="0063492A" w:rsidP="00EB6014">
      <w:pPr>
        <w:pStyle w:val="JuPara"/>
        <w:rPr>
          <w:lang w:val="en-GB"/>
        </w:rPr>
      </w:pPr>
      <w:r w:rsidRPr="00E10274">
        <w:rPr>
          <w:lang w:val="en-GB"/>
        </w:rPr>
        <w:t xml:space="preserve">The Government </w:t>
      </w:r>
      <w:r w:rsidR="009464A1" w:rsidRPr="00E10274">
        <w:rPr>
          <w:lang w:val="en-GB"/>
        </w:rPr>
        <w:t>said</w:t>
      </w:r>
      <w:r w:rsidRPr="00E10274">
        <w:rPr>
          <w:lang w:val="en-GB"/>
        </w:rPr>
        <w:t xml:space="preserve"> that they were satisfied that the interference was “in accordance with the law” within the meaning of Article </w:t>
      </w:r>
      <w:r w:rsidR="00EB6014" w:rsidRPr="00E10274">
        <w:rPr>
          <w:lang w:val="en-GB"/>
        </w:rPr>
        <w:t xml:space="preserve">8 § 2 </w:t>
      </w:r>
      <w:r w:rsidRPr="00E10274">
        <w:rPr>
          <w:lang w:val="en-GB"/>
        </w:rPr>
        <w:t>of the Convention. In that connection, they noted that in the applicant</w:t>
      </w:r>
      <w:r w:rsidR="007A6D9D">
        <w:rPr>
          <w:lang w:val="en-GB"/>
        </w:rPr>
        <w:t>’</w:t>
      </w:r>
      <w:r w:rsidRPr="00E10274">
        <w:rPr>
          <w:lang w:val="en-GB"/>
        </w:rPr>
        <w:t>s passport the national authorities had used the written form “</w:t>
      </w:r>
      <w:r w:rsidR="00EB6014" w:rsidRPr="002B1D2E">
        <w:rPr>
          <w:i/>
          <w:lang w:val="en-GB"/>
        </w:rPr>
        <w:t>Mencena</w:t>
      </w:r>
      <w:r w:rsidRPr="00E10274">
        <w:rPr>
          <w:lang w:val="en-GB"/>
        </w:rPr>
        <w:t>”</w:t>
      </w:r>
      <w:r w:rsidR="00EB6014" w:rsidRPr="00E10274">
        <w:rPr>
          <w:lang w:val="en-GB"/>
        </w:rPr>
        <w:t> </w:t>
      </w:r>
      <w:r w:rsidRPr="00E10274">
        <w:rPr>
          <w:lang w:val="en-GB"/>
        </w:rPr>
        <w:t xml:space="preserve"> in accordance with section</w:t>
      </w:r>
      <w:r w:rsidR="00EB6014" w:rsidRPr="00E10274">
        <w:rPr>
          <w:lang w:val="en-GB"/>
        </w:rPr>
        <w:t xml:space="preserve"> 18 </w:t>
      </w:r>
      <w:r w:rsidRPr="00E10274">
        <w:rPr>
          <w:lang w:val="en-GB"/>
        </w:rPr>
        <w:t xml:space="preserve">of the former Linguistic Act and Regulations nos. </w:t>
      </w:r>
      <w:r w:rsidR="00EB6014" w:rsidRPr="00E10274">
        <w:rPr>
          <w:lang w:val="en-GB"/>
        </w:rPr>
        <w:t xml:space="preserve">310 </w:t>
      </w:r>
      <w:r w:rsidRPr="00E10274">
        <w:rPr>
          <w:lang w:val="en-GB"/>
        </w:rPr>
        <w:t>and</w:t>
      </w:r>
      <w:r w:rsidR="00EB6014" w:rsidRPr="00E10274">
        <w:rPr>
          <w:lang w:val="en-GB"/>
        </w:rPr>
        <w:t xml:space="preserve"> 174, </w:t>
      </w:r>
      <w:r w:rsidRPr="00E10274">
        <w:rPr>
          <w:lang w:val="en-GB"/>
        </w:rPr>
        <w:t xml:space="preserve">the latter having been replaced by Regulation no. </w:t>
      </w:r>
      <w:r w:rsidR="00EB6014" w:rsidRPr="00E10274">
        <w:rPr>
          <w:lang w:val="en-GB"/>
        </w:rPr>
        <w:t xml:space="preserve">295 </w:t>
      </w:r>
      <w:r w:rsidRPr="00E10274">
        <w:rPr>
          <w:lang w:val="en-GB"/>
        </w:rPr>
        <w:t>on</w:t>
      </w:r>
      <w:r w:rsidR="00EB6014" w:rsidRPr="00E10274">
        <w:rPr>
          <w:lang w:val="en-GB"/>
        </w:rPr>
        <w:t xml:space="preserve"> </w:t>
      </w:r>
      <w:smartTag w:uri="urn:schemas-microsoft-com:office:smarttags" w:element="date">
        <w:smartTagPr>
          <w:attr w:name="Month" w:val="9"/>
          <w:attr w:name="Day" w:val="1"/>
          <w:attr w:name="Year" w:val="2000"/>
        </w:smartTagPr>
        <w:r w:rsidR="00EB6014" w:rsidRPr="00E10274">
          <w:rPr>
            <w:lang w:val="en-GB"/>
          </w:rPr>
          <w:t>1 </w:t>
        </w:r>
        <w:r w:rsidR="007113DC" w:rsidRPr="00E10274">
          <w:rPr>
            <w:lang w:val="en-GB"/>
          </w:rPr>
          <w:t>September</w:t>
        </w:r>
        <w:r w:rsidR="00EB6014" w:rsidRPr="00E10274">
          <w:rPr>
            <w:lang w:val="en-GB"/>
          </w:rPr>
          <w:t xml:space="preserve"> 2000</w:t>
        </w:r>
      </w:smartTag>
      <w:r w:rsidR="00EB6014" w:rsidRPr="00E10274">
        <w:rPr>
          <w:lang w:val="en-GB"/>
        </w:rPr>
        <w:t xml:space="preserve">. </w:t>
      </w:r>
      <w:r w:rsidR="00137D3D" w:rsidRPr="00E10274">
        <w:rPr>
          <w:lang w:val="en-GB"/>
        </w:rPr>
        <w:t xml:space="preserve">Furthermore, none of the provisions of those regulations left any scope for arbitrary action on the part of the officials responsible for preparing birth certificates and passports. Foreign names could not be transcribed </w:t>
      </w:r>
      <w:r w:rsidR="009464A1" w:rsidRPr="00E10274">
        <w:rPr>
          <w:lang w:val="en-GB"/>
        </w:rPr>
        <w:t xml:space="preserve">in just </w:t>
      </w:r>
      <w:r w:rsidR="00137D3D" w:rsidRPr="00E10274">
        <w:rPr>
          <w:lang w:val="en-GB"/>
        </w:rPr>
        <w:t xml:space="preserve">any </w:t>
      </w:r>
      <w:r w:rsidR="009464A1" w:rsidRPr="00E10274">
        <w:rPr>
          <w:lang w:val="en-GB"/>
        </w:rPr>
        <w:t>fashion</w:t>
      </w:r>
      <w:r w:rsidR="00137D3D" w:rsidRPr="00E10274">
        <w:rPr>
          <w:lang w:val="en-GB"/>
        </w:rPr>
        <w:t>, but according to fix</w:t>
      </w:r>
      <w:r w:rsidR="009464A1" w:rsidRPr="00E10274">
        <w:rPr>
          <w:lang w:val="en-GB"/>
        </w:rPr>
        <w:t>ed</w:t>
      </w:r>
      <w:r w:rsidR="00137D3D" w:rsidRPr="00E10274">
        <w:rPr>
          <w:lang w:val="en-GB"/>
        </w:rPr>
        <w:t xml:space="preserve"> rules that had existed for four centuries.</w:t>
      </w:r>
    </w:p>
    <w:p w:rsidR="000C08F0" w:rsidRPr="00E10274" w:rsidRDefault="00447614" w:rsidP="00EB6014">
      <w:pPr>
        <w:pStyle w:val="JuPara"/>
        <w:rPr>
          <w:lang w:val="en-GB"/>
        </w:rPr>
      </w:pPr>
      <w:r w:rsidRPr="00E10274">
        <w:rPr>
          <w:lang w:val="en-GB"/>
        </w:rPr>
        <w:t xml:space="preserve">As to the “legitimate aim”, the Government acknowledged that the list of objectives set out in Article </w:t>
      </w:r>
      <w:r w:rsidR="00EB6014" w:rsidRPr="00E10274">
        <w:rPr>
          <w:lang w:val="en-GB"/>
        </w:rPr>
        <w:t xml:space="preserve">8 § 2 </w:t>
      </w:r>
      <w:r w:rsidRPr="00E10274">
        <w:rPr>
          <w:lang w:val="en-GB"/>
        </w:rPr>
        <w:t xml:space="preserve">of the Convention was exhaustive. However, they were convinced that the interference satisfied that provision, as it was </w:t>
      </w:r>
      <w:r w:rsidR="00D042AA" w:rsidRPr="00E10274">
        <w:rPr>
          <w:lang w:val="en-GB"/>
        </w:rPr>
        <w:t>“</w:t>
      </w:r>
      <w:r w:rsidRPr="00E10274">
        <w:rPr>
          <w:lang w:val="en-GB"/>
        </w:rPr>
        <w:t xml:space="preserve">aimed at protecting the right of others to hear and use </w:t>
      </w:r>
      <w:r w:rsidR="00D042AA" w:rsidRPr="00E10274">
        <w:rPr>
          <w:lang w:val="en-GB"/>
        </w:rPr>
        <w:t>correct</w:t>
      </w:r>
      <w:r w:rsidRPr="00E10274">
        <w:rPr>
          <w:lang w:val="en-GB"/>
        </w:rPr>
        <w:t xml:space="preserve"> Latvian on Latvian territory by being able to identify people by their </w:t>
      </w:r>
      <w:r w:rsidR="00D042AA" w:rsidRPr="00E10274">
        <w:rPr>
          <w:lang w:val="en-GB"/>
        </w:rPr>
        <w:t>names</w:t>
      </w:r>
      <w:r w:rsidRPr="00E10274">
        <w:rPr>
          <w:lang w:val="en-GB"/>
        </w:rPr>
        <w:t xml:space="preserve"> and to ensure that Latvian was fully instated as the official language of </w:t>
      </w:r>
      <w:smartTag w:uri="urn:schemas-microsoft-com:office:smarttags" w:element="country-region">
        <w:smartTag w:uri="urn:schemas-microsoft-com:office:smarttags" w:element="place">
          <w:r w:rsidRPr="00E10274">
            <w:rPr>
              <w:lang w:val="en-GB"/>
            </w:rPr>
            <w:t>Latvia</w:t>
          </w:r>
        </w:smartTag>
      </w:smartTag>
      <w:r w:rsidR="00D042AA" w:rsidRPr="00E10274">
        <w:rPr>
          <w:lang w:val="en-GB"/>
        </w:rPr>
        <w:t>”</w:t>
      </w:r>
      <w:r w:rsidR="00EB6014" w:rsidRPr="00E10274">
        <w:rPr>
          <w:lang w:val="en-GB"/>
        </w:rPr>
        <w:t xml:space="preserve">. </w:t>
      </w:r>
      <w:r w:rsidRPr="00E10274">
        <w:rPr>
          <w:lang w:val="en-GB"/>
        </w:rPr>
        <w:t xml:space="preserve">In that connection, the Government pointed out that it was only fairly recently that Latvian had recovered its status as the official language and </w:t>
      </w:r>
      <w:r w:rsidR="00D042AA" w:rsidRPr="00E10274">
        <w:rPr>
          <w:lang w:val="en-GB"/>
        </w:rPr>
        <w:t>tha</w:t>
      </w:r>
      <w:r w:rsidRPr="00E10274">
        <w:rPr>
          <w:lang w:val="en-GB"/>
        </w:rPr>
        <w:t>t, during the 50 year</w:t>
      </w:r>
      <w:r w:rsidR="00D042AA" w:rsidRPr="00E10274">
        <w:rPr>
          <w:lang w:val="en-GB"/>
        </w:rPr>
        <w:t>s of</w:t>
      </w:r>
      <w:r w:rsidRPr="00E10274">
        <w:rPr>
          <w:lang w:val="en-GB"/>
        </w:rPr>
        <w:t xml:space="preserve"> </w:t>
      </w:r>
      <w:r w:rsidR="00125249">
        <w:rPr>
          <w:lang w:val="en-GB"/>
        </w:rPr>
        <w:t xml:space="preserve">the </w:t>
      </w:r>
      <w:r w:rsidRPr="00E10274">
        <w:rPr>
          <w:lang w:val="en-GB"/>
        </w:rPr>
        <w:t>Soviet r</w:t>
      </w:r>
      <w:r w:rsidR="00125249">
        <w:rPr>
          <w:lang w:val="en-GB"/>
        </w:rPr>
        <w:t>egime</w:t>
      </w:r>
      <w:r w:rsidRPr="00E10274">
        <w:rPr>
          <w:lang w:val="en-GB"/>
        </w:rPr>
        <w:t>, it had only be</w:t>
      </w:r>
      <w:r w:rsidR="00D042AA" w:rsidRPr="00E10274">
        <w:rPr>
          <w:lang w:val="en-GB"/>
        </w:rPr>
        <w:t>en</w:t>
      </w:r>
      <w:r w:rsidRPr="00E10274">
        <w:rPr>
          <w:lang w:val="en-GB"/>
        </w:rPr>
        <w:t xml:space="preserve"> able to survive as a result of the </w:t>
      </w:r>
      <w:r w:rsidR="000C08F0" w:rsidRPr="00E10274">
        <w:rPr>
          <w:lang w:val="en-GB"/>
        </w:rPr>
        <w:t>Latvian people</w:t>
      </w:r>
      <w:r w:rsidR="007A6D9D">
        <w:rPr>
          <w:lang w:val="en-GB"/>
        </w:rPr>
        <w:t>’</w:t>
      </w:r>
      <w:r w:rsidR="00D042AA" w:rsidRPr="00E10274">
        <w:rPr>
          <w:lang w:val="en-GB"/>
        </w:rPr>
        <w:t>s</w:t>
      </w:r>
      <w:r w:rsidR="000C08F0" w:rsidRPr="00E10274">
        <w:rPr>
          <w:lang w:val="en-GB"/>
        </w:rPr>
        <w:t xml:space="preserve"> </w:t>
      </w:r>
      <w:r w:rsidRPr="00E10274">
        <w:rPr>
          <w:lang w:val="en-GB"/>
        </w:rPr>
        <w:t xml:space="preserve">determination </w:t>
      </w:r>
      <w:r w:rsidR="000C08F0" w:rsidRPr="00E10274">
        <w:rPr>
          <w:lang w:val="en-GB"/>
        </w:rPr>
        <w:t xml:space="preserve">to </w:t>
      </w:r>
      <w:r w:rsidR="00D042AA" w:rsidRPr="00E10274">
        <w:rPr>
          <w:lang w:val="en-GB"/>
        </w:rPr>
        <w:t>carry on using</w:t>
      </w:r>
      <w:r w:rsidR="000C08F0" w:rsidRPr="00E10274">
        <w:rPr>
          <w:lang w:val="en-GB"/>
        </w:rPr>
        <w:t xml:space="preserve"> and, to the extent possible, to promote the use of their language</w:t>
      </w:r>
      <w:r w:rsidR="00EB6014" w:rsidRPr="00E10274">
        <w:rPr>
          <w:lang w:val="en-GB"/>
        </w:rPr>
        <w:t xml:space="preserve">. </w:t>
      </w:r>
      <w:r w:rsidR="000C08F0" w:rsidRPr="00E10274">
        <w:rPr>
          <w:lang w:val="en-GB"/>
        </w:rPr>
        <w:t xml:space="preserve">Even today, when the official status of Latvian was protected by the Constitution, the need to consolidate its use in public life was </w:t>
      </w:r>
      <w:r w:rsidR="00D042AA" w:rsidRPr="00E10274">
        <w:rPr>
          <w:lang w:val="en-GB"/>
        </w:rPr>
        <w:t xml:space="preserve">rendered </w:t>
      </w:r>
      <w:r w:rsidR="000C08F0" w:rsidRPr="00E10274">
        <w:rPr>
          <w:lang w:val="en-GB"/>
        </w:rPr>
        <w:t xml:space="preserve">even more important </w:t>
      </w:r>
      <w:r w:rsidR="00D042AA" w:rsidRPr="00E10274">
        <w:rPr>
          <w:lang w:val="en-GB"/>
        </w:rPr>
        <w:t>by the need</w:t>
      </w:r>
      <w:r w:rsidR="000C08F0" w:rsidRPr="00E10274">
        <w:rPr>
          <w:lang w:val="en-GB"/>
        </w:rPr>
        <w:t xml:space="preserve"> to “maintain the identity of the nation, to unite and guarantee the functioning of the State generally” and to avoid the risk of its extinction in the future. Since Latvian was the official language of the State, it was logical to require it</w:t>
      </w:r>
      <w:r w:rsidR="00D042AA" w:rsidRPr="00E10274">
        <w:rPr>
          <w:lang w:val="en-GB"/>
        </w:rPr>
        <w:t>s</w:t>
      </w:r>
      <w:r w:rsidR="000C08F0" w:rsidRPr="00E10274">
        <w:rPr>
          <w:lang w:val="en-GB"/>
        </w:rPr>
        <w:t xml:space="preserve"> </w:t>
      </w:r>
      <w:r w:rsidR="00D042AA" w:rsidRPr="00E10274">
        <w:rPr>
          <w:lang w:val="en-GB"/>
        </w:rPr>
        <w:t xml:space="preserve">correct </w:t>
      </w:r>
      <w:r w:rsidR="000C08F0" w:rsidRPr="00E10274">
        <w:rPr>
          <w:lang w:val="en-GB"/>
        </w:rPr>
        <w:t>us</w:t>
      </w:r>
      <w:r w:rsidR="00D042AA" w:rsidRPr="00E10274">
        <w:rPr>
          <w:lang w:val="en-GB"/>
        </w:rPr>
        <w:t>age</w:t>
      </w:r>
      <w:r w:rsidR="000C08F0" w:rsidRPr="00E10274">
        <w:rPr>
          <w:lang w:val="en-GB"/>
        </w:rPr>
        <w:t xml:space="preserve"> in official documents.</w:t>
      </w:r>
    </w:p>
    <w:p w:rsidR="00EE0ABD" w:rsidRPr="00E10274" w:rsidRDefault="00EE0ABD" w:rsidP="00EB6014">
      <w:pPr>
        <w:pStyle w:val="JuPara"/>
        <w:rPr>
          <w:lang w:val="en-GB"/>
        </w:rPr>
      </w:pPr>
      <w:r w:rsidRPr="00E10274">
        <w:rPr>
          <w:lang w:val="en-GB"/>
        </w:rPr>
        <w:t>The Government did not deny that people in the applicant</w:t>
      </w:r>
      <w:r w:rsidR="007A6D9D">
        <w:rPr>
          <w:lang w:val="en-GB"/>
        </w:rPr>
        <w:t>’</w:t>
      </w:r>
      <w:r w:rsidRPr="00E10274">
        <w:rPr>
          <w:lang w:val="en-GB"/>
        </w:rPr>
        <w:t xml:space="preserve">s situation might have special wishes regarding the </w:t>
      </w:r>
      <w:r w:rsidR="00656B55" w:rsidRPr="00E10274">
        <w:rPr>
          <w:lang w:val="en-GB"/>
        </w:rPr>
        <w:t>manner in</w:t>
      </w:r>
      <w:r w:rsidRPr="00E10274">
        <w:rPr>
          <w:lang w:val="en-GB"/>
        </w:rPr>
        <w:t xml:space="preserve"> </w:t>
      </w:r>
      <w:r w:rsidR="00125249">
        <w:rPr>
          <w:lang w:val="en-GB"/>
        </w:rPr>
        <w:t xml:space="preserve">which </w:t>
      </w:r>
      <w:r w:rsidRPr="00E10274">
        <w:rPr>
          <w:lang w:val="en-GB"/>
        </w:rPr>
        <w:t xml:space="preserve">their surname </w:t>
      </w:r>
      <w:r w:rsidR="00656B55" w:rsidRPr="00E10274">
        <w:rPr>
          <w:lang w:val="en-GB"/>
        </w:rPr>
        <w:t xml:space="preserve">was transcribed </w:t>
      </w:r>
      <w:r w:rsidRPr="00E10274">
        <w:rPr>
          <w:lang w:val="en-GB"/>
        </w:rPr>
        <w:t xml:space="preserve">in their identity papers. However, such individual preferences </w:t>
      </w:r>
      <w:r w:rsidR="00656B55" w:rsidRPr="00E10274">
        <w:rPr>
          <w:lang w:val="en-GB"/>
        </w:rPr>
        <w:t>had</w:t>
      </w:r>
      <w:r w:rsidRPr="00E10274">
        <w:rPr>
          <w:lang w:val="en-GB"/>
        </w:rPr>
        <w:t xml:space="preserve"> always to be weighed against the legitimate needs of society. In particular, in the Government</w:t>
      </w:r>
      <w:r w:rsidR="007A6D9D">
        <w:rPr>
          <w:lang w:val="en-GB"/>
        </w:rPr>
        <w:t>’</w:t>
      </w:r>
      <w:r w:rsidRPr="00E10274">
        <w:rPr>
          <w:lang w:val="en-GB"/>
        </w:rPr>
        <w:t>s submission, the use of a surname in an identity paper could not be divorced from its use in social interaction</w:t>
      </w:r>
      <w:r w:rsidR="00656B55" w:rsidRPr="00E10274">
        <w:rPr>
          <w:lang w:val="en-GB"/>
        </w:rPr>
        <w:t xml:space="preserve"> as a whole</w:t>
      </w:r>
      <w:r w:rsidRPr="00E10274">
        <w:rPr>
          <w:lang w:val="en-GB"/>
        </w:rPr>
        <w:t>, both official and unofficial.</w:t>
      </w:r>
    </w:p>
    <w:p w:rsidR="005D6063" w:rsidRPr="00E10274" w:rsidRDefault="004E6578" w:rsidP="005D6063">
      <w:pPr>
        <w:pStyle w:val="JuPara"/>
        <w:rPr>
          <w:lang w:val="en-GB"/>
        </w:rPr>
      </w:pPr>
      <w:r w:rsidRPr="00E10274">
        <w:rPr>
          <w:lang w:val="en-GB"/>
        </w:rPr>
        <w:t xml:space="preserve">In the instant case, </w:t>
      </w:r>
      <w:r w:rsidR="00656B55" w:rsidRPr="00E10274">
        <w:rPr>
          <w:lang w:val="en-GB"/>
        </w:rPr>
        <w:t>ent</w:t>
      </w:r>
      <w:r w:rsidRPr="00E10274">
        <w:rPr>
          <w:lang w:val="en-GB"/>
        </w:rPr>
        <w:t>ering “</w:t>
      </w:r>
      <w:r w:rsidR="00EB6014" w:rsidRPr="00E10274">
        <w:rPr>
          <w:lang w:val="en-GB"/>
        </w:rPr>
        <w:t>Mentzen</w:t>
      </w:r>
      <w:r w:rsidRPr="00E10274">
        <w:rPr>
          <w:lang w:val="en-GB"/>
        </w:rPr>
        <w:t>” as the principal form of the applicant</w:t>
      </w:r>
      <w:r w:rsidR="007A6D9D">
        <w:rPr>
          <w:lang w:val="en-GB"/>
        </w:rPr>
        <w:t>’</w:t>
      </w:r>
      <w:r w:rsidRPr="00E10274">
        <w:rPr>
          <w:lang w:val="en-GB"/>
        </w:rPr>
        <w:t xml:space="preserve">s </w:t>
      </w:r>
      <w:r w:rsidR="007A40A4" w:rsidRPr="00E10274">
        <w:rPr>
          <w:lang w:val="en-GB"/>
        </w:rPr>
        <w:t>surname</w:t>
      </w:r>
      <w:r w:rsidRPr="00E10274">
        <w:rPr>
          <w:lang w:val="en-GB"/>
        </w:rPr>
        <w:t xml:space="preserve"> in her passport would mean imposing on society the use of a deformed language that was contrary to the phonetic and grammatical rules of Latvian. The Government provided some examples of misunderstandings that </w:t>
      </w:r>
      <w:r w:rsidR="00656B55" w:rsidRPr="00E10274">
        <w:rPr>
          <w:lang w:val="en-GB"/>
        </w:rPr>
        <w:t>would be</w:t>
      </w:r>
      <w:r w:rsidRPr="00E10274">
        <w:rPr>
          <w:lang w:val="en-GB"/>
        </w:rPr>
        <w:t xml:space="preserve"> likely to arise if the</w:t>
      </w:r>
      <w:r w:rsidR="00EB6014" w:rsidRPr="00E10274">
        <w:rPr>
          <w:lang w:val="en-GB"/>
        </w:rPr>
        <w:t xml:space="preserve"> </w:t>
      </w:r>
      <w:r w:rsidR="007A40A4" w:rsidRPr="00E10274">
        <w:rPr>
          <w:lang w:val="en-GB"/>
        </w:rPr>
        <w:t>surname</w:t>
      </w:r>
      <w:r w:rsidRPr="00E10274">
        <w:rPr>
          <w:lang w:val="en-GB"/>
        </w:rPr>
        <w:t xml:space="preserve"> </w:t>
      </w:r>
      <w:r w:rsidR="00656B55" w:rsidRPr="00E10274">
        <w:rPr>
          <w:lang w:val="en-GB"/>
        </w:rPr>
        <w:t xml:space="preserve">concerned </w:t>
      </w:r>
      <w:r w:rsidRPr="00E10274">
        <w:rPr>
          <w:lang w:val="en-GB"/>
        </w:rPr>
        <w:t xml:space="preserve">was </w:t>
      </w:r>
      <w:r w:rsidR="00656B55" w:rsidRPr="00E10274">
        <w:rPr>
          <w:lang w:val="en-GB"/>
        </w:rPr>
        <w:t>used</w:t>
      </w:r>
      <w:r w:rsidRPr="00E10274">
        <w:rPr>
          <w:lang w:val="en-GB"/>
        </w:rPr>
        <w:t xml:space="preserve"> </w:t>
      </w:r>
      <w:r w:rsidR="00656B55" w:rsidRPr="00E10274">
        <w:rPr>
          <w:lang w:val="en-GB"/>
        </w:rPr>
        <w:t>without an inflectional ending in a sentence</w:t>
      </w:r>
      <w:r w:rsidRPr="00E10274">
        <w:rPr>
          <w:lang w:val="en-GB"/>
        </w:rPr>
        <w:t>: in most cases, it would be impossible to determine whether</w:t>
      </w:r>
      <w:r w:rsidR="00EB6014" w:rsidRPr="00E10274">
        <w:rPr>
          <w:lang w:val="en-GB"/>
        </w:rPr>
        <w:t xml:space="preserve"> </w:t>
      </w:r>
      <w:r w:rsidRPr="00E10274">
        <w:rPr>
          <w:lang w:val="en-GB"/>
        </w:rPr>
        <w:t>“</w:t>
      </w:r>
      <w:r w:rsidR="00EB6014" w:rsidRPr="00E10274">
        <w:rPr>
          <w:lang w:val="en-GB"/>
        </w:rPr>
        <w:t>Mentzen</w:t>
      </w:r>
      <w:r w:rsidRPr="00E10274">
        <w:rPr>
          <w:lang w:val="en-GB"/>
        </w:rPr>
        <w:t xml:space="preserve">” was the subject or the object of the verb, </w:t>
      </w:r>
      <w:r w:rsidR="00656B55" w:rsidRPr="00E10274">
        <w:rPr>
          <w:lang w:val="en-GB"/>
        </w:rPr>
        <w:t>and so</w:t>
      </w:r>
      <w:r w:rsidRPr="00E10274">
        <w:rPr>
          <w:lang w:val="en-GB"/>
        </w:rPr>
        <w:t xml:space="preserve"> the sentence </w:t>
      </w:r>
      <w:r w:rsidR="00656B55" w:rsidRPr="00E10274">
        <w:rPr>
          <w:lang w:val="en-GB"/>
        </w:rPr>
        <w:t xml:space="preserve">might well prove </w:t>
      </w:r>
      <w:r w:rsidRPr="00E10274">
        <w:rPr>
          <w:lang w:val="en-GB"/>
        </w:rPr>
        <w:t xml:space="preserve">unintelligible. Systematically permitting names to be </w:t>
      </w:r>
      <w:r w:rsidR="00656B55" w:rsidRPr="00E10274">
        <w:rPr>
          <w:lang w:val="en-GB"/>
        </w:rPr>
        <w:t>entered</w:t>
      </w:r>
      <w:r w:rsidRPr="00E10274">
        <w:rPr>
          <w:lang w:val="en-GB"/>
        </w:rPr>
        <w:t xml:space="preserve"> in passports without endings would encourage people to use the same form in conversation. Once such usage had become commonplace, it would open the door to the deformation of the language and its deterioration on a vast scale. In that connection, the Government argued that, even lea</w:t>
      </w:r>
      <w:r w:rsidR="005D6063" w:rsidRPr="00E10274">
        <w:rPr>
          <w:lang w:val="en-GB"/>
        </w:rPr>
        <w:t>v</w:t>
      </w:r>
      <w:r w:rsidRPr="00E10274">
        <w:rPr>
          <w:lang w:val="en-GB"/>
        </w:rPr>
        <w:t>ing to one side</w:t>
      </w:r>
      <w:r w:rsidR="005D6063" w:rsidRPr="00E10274">
        <w:rPr>
          <w:lang w:val="en-GB"/>
        </w:rPr>
        <w:t xml:space="preserve"> </w:t>
      </w:r>
      <w:r w:rsidR="00656B55" w:rsidRPr="00E10274">
        <w:rPr>
          <w:lang w:val="en-GB"/>
        </w:rPr>
        <w:t>what would certainly be a negative</w:t>
      </w:r>
      <w:r w:rsidR="005D6063" w:rsidRPr="00E10274">
        <w:rPr>
          <w:lang w:val="en-GB"/>
        </w:rPr>
        <w:t xml:space="preserve"> reaction </w:t>
      </w:r>
      <w:r w:rsidR="00656B55" w:rsidRPr="00E10274">
        <w:rPr>
          <w:lang w:val="en-GB"/>
        </w:rPr>
        <w:t>by</w:t>
      </w:r>
      <w:r w:rsidR="005D6063" w:rsidRPr="00E10274">
        <w:rPr>
          <w:lang w:val="en-GB"/>
        </w:rPr>
        <w:t xml:space="preserve"> the majority of the population</w:t>
      </w:r>
      <w:r w:rsidR="00656B55" w:rsidRPr="00E10274">
        <w:rPr>
          <w:lang w:val="en-GB"/>
        </w:rPr>
        <w:t>,</w:t>
      </w:r>
      <w:r w:rsidRPr="00E10274">
        <w:rPr>
          <w:lang w:val="en-GB"/>
        </w:rPr>
        <w:t xml:space="preserve"> such an abrupt change in a four-century-old practice would be dangerous</w:t>
      </w:r>
      <w:r w:rsidR="005D6063" w:rsidRPr="00E10274">
        <w:rPr>
          <w:lang w:val="en-GB"/>
        </w:rPr>
        <w:t xml:space="preserve">. In other words, it was unacceptable for one person to be allowed to impose on the rest of society an obligation to use “unnatural” forms of language and, by the same token, a distorted idiom when </w:t>
      </w:r>
      <w:r w:rsidR="00656B55" w:rsidRPr="00E10274">
        <w:rPr>
          <w:lang w:val="en-GB"/>
        </w:rPr>
        <w:t>people</w:t>
      </w:r>
      <w:r w:rsidR="005D6063" w:rsidRPr="00E10274">
        <w:rPr>
          <w:lang w:val="en-GB"/>
        </w:rPr>
        <w:t xml:space="preserve"> were perfectly entitled to use, read and speak proper Latvian.</w:t>
      </w:r>
    </w:p>
    <w:p w:rsidR="00A96735" w:rsidRPr="00E10274" w:rsidRDefault="00EC5897" w:rsidP="00EB6014">
      <w:pPr>
        <w:pStyle w:val="JuPara"/>
        <w:rPr>
          <w:lang w:val="en-GB"/>
        </w:rPr>
      </w:pPr>
      <w:r w:rsidRPr="00E10274">
        <w:rPr>
          <w:lang w:val="en-GB"/>
        </w:rPr>
        <w:t xml:space="preserve">The Government therefore submitted that there had been a “pressing social need” </w:t>
      </w:r>
      <w:r w:rsidR="00656B55" w:rsidRPr="00E10274">
        <w:rPr>
          <w:lang w:val="en-GB"/>
        </w:rPr>
        <w:t xml:space="preserve">in the present case </w:t>
      </w:r>
      <w:r w:rsidRPr="00E10274">
        <w:rPr>
          <w:lang w:val="en-GB"/>
        </w:rPr>
        <w:t>to transcribe the applicant</w:t>
      </w:r>
      <w:r w:rsidR="007A6D9D">
        <w:rPr>
          <w:lang w:val="en-GB"/>
        </w:rPr>
        <w:t>’</w:t>
      </w:r>
      <w:r w:rsidRPr="00E10274">
        <w:rPr>
          <w:lang w:val="en-GB"/>
        </w:rPr>
        <w:t>s name</w:t>
      </w:r>
      <w:r w:rsidR="00EB6014" w:rsidRPr="00E10274">
        <w:rPr>
          <w:lang w:val="en-GB"/>
        </w:rPr>
        <w:t xml:space="preserve">. </w:t>
      </w:r>
      <w:r w:rsidRPr="00E10274">
        <w:rPr>
          <w:lang w:val="en-GB"/>
        </w:rPr>
        <w:t xml:space="preserve">They were also satisfied that the impugned interference did not go beyond what </w:t>
      </w:r>
      <w:r w:rsidR="00656B55" w:rsidRPr="00E10274">
        <w:rPr>
          <w:lang w:val="en-GB"/>
        </w:rPr>
        <w:t>had been</w:t>
      </w:r>
      <w:r w:rsidRPr="00E10274">
        <w:rPr>
          <w:lang w:val="en-GB"/>
        </w:rPr>
        <w:t xml:space="preserve"> strictly necessary to meet that need. In that connection, the Government noted the great linguistic diversity of the member States of the Council of Europe, which explained the diversity of the solutions that had been adopted for surnames and forenames. In the Government</w:t>
      </w:r>
      <w:r w:rsidR="007A6D9D">
        <w:rPr>
          <w:lang w:val="en-GB"/>
        </w:rPr>
        <w:t>’</w:t>
      </w:r>
      <w:r w:rsidRPr="00E10274">
        <w:rPr>
          <w:lang w:val="en-GB"/>
        </w:rPr>
        <w:t xml:space="preserve">s submission, the lack of common rules and principles on the subject was reflected </w:t>
      </w:r>
      <w:r w:rsidR="00656B55" w:rsidRPr="00E10274">
        <w:rPr>
          <w:lang w:val="en-GB"/>
        </w:rPr>
        <w:t>by</w:t>
      </w:r>
      <w:r w:rsidRPr="00E10274">
        <w:rPr>
          <w:lang w:val="en-GB"/>
        </w:rPr>
        <w:t xml:space="preserve"> the </w:t>
      </w:r>
      <w:r w:rsidR="00656B55" w:rsidRPr="00E10274">
        <w:rPr>
          <w:lang w:val="en-GB"/>
        </w:rPr>
        <w:t>small</w:t>
      </w:r>
      <w:r w:rsidRPr="00E10274">
        <w:rPr>
          <w:lang w:val="en-GB"/>
        </w:rPr>
        <w:t xml:space="preserve"> number of signatories to the ICCS Convention no.</w:t>
      </w:r>
      <w:r w:rsidR="00EB6014" w:rsidRPr="00E10274">
        <w:rPr>
          <w:lang w:val="en-GB"/>
        </w:rPr>
        <w:t xml:space="preserve"> 14 (</w:t>
      </w:r>
      <w:r w:rsidRPr="00E10274">
        <w:rPr>
          <w:lang w:val="en-GB"/>
        </w:rPr>
        <w:t>see above</w:t>
      </w:r>
      <w:r w:rsidR="00EB6014" w:rsidRPr="00E10274">
        <w:rPr>
          <w:lang w:val="en-GB"/>
        </w:rPr>
        <w:t xml:space="preserve">), </w:t>
      </w:r>
      <w:r w:rsidRPr="00E10274">
        <w:rPr>
          <w:lang w:val="en-GB"/>
        </w:rPr>
        <w:t xml:space="preserve">the list of which did not include </w:t>
      </w:r>
      <w:smartTag w:uri="urn:schemas-microsoft-com:office:smarttags" w:element="country-region">
        <w:smartTag w:uri="urn:schemas-microsoft-com:office:smarttags" w:element="place">
          <w:r w:rsidR="005A1069" w:rsidRPr="00E10274">
            <w:rPr>
              <w:lang w:val="en-GB"/>
            </w:rPr>
            <w:t>Latvia</w:t>
          </w:r>
        </w:smartTag>
      </w:smartTag>
      <w:r w:rsidR="00EB6014" w:rsidRPr="00E10274">
        <w:rPr>
          <w:lang w:val="en-GB"/>
        </w:rPr>
        <w:t xml:space="preserve">. </w:t>
      </w:r>
      <w:r w:rsidR="00A96735" w:rsidRPr="00E10274">
        <w:rPr>
          <w:lang w:val="en-GB"/>
        </w:rPr>
        <w:t>The Government consider</w:t>
      </w:r>
      <w:r w:rsidR="00656B55" w:rsidRPr="00E10274">
        <w:rPr>
          <w:lang w:val="en-GB"/>
        </w:rPr>
        <w:t>ed</w:t>
      </w:r>
      <w:r w:rsidR="00A96735" w:rsidRPr="00E10274">
        <w:rPr>
          <w:lang w:val="en-GB"/>
        </w:rPr>
        <w:t xml:space="preserve"> that the exact reproduction, letter by letter, of a foreign name in another language was but one of a number of possible solutions. While it might satisfy some</w:t>
      </w:r>
      <w:r w:rsidR="00656B55" w:rsidRPr="00E10274">
        <w:rPr>
          <w:lang w:val="en-GB"/>
        </w:rPr>
        <w:t xml:space="preserve"> people</w:t>
      </w:r>
      <w:r w:rsidR="00A96735" w:rsidRPr="00E10274">
        <w:rPr>
          <w:lang w:val="en-GB"/>
        </w:rPr>
        <w:t xml:space="preserve">, it would </w:t>
      </w:r>
      <w:r w:rsidR="00656B55" w:rsidRPr="00E10274">
        <w:rPr>
          <w:lang w:val="en-GB"/>
        </w:rPr>
        <w:t>be detrimental</w:t>
      </w:r>
      <w:r w:rsidR="00A96735" w:rsidRPr="00E10274">
        <w:rPr>
          <w:lang w:val="en-GB"/>
        </w:rPr>
        <w:t xml:space="preserve"> to others. There was no universally accepted system and there might be </w:t>
      </w:r>
      <w:r w:rsidR="00656B55" w:rsidRPr="00E10274">
        <w:rPr>
          <w:lang w:val="en-GB"/>
        </w:rPr>
        <w:t xml:space="preserve">a great </w:t>
      </w:r>
      <w:r w:rsidR="00A96735" w:rsidRPr="00E10274">
        <w:rPr>
          <w:lang w:val="en-GB"/>
        </w:rPr>
        <w:t xml:space="preserve">many people who would prefer to hear the name </w:t>
      </w:r>
      <w:r w:rsidR="00656B55" w:rsidRPr="00E10274">
        <w:rPr>
          <w:lang w:val="en-GB"/>
        </w:rPr>
        <w:t xml:space="preserve">pronounced </w:t>
      </w:r>
      <w:r w:rsidR="00A96735" w:rsidRPr="00E10274">
        <w:rPr>
          <w:lang w:val="en-GB"/>
        </w:rPr>
        <w:t>correctly.</w:t>
      </w:r>
    </w:p>
    <w:p w:rsidR="00FC25EF" w:rsidRPr="00E10274" w:rsidRDefault="00FE331C" w:rsidP="00EB6014">
      <w:pPr>
        <w:pStyle w:val="JuPara"/>
        <w:rPr>
          <w:lang w:val="en-GB"/>
        </w:rPr>
      </w:pPr>
      <w:r w:rsidRPr="00E10274">
        <w:rPr>
          <w:lang w:val="en-GB"/>
        </w:rPr>
        <w:t>The Government went on to say that the phonetic transcription of the applicant</w:t>
      </w:r>
      <w:r w:rsidR="007A6D9D">
        <w:rPr>
          <w:lang w:val="en-GB"/>
        </w:rPr>
        <w:t>’</w:t>
      </w:r>
      <w:r w:rsidRPr="00E10274">
        <w:rPr>
          <w:lang w:val="en-GB"/>
        </w:rPr>
        <w:t xml:space="preserve">s </w:t>
      </w:r>
      <w:r w:rsidR="007A40A4" w:rsidRPr="00E10274">
        <w:rPr>
          <w:lang w:val="en-GB"/>
        </w:rPr>
        <w:t>surname</w:t>
      </w:r>
      <w:r w:rsidRPr="00E10274">
        <w:rPr>
          <w:lang w:val="en-GB"/>
        </w:rPr>
        <w:t xml:space="preserve"> had not necessarily </w:t>
      </w:r>
      <w:r w:rsidR="00FC25EF" w:rsidRPr="00E10274">
        <w:rPr>
          <w:lang w:val="en-GB"/>
        </w:rPr>
        <w:t>nullified</w:t>
      </w:r>
      <w:r w:rsidRPr="00E10274">
        <w:rPr>
          <w:lang w:val="en-GB"/>
        </w:rPr>
        <w:t xml:space="preserve"> the original written form “</w:t>
      </w:r>
      <w:r w:rsidR="00EB6014" w:rsidRPr="00E10274">
        <w:rPr>
          <w:lang w:val="en-GB"/>
        </w:rPr>
        <w:t>Mentzen</w:t>
      </w:r>
      <w:r w:rsidRPr="00E10274">
        <w:rPr>
          <w:lang w:val="en-GB"/>
        </w:rPr>
        <w:t>” or deprived it of legal effect</w:t>
      </w:r>
      <w:r w:rsidR="00EB6014" w:rsidRPr="00E10274">
        <w:rPr>
          <w:lang w:val="en-GB"/>
        </w:rPr>
        <w:t xml:space="preserve">. </w:t>
      </w:r>
      <w:r w:rsidR="00FC25EF" w:rsidRPr="00E10274">
        <w:rPr>
          <w:lang w:val="en-GB"/>
        </w:rPr>
        <w:t xml:space="preserve">On the contrary, the regulations expressly </w:t>
      </w:r>
      <w:r w:rsidR="00656B55" w:rsidRPr="00E10274">
        <w:rPr>
          <w:lang w:val="en-GB"/>
        </w:rPr>
        <w:t>permitted</w:t>
      </w:r>
      <w:r w:rsidR="00FC25EF" w:rsidRPr="00E10274">
        <w:rPr>
          <w:lang w:val="en-GB"/>
        </w:rPr>
        <w:t xml:space="preserve"> that form to be entered in the applicant</w:t>
      </w:r>
      <w:r w:rsidR="007A6D9D">
        <w:rPr>
          <w:lang w:val="en-GB"/>
        </w:rPr>
        <w:t>’</w:t>
      </w:r>
      <w:r w:rsidR="00FC25EF" w:rsidRPr="00E10274">
        <w:rPr>
          <w:lang w:val="en-GB"/>
        </w:rPr>
        <w:t xml:space="preserve">s passport. Since the introduction of Regulation no. </w:t>
      </w:r>
      <w:r w:rsidR="00EB6014" w:rsidRPr="00E10274">
        <w:rPr>
          <w:lang w:val="en-GB"/>
        </w:rPr>
        <w:t>245</w:t>
      </w:r>
      <w:r w:rsidR="00FC25EF" w:rsidRPr="00E10274">
        <w:rPr>
          <w:lang w:val="en-GB"/>
        </w:rPr>
        <w:t xml:space="preserve"> the original written form was entered on the fourth page. Similarly, paragraph 10 of Regulation no. 295 guaranteed </w:t>
      </w:r>
      <w:r w:rsidR="00656B55" w:rsidRPr="00E10274">
        <w:rPr>
          <w:lang w:val="en-GB"/>
        </w:rPr>
        <w:t>the exact equivalence of</w:t>
      </w:r>
      <w:r w:rsidR="00FC25EF" w:rsidRPr="00E10274">
        <w:rPr>
          <w:lang w:val="en-GB"/>
        </w:rPr>
        <w:t xml:space="preserve"> the two written forms for legal purposes.</w:t>
      </w:r>
    </w:p>
    <w:p w:rsidR="00724270" w:rsidRDefault="00884AC3" w:rsidP="00EB6014">
      <w:pPr>
        <w:pStyle w:val="JuPara"/>
        <w:rPr>
          <w:lang w:val="en-GB"/>
        </w:rPr>
      </w:pPr>
      <w:r w:rsidRPr="00E10274">
        <w:rPr>
          <w:lang w:val="en-GB"/>
        </w:rPr>
        <w:t xml:space="preserve">Lastly, </w:t>
      </w:r>
      <w:r w:rsidR="00656B55" w:rsidRPr="00E10274">
        <w:rPr>
          <w:lang w:val="en-GB"/>
        </w:rPr>
        <w:t xml:space="preserve">while </w:t>
      </w:r>
      <w:r w:rsidRPr="00E10274">
        <w:rPr>
          <w:lang w:val="en-GB"/>
        </w:rPr>
        <w:t>the Government did not deny that the applicant might be caused some inconvenience overseas, particularly if officials in the host State w</w:t>
      </w:r>
      <w:r w:rsidR="00656B55" w:rsidRPr="00E10274">
        <w:rPr>
          <w:lang w:val="en-GB"/>
        </w:rPr>
        <w:t>ere</w:t>
      </w:r>
      <w:r w:rsidRPr="00E10274">
        <w:rPr>
          <w:lang w:val="en-GB"/>
        </w:rPr>
        <w:t xml:space="preserve"> not properly informed</w:t>
      </w:r>
      <w:r w:rsidR="00656B55" w:rsidRPr="00E10274">
        <w:rPr>
          <w:lang w:val="en-GB"/>
        </w:rPr>
        <w:t>, they said that</w:t>
      </w:r>
      <w:r w:rsidRPr="00E10274">
        <w:rPr>
          <w:lang w:val="en-GB"/>
        </w:rPr>
        <w:t xml:space="preserve"> the risk of a misunderstanding could never be wholly excluded as it was impossible for everyone to be familiar with the transliteration rules existing in different countries. As an aside, the Government noted that all the practical difficulties complained of by the applicant related to the period prior to the adoption of Regulation </w:t>
      </w:r>
      <w:r w:rsidR="00EB6014" w:rsidRPr="00E10274">
        <w:rPr>
          <w:lang w:val="en-GB"/>
        </w:rPr>
        <w:t>n</w:t>
      </w:r>
      <w:r w:rsidRPr="00E10274">
        <w:rPr>
          <w:lang w:val="en-GB"/>
        </w:rPr>
        <w:t>o.</w:t>
      </w:r>
      <w:r w:rsidR="00EB6014" w:rsidRPr="00E10274">
        <w:rPr>
          <w:lang w:val="en-GB"/>
        </w:rPr>
        <w:t> 245</w:t>
      </w:r>
      <w:r w:rsidRPr="00E10274">
        <w:rPr>
          <w:lang w:val="en-GB"/>
        </w:rPr>
        <w:t xml:space="preserve">. They concluded, therefore, that all the problems were essentially attributable to the </w:t>
      </w:r>
      <w:r w:rsidR="00656B55" w:rsidRPr="00E10274">
        <w:rPr>
          <w:lang w:val="en-GB"/>
        </w:rPr>
        <w:t>space separating</w:t>
      </w:r>
      <w:r w:rsidRPr="00E10274">
        <w:rPr>
          <w:lang w:val="en-GB"/>
        </w:rPr>
        <w:t xml:space="preserve"> the two written forms </w:t>
      </w:r>
      <w:r w:rsidR="00656B55" w:rsidRPr="00E10274">
        <w:rPr>
          <w:lang w:val="en-GB"/>
        </w:rPr>
        <w:t xml:space="preserve">(the </w:t>
      </w:r>
      <w:r w:rsidRPr="00E10274">
        <w:rPr>
          <w:lang w:val="en-GB"/>
        </w:rPr>
        <w:t xml:space="preserve">adapted </w:t>
      </w:r>
      <w:r w:rsidR="00656B55" w:rsidRPr="00E10274">
        <w:rPr>
          <w:lang w:val="en-GB"/>
        </w:rPr>
        <w:t>version and the original)</w:t>
      </w:r>
      <w:r w:rsidRPr="00E10274">
        <w:rPr>
          <w:lang w:val="en-GB"/>
        </w:rPr>
        <w:t xml:space="preserve">. However, the applicant was at liberty to obtain a new passport with the original version of her </w:t>
      </w:r>
      <w:r w:rsidR="007A40A4" w:rsidRPr="00E10274">
        <w:rPr>
          <w:lang w:val="en-GB"/>
        </w:rPr>
        <w:t>surname</w:t>
      </w:r>
      <w:r w:rsidRPr="00E10274">
        <w:rPr>
          <w:lang w:val="en-GB"/>
        </w:rPr>
        <w:t xml:space="preserve"> included on the fourth page, that is to say much </w:t>
      </w:r>
      <w:r w:rsidR="00656B55" w:rsidRPr="00E10274">
        <w:rPr>
          <w:lang w:val="en-GB"/>
        </w:rPr>
        <w:t>closer physically</w:t>
      </w:r>
      <w:r w:rsidRPr="00E10274">
        <w:rPr>
          <w:lang w:val="en-GB"/>
        </w:rPr>
        <w:t xml:space="preserve"> to </w:t>
      </w:r>
      <w:r w:rsidR="00656B55" w:rsidRPr="00E10274">
        <w:rPr>
          <w:lang w:val="en-GB"/>
        </w:rPr>
        <w:t>th</w:t>
      </w:r>
      <w:r w:rsidRPr="00E10274">
        <w:rPr>
          <w:lang w:val="en-GB"/>
        </w:rPr>
        <w:t xml:space="preserve">e adapted version. According to information supplied by the Nationality and Migration Service, she had not </w:t>
      </w:r>
      <w:r w:rsidR="00656B55" w:rsidRPr="00E10274">
        <w:rPr>
          <w:lang w:val="en-GB"/>
        </w:rPr>
        <w:t xml:space="preserve">yet </w:t>
      </w:r>
      <w:r w:rsidRPr="00E10274">
        <w:rPr>
          <w:lang w:val="en-GB"/>
        </w:rPr>
        <w:t>availed herself of that right.</w:t>
      </w:r>
    </w:p>
    <w:p w:rsidR="00EB6014" w:rsidRPr="00E10274" w:rsidRDefault="00D009FF" w:rsidP="00EB6014">
      <w:pPr>
        <w:pStyle w:val="JuPara"/>
        <w:rPr>
          <w:lang w:val="en-GB"/>
        </w:rPr>
      </w:pPr>
      <w:r w:rsidRPr="00E10274">
        <w:rPr>
          <w:lang w:val="en-GB"/>
        </w:rPr>
        <w:t xml:space="preserve">In summary, the Government considered that the Latvian authorities had chosen the least restrictive means of reconciling two objectives: on the one hand, satisfying a pressing social need and, on the other, reducing possible obstacles </w:t>
      </w:r>
      <w:r w:rsidR="002D14C3" w:rsidRPr="00E10274">
        <w:rPr>
          <w:lang w:val="en-GB"/>
        </w:rPr>
        <w:t xml:space="preserve">to the identification of the applicant and her family. </w:t>
      </w:r>
      <w:r w:rsidR="00656B55" w:rsidRPr="00E10274">
        <w:rPr>
          <w:lang w:val="en-GB"/>
        </w:rPr>
        <w:t>A</w:t>
      </w:r>
      <w:r w:rsidR="002D14C3" w:rsidRPr="00E10274">
        <w:rPr>
          <w:lang w:val="en-GB"/>
        </w:rPr>
        <w:t xml:space="preserve"> fair balance had, therefore, be</w:t>
      </w:r>
      <w:r w:rsidR="00656B55" w:rsidRPr="00E10274">
        <w:rPr>
          <w:lang w:val="en-GB"/>
        </w:rPr>
        <w:t>en</w:t>
      </w:r>
      <w:r w:rsidR="002D14C3" w:rsidRPr="00E10274">
        <w:rPr>
          <w:lang w:val="en-GB"/>
        </w:rPr>
        <w:t xml:space="preserve"> struck and the interference complied with the requirements of Article </w:t>
      </w:r>
      <w:r w:rsidR="00EB6014" w:rsidRPr="00E10274">
        <w:rPr>
          <w:lang w:val="en-GB"/>
        </w:rPr>
        <w:t xml:space="preserve">8 § 2 </w:t>
      </w:r>
      <w:r w:rsidR="002D14C3" w:rsidRPr="00E10274">
        <w:rPr>
          <w:lang w:val="en-GB"/>
        </w:rPr>
        <w:t>of the</w:t>
      </w:r>
      <w:r w:rsidR="00EB6014" w:rsidRPr="00E10274">
        <w:rPr>
          <w:lang w:val="en-GB"/>
        </w:rPr>
        <w:t xml:space="preserve"> Convention.</w:t>
      </w:r>
    </w:p>
    <w:p w:rsidR="00EB6014" w:rsidRPr="00E10274" w:rsidRDefault="00EB6014" w:rsidP="00EB6014">
      <w:pPr>
        <w:pStyle w:val="JuH1"/>
        <w:rPr>
          <w:lang w:val="en-GB"/>
        </w:rPr>
      </w:pPr>
      <w:r w:rsidRPr="00E10274">
        <w:rPr>
          <w:lang w:val="en-GB"/>
        </w:rPr>
        <w:t>2.  </w:t>
      </w:r>
      <w:r w:rsidR="003E66A8" w:rsidRPr="00E10274">
        <w:rPr>
          <w:lang w:val="en-GB"/>
        </w:rPr>
        <w:t>The applicant</w:t>
      </w:r>
      <w:r w:rsidR="007A6D9D">
        <w:rPr>
          <w:lang w:val="en-GB"/>
        </w:rPr>
        <w:t>’</w:t>
      </w:r>
      <w:r w:rsidR="002D14C3" w:rsidRPr="00E10274">
        <w:rPr>
          <w:lang w:val="en-GB"/>
        </w:rPr>
        <w:t>s submissions</w:t>
      </w:r>
    </w:p>
    <w:p w:rsidR="008D4A39" w:rsidRPr="00E10274" w:rsidRDefault="00EA0998" w:rsidP="00EB6014">
      <w:pPr>
        <w:pStyle w:val="JuPara"/>
        <w:rPr>
          <w:lang w:val="en-GB"/>
        </w:rPr>
      </w:pPr>
      <w:r w:rsidRPr="00E10274">
        <w:rPr>
          <w:lang w:val="en-GB"/>
        </w:rPr>
        <w:t xml:space="preserve">The </w:t>
      </w:r>
      <w:r w:rsidR="008D4A39" w:rsidRPr="00E10274">
        <w:rPr>
          <w:lang w:val="en-GB"/>
        </w:rPr>
        <w:t xml:space="preserve">applicant </w:t>
      </w:r>
      <w:r w:rsidRPr="00E10274">
        <w:rPr>
          <w:lang w:val="en-GB"/>
        </w:rPr>
        <w:t>agreed with</w:t>
      </w:r>
      <w:r w:rsidR="008D4A39" w:rsidRPr="00E10274">
        <w:rPr>
          <w:lang w:val="en-GB"/>
        </w:rPr>
        <w:t xml:space="preserve"> the Government that the interference with her rights under Article 8 of the Convention was “in accordance with the law” within the meaning of the second paragraph of that Article. However, she contested the legitimacy of the aim </w:t>
      </w:r>
      <w:r w:rsidRPr="00E10274">
        <w:rPr>
          <w:lang w:val="en-GB"/>
        </w:rPr>
        <w:t>pursued</w:t>
      </w:r>
      <w:r w:rsidR="008D4A39" w:rsidRPr="00E10274">
        <w:rPr>
          <w:lang w:val="en-GB"/>
        </w:rPr>
        <w:t xml:space="preserve"> </w:t>
      </w:r>
      <w:r w:rsidRPr="00E10274">
        <w:rPr>
          <w:lang w:val="en-GB"/>
        </w:rPr>
        <w:t xml:space="preserve">by </w:t>
      </w:r>
      <w:r w:rsidR="008D4A39" w:rsidRPr="00E10274">
        <w:rPr>
          <w:lang w:val="en-GB"/>
        </w:rPr>
        <w:t>that interference and its “necessity in a democratic society”.</w:t>
      </w:r>
    </w:p>
    <w:p w:rsidR="00596C7E" w:rsidRPr="00E10274" w:rsidRDefault="00596C7E" w:rsidP="00EB6014">
      <w:pPr>
        <w:pStyle w:val="JuPara"/>
        <w:rPr>
          <w:lang w:val="en-GB"/>
        </w:rPr>
      </w:pPr>
      <w:r w:rsidRPr="00E10274">
        <w:rPr>
          <w:lang w:val="en-GB"/>
        </w:rPr>
        <w:t>Dealing, firstly, with the objective pursued by the measure, the applicant cited the Constitutional Court</w:t>
      </w:r>
      <w:r w:rsidR="007A6D9D">
        <w:rPr>
          <w:lang w:val="en-GB"/>
        </w:rPr>
        <w:t>’</w:t>
      </w:r>
      <w:r w:rsidRPr="00E10274">
        <w:rPr>
          <w:lang w:val="en-GB"/>
        </w:rPr>
        <w:t xml:space="preserve">s judgment of 21 December 2001 as evidence that the true </w:t>
      </w:r>
      <w:r w:rsidR="00EA0998" w:rsidRPr="00E10274">
        <w:rPr>
          <w:lang w:val="en-GB"/>
        </w:rPr>
        <w:t>aim</w:t>
      </w:r>
      <w:r w:rsidRPr="00E10274">
        <w:rPr>
          <w:lang w:val="en-GB"/>
        </w:rPr>
        <w:t xml:space="preserve"> pursued by the Latvian authorities was the protection of the official language, not the “protection of the rights of others”, as the Government had asserted. Such an aim </w:t>
      </w:r>
      <w:r w:rsidR="00EA0998" w:rsidRPr="00E10274">
        <w:rPr>
          <w:lang w:val="en-GB"/>
        </w:rPr>
        <w:t>did</w:t>
      </w:r>
      <w:r w:rsidRPr="00E10274">
        <w:rPr>
          <w:lang w:val="en-GB"/>
        </w:rPr>
        <w:t xml:space="preserve"> not </w:t>
      </w:r>
      <w:r w:rsidR="00EA0998" w:rsidRPr="00E10274">
        <w:rPr>
          <w:lang w:val="en-GB"/>
        </w:rPr>
        <w:t xml:space="preserve">constitute </w:t>
      </w:r>
      <w:r w:rsidRPr="00E10274">
        <w:rPr>
          <w:lang w:val="en-GB"/>
        </w:rPr>
        <w:t xml:space="preserve">a “legitimate aim” for the purposes of Article </w:t>
      </w:r>
      <w:r w:rsidR="00EB6014" w:rsidRPr="00E10274">
        <w:rPr>
          <w:lang w:val="en-GB"/>
        </w:rPr>
        <w:t xml:space="preserve">8 § 2 </w:t>
      </w:r>
      <w:r w:rsidRPr="00E10274">
        <w:rPr>
          <w:lang w:val="en-GB"/>
        </w:rPr>
        <w:t>of the Convention.</w:t>
      </w:r>
    </w:p>
    <w:p w:rsidR="00B939F3" w:rsidRPr="00E10274" w:rsidRDefault="00B939F3" w:rsidP="00EB6014">
      <w:pPr>
        <w:pStyle w:val="JuPara"/>
        <w:rPr>
          <w:lang w:val="en-GB"/>
        </w:rPr>
      </w:pPr>
      <w:r w:rsidRPr="00E10274">
        <w:rPr>
          <w:lang w:val="en-GB"/>
        </w:rPr>
        <w:t xml:space="preserve">As regards the proportionality of the interference, the applicant stressed that the practice of the Latvian authorities caused confusion between the two written forms of one and the same name and made it difficult for others to identify the person concerned. She concluded that the </w:t>
      </w:r>
      <w:r w:rsidR="00EA0998" w:rsidRPr="00E10274">
        <w:rPr>
          <w:lang w:val="en-GB"/>
        </w:rPr>
        <w:t>Government</w:t>
      </w:r>
      <w:r w:rsidR="007A6D9D">
        <w:rPr>
          <w:lang w:val="en-GB"/>
        </w:rPr>
        <w:t>’</w:t>
      </w:r>
      <w:r w:rsidR="00EA0998" w:rsidRPr="00E10274">
        <w:rPr>
          <w:lang w:val="en-GB"/>
        </w:rPr>
        <w:t xml:space="preserve">s asserted </w:t>
      </w:r>
      <w:r w:rsidRPr="00E10274">
        <w:rPr>
          <w:lang w:val="en-GB"/>
        </w:rPr>
        <w:t xml:space="preserve">aim, namely “the protection of the rights of others” would be better served by a practice </w:t>
      </w:r>
      <w:r w:rsidR="00EA0998" w:rsidRPr="00E10274">
        <w:rPr>
          <w:lang w:val="en-GB"/>
        </w:rPr>
        <w:t>diametrically opposed to</w:t>
      </w:r>
      <w:r w:rsidRPr="00E10274">
        <w:rPr>
          <w:lang w:val="en-GB"/>
        </w:rPr>
        <w:t xml:space="preserve"> th</w:t>
      </w:r>
      <w:r w:rsidR="00EA0998" w:rsidRPr="00E10274">
        <w:rPr>
          <w:lang w:val="en-GB"/>
        </w:rPr>
        <w:t xml:space="preserve">e one </w:t>
      </w:r>
      <w:r w:rsidRPr="00E10274">
        <w:rPr>
          <w:lang w:val="en-GB"/>
        </w:rPr>
        <w:t xml:space="preserve">being followed. In other words, in order to protect the rights of others, it would be better to </w:t>
      </w:r>
      <w:r w:rsidR="005A6C0E">
        <w:rPr>
          <w:lang w:val="en-GB"/>
        </w:rPr>
        <w:t>retain</w:t>
      </w:r>
      <w:r w:rsidRPr="00E10274">
        <w:rPr>
          <w:lang w:val="en-GB"/>
        </w:rPr>
        <w:t xml:space="preserve"> the initial written form of the name.</w:t>
      </w:r>
    </w:p>
    <w:p w:rsidR="00C61ADA" w:rsidRPr="00E10274" w:rsidRDefault="00C61ADA" w:rsidP="00EB6014">
      <w:pPr>
        <w:pStyle w:val="JuPara"/>
        <w:rPr>
          <w:lang w:val="en-GB"/>
        </w:rPr>
      </w:pPr>
      <w:r w:rsidRPr="00E10274">
        <w:rPr>
          <w:lang w:val="en-GB"/>
        </w:rPr>
        <w:t>As to the need to protect the official language, the applicant pointed out that, as with any other language, Latvian could not be isolated from its environment. It was inevitably influenced by other languages and the everyday language contain</w:t>
      </w:r>
      <w:r w:rsidR="00EA0998" w:rsidRPr="00E10274">
        <w:rPr>
          <w:lang w:val="en-GB"/>
        </w:rPr>
        <w:t>ed</w:t>
      </w:r>
      <w:r w:rsidRPr="00E10274">
        <w:rPr>
          <w:lang w:val="en-GB"/>
        </w:rPr>
        <w:t xml:space="preserve"> a number of foreign words that were not necessarily intelligible to everyone or whose pronunciation was not apparent to </w:t>
      </w:r>
      <w:r w:rsidR="00EA0998" w:rsidRPr="00E10274">
        <w:rPr>
          <w:lang w:val="en-GB"/>
        </w:rPr>
        <w:t>all</w:t>
      </w:r>
      <w:r w:rsidRPr="00E10274">
        <w:rPr>
          <w:lang w:val="en-GB"/>
        </w:rPr>
        <w:t>. In addition, the practice that had been adopted on the subject by the Latvian authorities was far from uniform.</w:t>
      </w:r>
    </w:p>
    <w:p w:rsidR="00FD1C88" w:rsidRPr="00E10274" w:rsidRDefault="00A81DCB" w:rsidP="00EB6014">
      <w:pPr>
        <w:pStyle w:val="JuPara"/>
        <w:rPr>
          <w:szCs w:val="24"/>
          <w:lang w:val="en-GB"/>
        </w:rPr>
      </w:pPr>
      <w:r w:rsidRPr="00E10274">
        <w:rPr>
          <w:lang w:val="en-GB"/>
        </w:rPr>
        <w:t>Thus, for instance, since the re-establishment of Latvian independen</w:t>
      </w:r>
      <w:r w:rsidR="00521404" w:rsidRPr="00E10274">
        <w:rPr>
          <w:lang w:val="en-GB"/>
        </w:rPr>
        <w:t>ce</w:t>
      </w:r>
      <w:r w:rsidRPr="00E10274">
        <w:rPr>
          <w:lang w:val="en-GB"/>
        </w:rPr>
        <w:t xml:space="preserve"> in 1991, </w:t>
      </w:r>
      <w:r w:rsidR="00521404" w:rsidRPr="00E10274">
        <w:rPr>
          <w:lang w:val="en-GB"/>
        </w:rPr>
        <w:t xml:space="preserve">a large number of foreign nationals had settled </w:t>
      </w:r>
      <w:r w:rsidR="007D4A52">
        <w:rPr>
          <w:lang w:val="en-GB"/>
        </w:rPr>
        <w:t xml:space="preserve">in </w:t>
      </w:r>
      <w:r w:rsidR="007D4A52" w:rsidRPr="00E10274">
        <w:rPr>
          <w:lang w:val="en-GB"/>
        </w:rPr>
        <w:t>the country</w:t>
      </w:r>
      <w:r w:rsidR="007D4A52">
        <w:rPr>
          <w:lang w:val="en-GB"/>
        </w:rPr>
        <w:t xml:space="preserve"> </w:t>
      </w:r>
      <w:r w:rsidR="008F5FD6" w:rsidRPr="00E10274">
        <w:rPr>
          <w:lang w:val="en-GB"/>
        </w:rPr>
        <w:t>or</w:t>
      </w:r>
      <w:r w:rsidR="00521404" w:rsidRPr="00E10274">
        <w:rPr>
          <w:lang w:val="en-GB"/>
        </w:rPr>
        <w:t xml:space="preserve"> come to stay the</w:t>
      </w:r>
      <w:r w:rsidR="007D4A52">
        <w:rPr>
          <w:lang w:val="en-GB"/>
        </w:rPr>
        <w:t>re</w:t>
      </w:r>
      <w:r w:rsidR="00521404" w:rsidRPr="00E10274">
        <w:rPr>
          <w:lang w:val="en-GB"/>
        </w:rPr>
        <w:t xml:space="preserve">. Many of them had set up trading companies, whose names </w:t>
      </w:r>
      <w:r w:rsidR="00392A42" w:rsidRPr="00E10274">
        <w:rPr>
          <w:lang w:val="en-GB"/>
        </w:rPr>
        <w:t>had been</w:t>
      </w:r>
      <w:r w:rsidR="00521404" w:rsidRPr="00E10274">
        <w:rPr>
          <w:lang w:val="en-GB"/>
        </w:rPr>
        <w:t xml:space="preserve"> entered on the </w:t>
      </w:r>
      <w:r w:rsidR="008F5FD6" w:rsidRPr="00E10274">
        <w:rPr>
          <w:lang w:val="en-GB"/>
        </w:rPr>
        <w:t xml:space="preserve">companies </w:t>
      </w:r>
      <w:r w:rsidR="00521404" w:rsidRPr="00E10274">
        <w:rPr>
          <w:lang w:val="en-GB"/>
        </w:rPr>
        <w:t xml:space="preserve">register as </w:t>
      </w:r>
      <w:r w:rsidR="008F5FD6" w:rsidRPr="00E10274">
        <w:rPr>
          <w:lang w:val="en-GB"/>
        </w:rPr>
        <w:t>they</w:t>
      </w:r>
      <w:r w:rsidR="00521404" w:rsidRPr="00E10274">
        <w:rPr>
          <w:lang w:val="en-GB"/>
        </w:rPr>
        <w:t xml:space="preserve"> sto</w:t>
      </w:r>
      <w:r w:rsidR="008F5FD6" w:rsidRPr="00E10274">
        <w:rPr>
          <w:lang w:val="en-GB"/>
        </w:rPr>
        <w:t>o</w:t>
      </w:r>
      <w:r w:rsidR="00521404" w:rsidRPr="00E10274">
        <w:rPr>
          <w:lang w:val="en-GB"/>
        </w:rPr>
        <w:t xml:space="preserve">d, without any </w:t>
      </w:r>
      <w:r w:rsidR="008F5FD6" w:rsidRPr="00E10274">
        <w:rPr>
          <w:lang w:val="en-GB"/>
        </w:rPr>
        <w:t>alteration to</w:t>
      </w:r>
      <w:r w:rsidR="00521404" w:rsidRPr="00E10274">
        <w:rPr>
          <w:lang w:val="en-GB"/>
        </w:rPr>
        <w:t xml:space="preserve"> the written form (the applicant cited examples). The applicant also produced a copy of the vehicle registration document that had been delivered by the Latvian authorities to her husband and which bore the original written form of his name </w:t>
      </w:r>
      <w:r w:rsidR="00EB6014" w:rsidRPr="00E10274">
        <w:rPr>
          <w:lang w:val="en-GB"/>
        </w:rPr>
        <w:t>(</w:t>
      </w:r>
      <w:r w:rsidR="00521404" w:rsidRPr="00E10274">
        <w:rPr>
          <w:lang w:val="en-GB"/>
        </w:rPr>
        <w:t>“</w:t>
      </w:r>
      <w:r w:rsidR="00EB6014" w:rsidRPr="00E10274">
        <w:rPr>
          <w:lang w:val="en-GB"/>
        </w:rPr>
        <w:t>Ferdinand Carl Friedrich Mentzen</w:t>
      </w:r>
      <w:r w:rsidR="00521404" w:rsidRPr="00E10274">
        <w:rPr>
          <w:lang w:val="en-GB"/>
        </w:rPr>
        <w:t>” instead of “</w:t>
      </w:r>
      <w:r w:rsidR="00EB6014" w:rsidRPr="00E10274">
        <w:rPr>
          <w:i/>
          <w:lang w:val="en-GB"/>
        </w:rPr>
        <w:t>Ferdinands Kārlis Frīdrihs Mencens</w:t>
      </w:r>
      <w:r w:rsidR="00521404" w:rsidRPr="00E10274">
        <w:rPr>
          <w:lang w:val="en-GB"/>
        </w:rPr>
        <w:t>”</w:t>
      </w:r>
      <w:r w:rsidR="00EB6014" w:rsidRPr="00E10274">
        <w:rPr>
          <w:lang w:val="en-GB"/>
        </w:rPr>
        <w:t xml:space="preserve">, </w:t>
      </w:r>
      <w:r w:rsidR="00521404" w:rsidRPr="00E10274">
        <w:rPr>
          <w:lang w:val="en-GB"/>
        </w:rPr>
        <w:t xml:space="preserve">as it should have been transcribed if the relevant rules </w:t>
      </w:r>
      <w:r w:rsidR="00392A42" w:rsidRPr="00E10274">
        <w:rPr>
          <w:lang w:val="en-GB"/>
        </w:rPr>
        <w:t>had been</w:t>
      </w:r>
      <w:r w:rsidR="00521404" w:rsidRPr="00E10274">
        <w:rPr>
          <w:lang w:val="en-GB"/>
        </w:rPr>
        <w:t xml:space="preserve"> followed</w:t>
      </w:r>
      <w:r w:rsidR="00EB6014" w:rsidRPr="00E10274">
        <w:rPr>
          <w:lang w:val="en-GB"/>
        </w:rPr>
        <w:t xml:space="preserve">). </w:t>
      </w:r>
      <w:r w:rsidR="00C67B9C">
        <w:rPr>
          <w:lang w:val="en-GB"/>
        </w:rPr>
        <w:t>She added that</w:t>
      </w:r>
      <w:r w:rsidR="00B5652A" w:rsidRPr="00E10274">
        <w:rPr>
          <w:lang w:val="en-GB"/>
        </w:rPr>
        <w:t xml:space="preserve"> the stage name of a young female singer from the Latvian musical scene was</w:t>
      </w:r>
      <w:r w:rsidR="00EB6014" w:rsidRPr="00E10274">
        <w:rPr>
          <w:lang w:val="en-GB"/>
        </w:rPr>
        <w:t xml:space="preserve"> </w:t>
      </w:r>
      <w:r w:rsidR="00B5652A" w:rsidRPr="00E10274">
        <w:rPr>
          <w:lang w:val="en-GB"/>
        </w:rPr>
        <w:t>“</w:t>
      </w:r>
      <w:r w:rsidR="00EB6014" w:rsidRPr="00E10274">
        <w:rPr>
          <w:lang w:val="en-GB"/>
        </w:rPr>
        <w:t>Leen</w:t>
      </w:r>
      <w:r w:rsidR="00B5652A" w:rsidRPr="00E10274">
        <w:rPr>
          <w:lang w:val="en-GB"/>
        </w:rPr>
        <w:t>”</w:t>
      </w:r>
      <w:r w:rsidR="00EB6014" w:rsidRPr="00E10274">
        <w:rPr>
          <w:lang w:val="en-GB"/>
        </w:rPr>
        <w:t xml:space="preserve">, </w:t>
      </w:r>
      <w:r w:rsidR="00B5652A" w:rsidRPr="00E10274">
        <w:rPr>
          <w:lang w:val="en-GB"/>
        </w:rPr>
        <w:t xml:space="preserve">and it appeared in that form in all the newspapers and magazines without anyone </w:t>
      </w:r>
      <w:r w:rsidR="00C67B9C">
        <w:rPr>
          <w:lang w:val="en-GB"/>
        </w:rPr>
        <w:t>having sought</w:t>
      </w:r>
      <w:r w:rsidR="00B5652A" w:rsidRPr="00E10274">
        <w:rPr>
          <w:lang w:val="en-GB"/>
        </w:rPr>
        <w:t xml:space="preserve"> to transcribe it as “</w:t>
      </w:r>
      <w:r w:rsidR="00EB6014" w:rsidRPr="00E10274">
        <w:rPr>
          <w:i/>
          <w:lang w:val="en-GB"/>
        </w:rPr>
        <w:t>Līn(a)</w:t>
      </w:r>
      <w:r w:rsidR="00B5652A" w:rsidRPr="00E10274">
        <w:rPr>
          <w:lang w:val="en-GB"/>
        </w:rPr>
        <w:t>”</w:t>
      </w:r>
      <w:r w:rsidR="00EB6014" w:rsidRPr="00E10274">
        <w:rPr>
          <w:lang w:val="en-GB"/>
        </w:rPr>
        <w:t xml:space="preserve">. </w:t>
      </w:r>
      <w:r w:rsidR="00BE2B50" w:rsidRPr="00E10274">
        <w:rPr>
          <w:lang w:val="en-GB"/>
        </w:rPr>
        <w:t xml:space="preserve">In a number of official documents </w:t>
      </w:r>
      <w:r w:rsidR="00392A42" w:rsidRPr="00E10274">
        <w:rPr>
          <w:lang w:val="en-GB"/>
        </w:rPr>
        <w:t>produced</w:t>
      </w:r>
      <w:r w:rsidR="00BE2B50" w:rsidRPr="00E10274">
        <w:rPr>
          <w:lang w:val="en-GB"/>
        </w:rPr>
        <w:t xml:space="preserve"> by the applicant </w:t>
      </w:r>
      <w:r w:rsidR="00EB6014" w:rsidRPr="00E10274">
        <w:rPr>
          <w:lang w:val="en-GB"/>
        </w:rPr>
        <w:t xml:space="preserve">– </w:t>
      </w:r>
      <w:r w:rsidR="00BE2B50" w:rsidRPr="00E10274">
        <w:rPr>
          <w:lang w:val="en-GB"/>
        </w:rPr>
        <w:t xml:space="preserve">including interministerial correspondence and a deportation order </w:t>
      </w:r>
      <w:r w:rsidR="00EB6014" w:rsidRPr="00E10274">
        <w:rPr>
          <w:lang w:val="en-GB"/>
        </w:rPr>
        <w:t xml:space="preserve">– </w:t>
      </w:r>
      <w:r w:rsidR="00BE2B50" w:rsidRPr="00E10274">
        <w:rPr>
          <w:lang w:val="en-GB"/>
        </w:rPr>
        <w:t xml:space="preserve">the names of foreign nationals likewise </w:t>
      </w:r>
      <w:r w:rsidR="00C67B9C">
        <w:rPr>
          <w:lang w:val="en-GB"/>
        </w:rPr>
        <w:t>appeared</w:t>
      </w:r>
      <w:r w:rsidR="00BE2B50" w:rsidRPr="00E10274">
        <w:rPr>
          <w:lang w:val="en-GB"/>
        </w:rPr>
        <w:t xml:space="preserve"> in their original form. </w:t>
      </w:r>
      <w:r w:rsidR="002A2F61">
        <w:rPr>
          <w:lang w:val="en-GB"/>
        </w:rPr>
        <w:t>S</w:t>
      </w:r>
      <w:r w:rsidR="00BE2B50" w:rsidRPr="00E10274">
        <w:rPr>
          <w:lang w:val="en-GB"/>
        </w:rPr>
        <w:t>he furnished a number of other concrete examples. She referred to “</w:t>
      </w:r>
      <w:r w:rsidR="00EB6014" w:rsidRPr="00E10274">
        <w:rPr>
          <w:i/>
          <w:lang w:val="en-GB"/>
        </w:rPr>
        <w:t>Diena</w:t>
      </w:r>
      <w:r w:rsidR="00BE2B50" w:rsidRPr="00E10274">
        <w:rPr>
          <w:lang w:val="en-GB"/>
        </w:rPr>
        <w:t>”</w:t>
      </w:r>
      <w:r w:rsidR="00EB6014" w:rsidRPr="00E10274">
        <w:rPr>
          <w:lang w:val="en-GB"/>
        </w:rPr>
        <w:t xml:space="preserve">, </w:t>
      </w:r>
      <w:smartTag w:uri="urn:schemas-microsoft-com:office:smarttags" w:element="country-region">
        <w:smartTag w:uri="urn:schemas-microsoft-com:office:smarttags" w:element="place">
          <w:r w:rsidR="00BE2B50" w:rsidRPr="00E10274">
            <w:rPr>
              <w:lang w:val="en-GB"/>
            </w:rPr>
            <w:t>Latvia</w:t>
          </w:r>
        </w:smartTag>
      </w:smartTag>
      <w:r w:rsidR="007A6D9D">
        <w:rPr>
          <w:lang w:val="en-GB"/>
        </w:rPr>
        <w:t>’</w:t>
      </w:r>
      <w:r w:rsidR="00BE2B50" w:rsidRPr="00E10274">
        <w:rPr>
          <w:lang w:val="en-GB"/>
        </w:rPr>
        <w:t xml:space="preserve">s </w:t>
      </w:r>
      <w:r w:rsidR="00392A42" w:rsidRPr="00E10274">
        <w:rPr>
          <w:lang w:val="en-GB"/>
        </w:rPr>
        <w:t>largest</w:t>
      </w:r>
      <w:r w:rsidR="00BE2B50" w:rsidRPr="00E10274">
        <w:rPr>
          <w:lang w:val="en-GB"/>
        </w:rPr>
        <w:t xml:space="preserve"> daily newspaper, in which the names of foreign teams and sports clubs and foreign scout troops were reproduced in italics in their original written form</w:t>
      </w:r>
      <w:r w:rsidR="00EB6014" w:rsidRPr="00E10274">
        <w:rPr>
          <w:lang w:val="en-GB"/>
        </w:rPr>
        <w:t xml:space="preserve">. </w:t>
      </w:r>
      <w:r w:rsidR="00547759" w:rsidRPr="00E10274">
        <w:rPr>
          <w:lang w:val="en-GB"/>
        </w:rPr>
        <w:t>As to people</w:t>
      </w:r>
      <w:r w:rsidR="007A6D9D">
        <w:rPr>
          <w:lang w:val="en-GB"/>
        </w:rPr>
        <w:t>’</w:t>
      </w:r>
      <w:r w:rsidR="00547759" w:rsidRPr="00E10274">
        <w:rPr>
          <w:lang w:val="en-GB"/>
        </w:rPr>
        <w:t xml:space="preserve">s names, their written form was practically always Latvianised, even if they had not been transcribed or transliterated in their identity papers </w:t>
      </w:r>
      <w:r w:rsidR="00EB6014" w:rsidRPr="00E10274">
        <w:rPr>
          <w:lang w:val="en-GB"/>
        </w:rPr>
        <w:t>(</w:t>
      </w:r>
      <w:r w:rsidR="00547759" w:rsidRPr="00E10274">
        <w:rPr>
          <w:lang w:val="en-GB"/>
        </w:rPr>
        <w:t>for example</w:t>
      </w:r>
      <w:r w:rsidR="00EB6014" w:rsidRPr="00E10274">
        <w:rPr>
          <w:lang w:val="en-GB"/>
        </w:rPr>
        <w:t xml:space="preserve">, </w:t>
      </w:r>
      <w:r w:rsidR="00547759" w:rsidRPr="00E10274">
        <w:rPr>
          <w:lang w:val="en-GB"/>
        </w:rPr>
        <w:t>“Jacques Chirac”</w:t>
      </w:r>
      <w:r w:rsidR="00EB6014" w:rsidRPr="00E10274">
        <w:rPr>
          <w:lang w:val="en-GB"/>
        </w:rPr>
        <w:t xml:space="preserve"> </w:t>
      </w:r>
      <w:r w:rsidR="00547759" w:rsidRPr="00E10274">
        <w:rPr>
          <w:lang w:val="en-GB"/>
        </w:rPr>
        <w:t>was transcribed as</w:t>
      </w:r>
      <w:r w:rsidR="00EB6014" w:rsidRPr="00E10274">
        <w:rPr>
          <w:lang w:val="en-GB"/>
        </w:rPr>
        <w:t xml:space="preserve"> </w:t>
      </w:r>
      <w:r w:rsidR="00547759" w:rsidRPr="00E10274">
        <w:rPr>
          <w:lang w:val="en-GB"/>
        </w:rPr>
        <w:t>“</w:t>
      </w:r>
      <w:r w:rsidR="00EB6014" w:rsidRPr="00E10274">
        <w:rPr>
          <w:i/>
          <w:szCs w:val="24"/>
          <w:lang w:val="en-GB"/>
        </w:rPr>
        <w:t>Žaks Širaks</w:t>
      </w:r>
      <w:r w:rsidR="00547759" w:rsidRPr="00E10274">
        <w:rPr>
          <w:szCs w:val="24"/>
          <w:lang w:val="en-GB"/>
        </w:rPr>
        <w:t>”</w:t>
      </w:r>
      <w:r w:rsidR="00EB6014" w:rsidRPr="00E10274">
        <w:rPr>
          <w:szCs w:val="24"/>
          <w:lang w:val="en-GB"/>
        </w:rPr>
        <w:t xml:space="preserve"> </w:t>
      </w:r>
      <w:r w:rsidR="00547759" w:rsidRPr="00E10274">
        <w:rPr>
          <w:szCs w:val="24"/>
          <w:lang w:val="en-GB"/>
        </w:rPr>
        <w:t>and</w:t>
      </w:r>
      <w:r w:rsidR="00EB6014" w:rsidRPr="00E10274">
        <w:rPr>
          <w:szCs w:val="24"/>
          <w:lang w:val="en-GB"/>
        </w:rPr>
        <w:t xml:space="preserve"> </w:t>
      </w:r>
      <w:r w:rsidR="00547759" w:rsidRPr="00E10274">
        <w:rPr>
          <w:szCs w:val="24"/>
          <w:lang w:val="en-GB"/>
        </w:rPr>
        <w:t>“</w:t>
      </w:r>
      <w:r w:rsidR="00EB6014" w:rsidRPr="00E10274">
        <w:rPr>
          <w:szCs w:val="24"/>
          <w:lang w:val="en-GB"/>
        </w:rPr>
        <w:t>Ari Fleischer</w:t>
      </w:r>
      <w:r w:rsidR="00547759" w:rsidRPr="00E10274">
        <w:rPr>
          <w:szCs w:val="24"/>
          <w:lang w:val="en-GB"/>
        </w:rPr>
        <w:t>”</w:t>
      </w:r>
      <w:r w:rsidR="00EB6014" w:rsidRPr="00E10274">
        <w:rPr>
          <w:szCs w:val="24"/>
          <w:lang w:val="en-GB"/>
        </w:rPr>
        <w:t xml:space="preserve"> </w:t>
      </w:r>
      <w:r w:rsidR="00547759" w:rsidRPr="00E10274">
        <w:rPr>
          <w:szCs w:val="24"/>
          <w:lang w:val="en-GB"/>
        </w:rPr>
        <w:t>as “</w:t>
      </w:r>
      <w:r w:rsidR="00EB6014" w:rsidRPr="00E10274">
        <w:rPr>
          <w:i/>
          <w:szCs w:val="24"/>
          <w:lang w:val="en-GB"/>
        </w:rPr>
        <w:t>Ari Fleišers</w:t>
      </w:r>
      <w:r w:rsidR="00547759" w:rsidRPr="00E10274">
        <w:rPr>
          <w:szCs w:val="24"/>
          <w:lang w:val="en-GB"/>
        </w:rPr>
        <w:t>”</w:t>
      </w:r>
      <w:r w:rsidR="00EB6014" w:rsidRPr="00E10274">
        <w:rPr>
          <w:szCs w:val="24"/>
          <w:lang w:val="en-GB"/>
        </w:rPr>
        <w:t xml:space="preserve">). </w:t>
      </w:r>
      <w:r w:rsidR="00FD1C88" w:rsidRPr="00E10274">
        <w:rPr>
          <w:szCs w:val="24"/>
          <w:lang w:val="en-GB"/>
        </w:rPr>
        <w:t xml:space="preserve">The applicant saw no reason why the same principle </w:t>
      </w:r>
      <w:r w:rsidR="002A2F61">
        <w:rPr>
          <w:szCs w:val="24"/>
          <w:lang w:val="en-GB"/>
        </w:rPr>
        <w:t>sh</w:t>
      </w:r>
      <w:r w:rsidR="00FD1C88" w:rsidRPr="00E10274">
        <w:rPr>
          <w:szCs w:val="24"/>
          <w:lang w:val="en-GB"/>
        </w:rPr>
        <w:t>ould not be applied to her name</w:t>
      </w:r>
      <w:r w:rsidR="00392A42" w:rsidRPr="00E10274">
        <w:rPr>
          <w:szCs w:val="24"/>
          <w:lang w:val="en-GB"/>
        </w:rPr>
        <w:t>, which would thus remain</w:t>
      </w:r>
      <w:r w:rsidR="00FD1C88" w:rsidRPr="00E10274">
        <w:rPr>
          <w:szCs w:val="24"/>
          <w:lang w:val="en-GB"/>
        </w:rPr>
        <w:t xml:space="preserve"> it </w:t>
      </w:r>
      <w:r w:rsidR="00392A42" w:rsidRPr="00E10274">
        <w:rPr>
          <w:szCs w:val="24"/>
          <w:lang w:val="en-GB"/>
        </w:rPr>
        <w:t>in its original form</w:t>
      </w:r>
      <w:r w:rsidR="00FD1C88" w:rsidRPr="00E10274">
        <w:rPr>
          <w:szCs w:val="24"/>
          <w:lang w:val="en-GB"/>
        </w:rPr>
        <w:t xml:space="preserve"> in official documents </w:t>
      </w:r>
      <w:r w:rsidR="00392A42" w:rsidRPr="00E10274">
        <w:rPr>
          <w:szCs w:val="24"/>
          <w:lang w:val="en-GB"/>
        </w:rPr>
        <w:t>and take</w:t>
      </w:r>
      <w:r w:rsidR="00FD1C88" w:rsidRPr="00E10274">
        <w:rPr>
          <w:szCs w:val="24"/>
          <w:lang w:val="en-GB"/>
        </w:rPr>
        <w:t xml:space="preserve"> the form “</w:t>
      </w:r>
      <w:r w:rsidR="00EB6014" w:rsidRPr="00E10274">
        <w:rPr>
          <w:i/>
          <w:szCs w:val="24"/>
          <w:lang w:val="en-GB"/>
        </w:rPr>
        <w:t>Mencena</w:t>
      </w:r>
      <w:r w:rsidR="00FD1C88" w:rsidRPr="00E10274">
        <w:rPr>
          <w:szCs w:val="24"/>
          <w:lang w:val="en-GB"/>
        </w:rPr>
        <w:t>” in informal documents. Contrary to what the Government had said, the issue of the written form of foreign names in passports could be dealt with separately from th</w:t>
      </w:r>
      <w:r w:rsidR="00392A42" w:rsidRPr="00E10274">
        <w:rPr>
          <w:szCs w:val="24"/>
          <w:lang w:val="en-GB"/>
        </w:rPr>
        <w:t>e question</w:t>
      </w:r>
      <w:r w:rsidR="00FD1C88" w:rsidRPr="00E10274">
        <w:rPr>
          <w:szCs w:val="24"/>
          <w:lang w:val="en-GB"/>
        </w:rPr>
        <w:t xml:space="preserve"> </w:t>
      </w:r>
      <w:r w:rsidR="00392A42" w:rsidRPr="00E10274">
        <w:rPr>
          <w:szCs w:val="24"/>
          <w:lang w:val="en-GB"/>
        </w:rPr>
        <w:t>of their form in</w:t>
      </w:r>
      <w:r w:rsidR="00FD1C88" w:rsidRPr="00E10274">
        <w:rPr>
          <w:szCs w:val="24"/>
          <w:lang w:val="en-GB"/>
        </w:rPr>
        <w:t xml:space="preserve"> everyday usage. Otherwise, </w:t>
      </w:r>
      <w:r w:rsidR="00392A42" w:rsidRPr="00E10274">
        <w:rPr>
          <w:szCs w:val="24"/>
          <w:lang w:val="en-GB"/>
        </w:rPr>
        <w:t>one</w:t>
      </w:r>
      <w:r w:rsidR="00FD1C88" w:rsidRPr="00E10274">
        <w:rPr>
          <w:szCs w:val="24"/>
          <w:lang w:val="en-GB"/>
        </w:rPr>
        <w:t xml:space="preserve"> would </w:t>
      </w:r>
      <w:r w:rsidR="00392A42" w:rsidRPr="00E10274">
        <w:rPr>
          <w:szCs w:val="24"/>
          <w:lang w:val="en-GB"/>
        </w:rPr>
        <w:t>have</w:t>
      </w:r>
      <w:r w:rsidR="00FD1C88" w:rsidRPr="00E10274">
        <w:rPr>
          <w:szCs w:val="24"/>
          <w:lang w:val="en-GB"/>
        </w:rPr>
        <w:t xml:space="preserve"> to accept that </w:t>
      </w:r>
      <w:r w:rsidR="00392A42" w:rsidRPr="00E10274">
        <w:rPr>
          <w:szCs w:val="24"/>
          <w:lang w:val="en-GB"/>
        </w:rPr>
        <w:t>foreign</w:t>
      </w:r>
      <w:r w:rsidR="00FD1C88" w:rsidRPr="00E10274">
        <w:rPr>
          <w:szCs w:val="24"/>
          <w:lang w:val="en-GB"/>
        </w:rPr>
        <w:t xml:space="preserve"> names required special “legitimation” on the part of the authorities of the host State.</w:t>
      </w:r>
    </w:p>
    <w:p w:rsidR="00724270" w:rsidRDefault="00D23A60" w:rsidP="00EB6014">
      <w:pPr>
        <w:pStyle w:val="JuPara"/>
        <w:rPr>
          <w:szCs w:val="24"/>
          <w:lang w:val="en-GB"/>
        </w:rPr>
      </w:pPr>
      <w:r w:rsidRPr="00E10274">
        <w:rPr>
          <w:szCs w:val="24"/>
          <w:lang w:val="en-GB"/>
        </w:rPr>
        <w:t>The applicant also contested the examples of misunderstandings that had been furnished by the Government, saying that in</w:t>
      </w:r>
      <w:r w:rsidR="001648CE" w:rsidRPr="00E10274">
        <w:rPr>
          <w:szCs w:val="24"/>
          <w:lang w:val="en-GB"/>
        </w:rPr>
        <w:t>declinable</w:t>
      </w:r>
      <w:r w:rsidRPr="00E10274">
        <w:rPr>
          <w:szCs w:val="24"/>
          <w:lang w:val="en-GB"/>
        </w:rPr>
        <w:t xml:space="preserve"> </w:t>
      </w:r>
      <w:r w:rsidR="001648CE" w:rsidRPr="00E10274">
        <w:rPr>
          <w:szCs w:val="24"/>
          <w:lang w:val="en-GB"/>
        </w:rPr>
        <w:t>names</w:t>
      </w:r>
      <w:r w:rsidRPr="00E10274">
        <w:rPr>
          <w:szCs w:val="24"/>
          <w:lang w:val="en-GB"/>
        </w:rPr>
        <w:t xml:space="preserve"> already existed in Latvian and that a “reasonable” reader </w:t>
      </w:r>
      <w:r w:rsidR="001648CE" w:rsidRPr="00E10274">
        <w:rPr>
          <w:szCs w:val="24"/>
          <w:lang w:val="en-GB"/>
        </w:rPr>
        <w:t xml:space="preserve">would </w:t>
      </w:r>
      <w:r w:rsidRPr="00E10274">
        <w:rPr>
          <w:szCs w:val="24"/>
          <w:lang w:val="en-GB"/>
        </w:rPr>
        <w:t>always underst</w:t>
      </w:r>
      <w:r w:rsidR="001648CE" w:rsidRPr="00E10274">
        <w:rPr>
          <w:szCs w:val="24"/>
          <w:lang w:val="en-GB"/>
        </w:rPr>
        <w:t>an</w:t>
      </w:r>
      <w:r w:rsidRPr="00E10274">
        <w:rPr>
          <w:szCs w:val="24"/>
          <w:lang w:val="en-GB"/>
        </w:rPr>
        <w:t xml:space="preserve">d the meaning. Nor was the applicant persuaded by the </w:t>
      </w:r>
      <w:r w:rsidR="001648CE" w:rsidRPr="00E10274">
        <w:rPr>
          <w:szCs w:val="24"/>
          <w:lang w:val="en-GB"/>
        </w:rPr>
        <w:t xml:space="preserve">trademarks </w:t>
      </w:r>
      <w:r w:rsidRPr="00E10274">
        <w:rPr>
          <w:szCs w:val="24"/>
          <w:lang w:val="en-GB"/>
        </w:rPr>
        <w:t>example</w:t>
      </w:r>
      <w:r w:rsidR="001648CE" w:rsidRPr="00E10274">
        <w:rPr>
          <w:szCs w:val="24"/>
          <w:lang w:val="en-GB"/>
        </w:rPr>
        <w:t xml:space="preserve"> </w:t>
      </w:r>
      <w:r w:rsidR="00EB6014" w:rsidRPr="00E10274">
        <w:rPr>
          <w:szCs w:val="24"/>
          <w:lang w:val="en-GB"/>
        </w:rPr>
        <w:t xml:space="preserve">– </w:t>
      </w:r>
      <w:r w:rsidRPr="00E10274">
        <w:rPr>
          <w:szCs w:val="24"/>
          <w:lang w:val="en-GB"/>
        </w:rPr>
        <w:t>her</w:t>
      </w:r>
      <w:r w:rsidR="00EB6014" w:rsidRPr="00E10274">
        <w:rPr>
          <w:szCs w:val="24"/>
          <w:lang w:val="en-GB"/>
        </w:rPr>
        <w:t xml:space="preserve"> </w:t>
      </w:r>
      <w:r w:rsidR="007A40A4" w:rsidRPr="00E10274">
        <w:rPr>
          <w:szCs w:val="24"/>
          <w:lang w:val="en-GB"/>
        </w:rPr>
        <w:t>surname</w:t>
      </w:r>
      <w:r w:rsidRPr="00E10274">
        <w:rPr>
          <w:szCs w:val="24"/>
          <w:lang w:val="en-GB"/>
        </w:rPr>
        <w:t xml:space="preserve"> could quite easily be incorporated into a sentence by adding the word </w:t>
      </w:r>
      <w:r w:rsidR="00EB6014" w:rsidRPr="00E10274">
        <w:rPr>
          <w:i/>
          <w:szCs w:val="24"/>
          <w:lang w:val="en-GB"/>
        </w:rPr>
        <w:t xml:space="preserve">kundze </w:t>
      </w:r>
      <w:r w:rsidR="00EB6014" w:rsidRPr="00E10274">
        <w:rPr>
          <w:szCs w:val="24"/>
          <w:lang w:val="en-GB"/>
        </w:rPr>
        <w:t>(</w:t>
      </w:r>
      <w:r w:rsidRPr="00E10274">
        <w:rPr>
          <w:szCs w:val="24"/>
          <w:lang w:val="en-GB"/>
        </w:rPr>
        <w:t>“Mrs”</w:t>
      </w:r>
      <w:r w:rsidR="00EB6014" w:rsidRPr="00E10274">
        <w:rPr>
          <w:szCs w:val="24"/>
          <w:lang w:val="en-GB"/>
        </w:rPr>
        <w:t xml:space="preserve">) </w:t>
      </w:r>
      <w:r w:rsidRPr="00E10274">
        <w:rPr>
          <w:szCs w:val="24"/>
          <w:lang w:val="en-GB"/>
        </w:rPr>
        <w:t>or her forename</w:t>
      </w:r>
      <w:r w:rsidR="00EB6014" w:rsidRPr="00E10274">
        <w:rPr>
          <w:szCs w:val="24"/>
          <w:lang w:val="en-GB"/>
        </w:rPr>
        <w:t xml:space="preserve">, </w:t>
      </w:r>
      <w:r w:rsidRPr="00E10274">
        <w:rPr>
          <w:szCs w:val="24"/>
          <w:lang w:val="en-GB"/>
        </w:rPr>
        <w:t>“</w:t>
      </w:r>
      <w:r w:rsidR="00EB6014" w:rsidRPr="00E10274">
        <w:rPr>
          <w:szCs w:val="24"/>
          <w:lang w:val="en-GB"/>
        </w:rPr>
        <w:t>Juta</w:t>
      </w:r>
      <w:r w:rsidRPr="00E10274">
        <w:rPr>
          <w:szCs w:val="24"/>
          <w:lang w:val="en-GB"/>
        </w:rPr>
        <w:t>”</w:t>
      </w:r>
      <w:r w:rsidR="00EB6014" w:rsidRPr="00E10274">
        <w:rPr>
          <w:szCs w:val="24"/>
          <w:lang w:val="en-GB"/>
        </w:rPr>
        <w:t xml:space="preserve">, </w:t>
      </w:r>
      <w:r w:rsidRPr="00E10274">
        <w:rPr>
          <w:szCs w:val="24"/>
          <w:lang w:val="en-GB"/>
        </w:rPr>
        <w:t xml:space="preserve">both of which could be declined. Lastly, her name could be written in italics, </w:t>
      </w:r>
      <w:r w:rsidR="001648CE" w:rsidRPr="00E10274">
        <w:rPr>
          <w:szCs w:val="24"/>
          <w:lang w:val="en-GB"/>
        </w:rPr>
        <w:t>which was already standard practice</w:t>
      </w:r>
      <w:r w:rsidRPr="00E10274">
        <w:rPr>
          <w:szCs w:val="24"/>
          <w:lang w:val="en-GB"/>
        </w:rPr>
        <w:t xml:space="preserve"> with trademarks.</w:t>
      </w:r>
    </w:p>
    <w:p w:rsidR="003F448B" w:rsidRPr="00E10274" w:rsidRDefault="005B0F8C" w:rsidP="00EB6014">
      <w:pPr>
        <w:pStyle w:val="JuPara"/>
        <w:rPr>
          <w:szCs w:val="24"/>
          <w:lang w:val="en-GB"/>
        </w:rPr>
      </w:pPr>
      <w:r w:rsidRPr="00E10274">
        <w:rPr>
          <w:szCs w:val="24"/>
          <w:lang w:val="en-GB"/>
        </w:rPr>
        <w:t xml:space="preserve">In short, the transcription rules accepted by the general population (and even, on occasion, </w:t>
      </w:r>
      <w:r w:rsidR="001648CE" w:rsidRPr="00E10274">
        <w:rPr>
          <w:szCs w:val="24"/>
          <w:lang w:val="en-GB"/>
        </w:rPr>
        <w:t xml:space="preserve">by </w:t>
      </w:r>
      <w:r w:rsidRPr="00E10274">
        <w:rPr>
          <w:szCs w:val="24"/>
          <w:lang w:val="en-GB"/>
        </w:rPr>
        <w:t>the public authorities) w</w:t>
      </w:r>
      <w:r w:rsidR="001648CE" w:rsidRPr="00E10274">
        <w:rPr>
          <w:szCs w:val="24"/>
          <w:lang w:val="en-GB"/>
        </w:rPr>
        <w:t>ere</w:t>
      </w:r>
      <w:r w:rsidRPr="00E10274">
        <w:rPr>
          <w:szCs w:val="24"/>
          <w:lang w:val="en-GB"/>
        </w:rPr>
        <w:t xml:space="preserve"> far more liberal than the rules imposed by the regulations and the use of “incorrect” n</w:t>
      </w:r>
      <w:r w:rsidR="001648CE" w:rsidRPr="00E10274">
        <w:rPr>
          <w:szCs w:val="24"/>
          <w:lang w:val="en-GB"/>
        </w:rPr>
        <w:t>ames</w:t>
      </w:r>
      <w:r w:rsidRPr="00E10274">
        <w:rPr>
          <w:szCs w:val="24"/>
          <w:lang w:val="en-GB"/>
        </w:rPr>
        <w:t xml:space="preserve"> was already a fact of modern life. The applicant said that no one disputed the importance of protecting the official language. However, a living language could not remain isolated from changes within society and in particular the massive influx of foreign </w:t>
      </w:r>
      <w:r w:rsidR="002A2973" w:rsidRPr="00E10274">
        <w:rPr>
          <w:szCs w:val="24"/>
          <w:lang w:val="en-GB"/>
        </w:rPr>
        <w:t>terms</w:t>
      </w:r>
      <w:r w:rsidR="00EB6014" w:rsidRPr="00E10274">
        <w:rPr>
          <w:szCs w:val="24"/>
          <w:lang w:val="en-GB"/>
        </w:rPr>
        <w:t xml:space="preserve">. </w:t>
      </w:r>
      <w:r w:rsidR="003F448B" w:rsidRPr="00E10274">
        <w:rPr>
          <w:szCs w:val="24"/>
          <w:lang w:val="en-GB"/>
        </w:rPr>
        <w:t>The applicant rejected the Government</w:t>
      </w:r>
      <w:r w:rsidR="007A6D9D">
        <w:rPr>
          <w:szCs w:val="24"/>
          <w:lang w:val="en-GB"/>
        </w:rPr>
        <w:t>’</w:t>
      </w:r>
      <w:r w:rsidR="003F448B" w:rsidRPr="00E10274">
        <w:rPr>
          <w:szCs w:val="24"/>
          <w:lang w:val="en-GB"/>
        </w:rPr>
        <w:t>s arguments based on sixteenth and seventeenth centur</w:t>
      </w:r>
      <w:r w:rsidR="001648CE" w:rsidRPr="00E10274">
        <w:rPr>
          <w:szCs w:val="24"/>
          <w:lang w:val="en-GB"/>
        </w:rPr>
        <w:t>y</w:t>
      </w:r>
      <w:r w:rsidR="003F448B" w:rsidRPr="00E10274">
        <w:rPr>
          <w:szCs w:val="24"/>
          <w:lang w:val="en-GB"/>
        </w:rPr>
        <w:t xml:space="preserve"> </w:t>
      </w:r>
      <w:r w:rsidR="001648CE" w:rsidRPr="00E10274">
        <w:rPr>
          <w:szCs w:val="24"/>
          <w:lang w:val="en-GB"/>
        </w:rPr>
        <w:t xml:space="preserve">practice </w:t>
      </w:r>
      <w:r w:rsidR="003F448B" w:rsidRPr="00E10274">
        <w:rPr>
          <w:szCs w:val="24"/>
          <w:lang w:val="en-GB"/>
        </w:rPr>
        <w:t xml:space="preserve">and the 1927 Act. In her submission, there had since been fundamental changes in society both with regard to human rights and means of communication, so that a practice that </w:t>
      </w:r>
      <w:r w:rsidR="001648CE" w:rsidRPr="00E10274">
        <w:rPr>
          <w:szCs w:val="24"/>
          <w:lang w:val="en-GB"/>
        </w:rPr>
        <w:t>had been</w:t>
      </w:r>
      <w:r w:rsidR="003F448B" w:rsidRPr="00E10274">
        <w:rPr>
          <w:szCs w:val="24"/>
          <w:lang w:val="en-GB"/>
        </w:rPr>
        <w:t xml:space="preserve"> valid at the beginning of the last century might be unduly restrictive today.</w:t>
      </w:r>
    </w:p>
    <w:p w:rsidR="00595C23" w:rsidRPr="00E10274" w:rsidRDefault="00595C23" w:rsidP="00EB6014">
      <w:pPr>
        <w:pStyle w:val="JuPara"/>
        <w:rPr>
          <w:szCs w:val="24"/>
          <w:lang w:val="en-GB"/>
        </w:rPr>
      </w:pPr>
      <w:r w:rsidRPr="00E10274">
        <w:rPr>
          <w:szCs w:val="24"/>
          <w:lang w:val="en-GB"/>
        </w:rPr>
        <w:t>The applicant also drew the Court</w:t>
      </w:r>
      <w:r w:rsidR="007A6D9D">
        <w:rPr>
          <w:szCs w:val="24"/>
          <w:lang w:val="en-GB"/>
        </w:rPr>
        <w:t>’</w:t>
      </w:r>
      <w:r w:rsidRPr="00E10274">
        <w:rPr>
          <w:szCs w:val="24"/>
          <w:lang w:val="en-GB"/>
        </w:rPr>
        <w:t xml:space="preserve">s attention to the fact that the provisions governing this sphere in the other two </w:t>
      </w:r>
      <w:smartTag w:uri="urn:schemas-microsoft-com:office:smarttags" w:element="place">
        <w:r w:rsidRPr="00E10274">
          <w:rPr>
            <w:szCs w:val="24"/>
            <w:lang w:val="en-GB"/>
          </w:rPr>
          <w:t>Baltic states</w:t>
        </w:r>
      </w:smartTag>
      <w:r w:rsidRPr="00E10274">
        <w:rPr>
          <w:szCs w:val="24"/>
          <w:lang w:val="en-GB"/>
        </w:rPr>
        <w:t xml:space="preserve"> were far more flexible. In </w:t>
      </w:r>
      <w:smartTag w:uri="urn:schemas-microsoft-com:office:smarttags" w:element="country-region">
        <w:smartTag w:uri="urn:schemas-microsoft-com:office:smarttags" w:element="place">
          <w:r w:rsidRPr="00E10274">
            <w:rPr>
              <w:szCs w:val="24"/>
              <w:lang w:val="en-GB"/>
            </w:rPr>
            <w:t>Estonia</w:t>
          </w:r>
        </w:smartTag>
      </w:smartTag>
      <w:r w:rsidRPr="00E10274">
        <w:rPr>
          <w:szCs w:val="24"/>
          <w:lang w:val="en-GB"/>
        </w:rPr>
        <w:t xml:space="preserve">, foreign </w:t>
      </w:r>
      <w:r w:rsidR="001648CE" w:rsidRPr="00E10274">
        <w:rPr>
          <w:szCs w:val="24"/>
          <w:lang w:val="en-GB"/>
        </w:rPr>
        <w:t>names</w:t>
      </w:r>
      <w:r w:rsidRPr="00E10274">
        <w:rPr>
          <w:szCs w:val="24"/>
          <w:lang w:val="en-GB"/>
        </w:rPr>
        <w:t xml:space="preserve"> were reproduced as they were written in the original language. In </w:t>
      </w:r>
      <w:smartTag w:uri="urn:schemas-microsoft-com:office:smarttags" w:element="country-region">
        <w:smartTag w:uri="urn:schemas-microsoft-com:office:smarttags" w:element="place">
          <w:r w:rsidRPr="00E10274">
            <w:rPr>
              <w:szCs w:val="24"/>
              <w:lang w:val="en-GB"/>
            </w:rPr>
            <w:t>Lithuania</w:t>
          </w:r>
        </w:smartTag>
      </w:smartTag>
      <w:r w:rsidRPr="00E10274">
        <w:rPr>
          <w:szCs w:val="24"/>
          <w:lang w:val="en-GB"/>
        </w:rPr>
        <w:t xml:space="preserve">, it was possible to retain the original written form if desired. The applicant pointed out that of all the countries that used the Latvian alphabet </w:t>
      </w:r>
      <w:smartTag w:uri="urn:schemas-microsoft-com:office:smarttags" w:element="country-region">
        <w:smartTag w:uri="urn:schemas-microsoft-com:office:smarttags" w:element="place">
          <w:r w:rsidRPr="00E10274">
            <w:rPr>
              <w:szCs w:val="24"/>
              <w:lang w:val="en-GB"/>
            </w:rPr>
            <w:t>Latvia</w:t>
          </w:r>
        </w:smartTag>
      </w:smartTag>
      <w:r w:rsidRPr="00E10274">
        <w:rPr>
          <w:szCs w:val="24"/>
          <w:lang w:val="en-GB"/>
        </w:rPr>
        <w:t xml:space="preserve"> was the only one to use a method of strict phonetic transcription.</w:t>
      </w:r>
    </w:p>
    <w:p w:rsidR="00222743" w:rsidRPr="00E10274" w:rsidRDefault="008349FC" w:rsidP="00EB6014">
      <w:pPr>
        <w:pStyle w:val="JuPara"/>
        <w:rPr>
          <w:szCs w:val="24"/>
          <w:lang w:val="en-GB"/>
        </w:rPr>
      </w:pPr>
      <w:r w:rsidRPr="00E10274">
        <w:rPr>
          <w:szCs w:val="24"/>
          <w:lang w:val="en-GB"/>
        </w:rPr>
        <w:t>The applicant also stressed the interference with her family life. By taking her husband</w:t>
      </w:r>
      <w:r w:rsidR="007A6D9D">
        <w:rPr>
          <w:szCs w:val="24"/>
          <w:lang w:val="en-GB"/>
        </w:rPr>
        <w:t>’</w:t>
      </w:r>
      <w:r w:rsidRPr="00E10274">
        <w:rPr>
          <w:szCs w:val="24"/>
          <w:lang w:val="en-GB"/>
        </w:rPr>
        <w:t xml:space="preserve">s </w:t>
      </w:r>
      <w:r w:rsidR="001648CE" w:rsidRPr="00E10274">
        <w:rPr>
          <w:szCs w:val="24"/>
          <w:lang w:val="en-GB"/>
        </w:rPr>
        <w:t>sur</w:t>
      </w:r>
      <w:r w:rsidRPr="00E10274">
        <w:rPr>
          <w:szCs w:val="24"/>
          <w:lang w:val="en-GB"/>
        </w:rPr>
        <w:t>name, she had shown her desire to be identified with her husband</w:t>
      </w:r>
      <w:r w:rsidR="007A6D9D">
        <w:rPr>
          <w:szCs w:val="24"/>
          <w:lang w:val="en-GB"/>
        </w:rPr>
        <w:t>’</w:t>
      </w:r>
      <w:r w:rsidRPr="00E10274">
        <w:rPr>
          <w:szCs w:val="24"/>
          <w:lang w:val="en-GB"/>
        </w:rPr>
        <w:t xml:space="preserve">s family. That was a “cultural, psychological and legal choice” and the change in the written form of her name undermined “the stability and certainty of [her] new identity”. The applicant cited numerous problems and difficulties she </w:t>
      </w:r>
      <w:r w:rsidR="001648CE" w:rsidRPr="00E10274">
        <w:rPr>
          <w:szCs w:val="24"/>
          <w:lang w:val="en-GB"/>
        </w:rPr>
        <w:t>had to put up with</w:t>
      </w:r>
      <w:r w:rsidR="00222743" w:rsidRPr="00E10274">
        <w:rPr>
          <w:szCs w:val="24"/>
          <w:lang w:val="en-GB"/>
        </w:rPr>
        <w:t xml:space="preserve"> because of the difference in spelling </w:t>
      </w:r>
      <w:r w:rsidR="001648CE" w:rsidRPr="00E10274">
        <w:rPr>
          <w:szCs w:val="24"/>
          <w:lang w:val="en-GB"/>
        </w:rPr>
        <w:t>between</w:t>
      </w:r>
      <w:r w:rsidR="00222743" w:rsidRPr="00E10274">
        <w:rPr>
          <w:szCs w:val="24"/>
          <w:lang w:val="en-GB"/>
        </w:rPr>
        <w:t xml:space="preserve"> her and her husband</w:t>
      </w:r>
      <w:r w:rsidR="007A6D9D">
        <w:rPr>
          <w:szCs w:val="24"/>
          <w:lang w:val="en-GB"/>
        </w:rPr>
        <w:t>’</w:t>
      </w:r>
      <w:r w:rsidR="00222743" w:rsidRPr="00E10274">
        <w:rPr>
          <w:szCs w:val="24"/>
          <w:lang w:val="en-GB"/>
        </w:rPr>
        <w:t xml:space="preserve">s </w:t>
      </w:r>
      <w:r w:rsidR="001648CE" w:rsidRPr="00E10274">
        <w:rPr>
          <w:szCs w:val="24"/>
          <w:lang w:val="en-GB"/>
        </w:rPr>
        <w:t>sur</w:t>
      </w:r>
      <w:r w:rsidR="00222743" w:rsidRPr="00E10274">
        <w:rPr>
          <w:szCs w:val="24"/>
          <w:lang w:val="en-GB"/>
        </w:rPr>
        <w:t>names.</w:t>
      </w:r>
    </w:p>
    <w:p w:rsidR="008138E3" w:rsidRPr="00E10274" w:rsidRDefault="008138E3" w:rsidP="00EB6014">
      <w:pPr>
        <w:pStyle w:val="JuPara"/>
        <w:rPr>
          <w:szCs w:val="24"/>
          <w:lang w:val="en-GB"/>
        </w:rPr>
      </w:pPr>
      <w:r w:rsidRPr="00E10274">
        <w:rPr>
          <w:szCs w:val="24"/>
          <w:lang w:val="en-GB"/>
        </w:rPr>
        <w:t>The applicant did not accept the Government</w:t>
      </w:r>
      <w:r w:rsidR="007A6D9D">
        <w:rPr>
          <w:szCs w:val="24"/>
          <w:lang w:val="en-GB"/>
        </w:rPr>
        <w:t>’</w:t>
      </w:r>
      <w:r w:rsidRPr="00E10274">
        <w:rPr>
          <w:szCs w:val="24"/>
          <w:lang w:val="en-GB"/>
        </w:rPr>
        <w:t xml:space="preserve">s arguments concerning the efforts made by the Latvian authorities to reduce the </w:t>
      </w:r>
      <w:r w:rsidR="001648CE" w:rsidRPr="00E10274">
        <w:rPr>
          <w:szCs w:val="24"/>
          <w:lang w:val="en-GB"/>
        </w:rPr>
        <w:t>space</w:t>
      </w:r>
      <w:r w:rsidRPr="00E10274">
        <w:rPr>
          <w:szCs w:val="24"/>
          <w:lang w:val="en-GB"/>
        </w:rPr>
        <w:t xml:space="preserve"> </w:t>
      </w:r>
      <w:r w:rsidR="001648CE" w:rsidRPr="00E10274">
        <w:rPr>
          <w:szCs w:val="24"/>
          <w:lang w:val="en-GB"/>
        </w:rPr>
        <w:t>separating</w:t>
      </w:r>
      <w:r w:rsidRPr="00E10274">
        <w:rPr>
          <w:szCs w:val="24"/>
          <w:lang w:val="en-GB"/>
        </w:rPr>
        <w:t xml:space="preserve"> the two written forms. The existence of two legally identical written forms could indicate the existence of two different people. The fact that the original written form was now to be found on page 4 rather than on page </w:t>
      </w:r>
      <w:r w:rsidR="00EB6014" w:rsidRPr="00E10274">
        <w:rPr>
          <w:szCs w:val="24"/>
          <w:lang w:val="en-GB"/>
        </w:rPr>
        <w:t xml:space="preserve">14 </w:t>
      </w:r>
      <w:r w:rsidRPr="00E10274">
        <w:rPr>
          <w:szCs w:val="24"/>
          <w:lang w:val="en-GB"/>
        </w:rPr>
        <w:t xml:space="preserve">did not change anything. </w:t>
      </w:r>
      <w:r w:rsidR="002A2F61" w:rsidRPr="00E10274">
        <w:rPr>
          <w:szCs w:val="24"/>
          <w:lang w:val="en-GB"/>
        </w:rPr>
        <w:t xml:space="preserve">It </w:t>
      </w:r>
      <w:r w:rsidRPr="00E10274">
        <w:rPr>
          <w:szCs w:val="24"/>
          <w:lang w:val="en-GB"/>
        </w:rPr>
        <w:t>was still necessary to turn the page to find out that the original form existed</w:t>
      </w:r>
      <w:r w:rsidR="002A2F61">
        <w:rPr>
          <w:szCs w:val="24"/>
          <w:lang w:val="en-GB"/>
        </w:rPr>
        <w:t xml:space="preserve"> and</w:t>
      </w:r>
      <w:r w:rsidRPr="00E10274">
        <w:rPr>
          <w:szCs w:val="24"/>
          <w:lang w:val="en-GB"/>
        </w:rPr>
        <w:t xml:space="preserve"> a person unfamiliar with the system would have no reason to do so</w:t>
      </w:r>
      <w:r w:rsidR="00BA5480">
        <w:rPr>
          <w:szCs w:val="24"/>
          <w:lang w:val="en-GB"/>
        </w:rPr>
        <w:t>,</w:t>
      </w:r>
      <w:r w:rsidRPr="00E10274">
        <w:rPr>
          <w:szCs w:val="24"/>
          <w:lang w:val="en-GB"/>
        </w:rPr>
        <w:t xml:space="preserve"> as all the basic information on the passport holder was to be found on the main page. </w:t>
      </w:r>
      <w:r w:rsidR="001648CE" w:rsidRPr="00E10274">
        <w:rPr>
          <w:szCs w:val="24"/>
          <w:lang w:val="en-GB"/>
        </w:rPr>
        <w:t xml:space="preserve">It was for that </w:t>
      </w:r>
      <w:r w:rsidRPr="00E10274">
        <w:rPr>
          <w:szCs w:val="24"/>
          <w:lang w:val="en-GB"/>
        </w:rPr>
        <w:t xml:space="preserve">reason </w:t>
      </w:r>
      <w:r w:rsidR="001648CE" w:rsidRPr="00E10274">
        <w:rPr>
          <w:szCs w:val="24"/>
          <w:lang w:val="en-GB"/>
        </w:rPr>
        <w:t>that</w:t>
      </w:r>
      <w:r w:rsidRPr="00E10274">
        <w:rPr>
          <w:szCs w:val="24"/>
          <w:lang w:val="en-GB"/>
        </w:rPr>
        <w:t xml:space="preserve"> she had not exchanged her current passport for a passport complying with the new regulations.</w:t>
      </w:r>
    </w:p>
    <w:p w:rsidR="00CF375B" w:rsidRPr="00E10274" w:rsidRDefault="00B75363" w:rsidP="00EB6014">
      <w:pPr>
        <w:pStyle w:val="JuPara"/>
        <w:rPr>
          <w:lang w:val="en-GB"/>
        </w:rPr>
      </w:pPr>
      <w:r w:rsidRPr="00E10274">
        <w:rPr>
          <w:szCs w:val="24"/>
          <w:lang w:val="en-GB"/>
        </w:rPr>
        <w:t>The applicant lastly set out the practical difficulties which the different written forms of her name in various documents caused her. Documents issued by the German authorities usually contained the original version “</w:t>
      </w:r>
      <w:r w:rsidR="00EB6014" w:rsidRPr="00E10274">
        <w:rPr>
          <w:lang w:val="en-GB"/>
        </w:rPr>
        <w:t>Mentzen</w:t>
      </w:r>
      <w:r w:rsidRPr="00E10274">
        <w:rPr>
          <w:lang w:val="en-GB"/>
        </w:rPr>
        <w:t>”</w:t>
      </w:r>
      <w:r w:rsidR="00EB6014" w:rsidRPr="00E10274">
        <w:rPr>
          <w:lang w:val="en-GB"/>
        </w:rPr>
        <w:t xml:space="preserve">. </w:t>
      </w:r>
      <w:r w:rsidR="00CF375B" w:rsidRPr="00E10274">
        <w:rPr>
          <w:lang w:val="en-GB"/>
        </w:rPr>
        <w:t>By way of example, the applicant said that when she travelled overseas the authorities of other States sometimes expressed doubts about the equivalen</w:t>
      </w:r>
      <w:r w:rsidR="00825645">
        <w:rPr>
          <w:lang w:val="en-GB"/>
        </w:rPr>
        <w:t>ce</w:t>
      </w:r>
      <w:r w:rsidR="00CF375B" w:rsidRPr="00E10274">
        <w:rPr>
          <w:lang w:val="en-GB"/>
        </w:rPr>
        <w:t xml:space="preserve"> of the two written forms of the same </w:t>
      </w:r>
      <w:r w:rsidR="007A40A4" w:rsidRPr="00E10274">
        <w:rPr>
          <w:lang w:val="en-GB"/>
        </w:rPr>
        <w:t>surname</w:t>
      </w:r>
      <w:r w:rsidR="001648CE" w:rsidRPr="00E10274">
        <w:rPr>
          <w:lang w:val="en-GB"/>
        </w:rPr>
        <w:t>, thereby</w:t>
      </w:r>
      <w:r w:rsidR="00CF375B" w:rsidRPr="00E10274">
        <w:rPr>
          <w:lang w:val="en-GB"/>
        </w:rPr>
        <w:t xml:space="preserve"> call</w:t>
      </w:r>
      <w:r w:rsidR="001648CE" w:rsidRPr="00E10274">
        <w:rPr>
          <w:lang w:val="en-GB"/>
        </w:rPr>
        <w:t>ing</w:t>
      </w:r>
      <w:r w:rsidR="00CF375B" w:rsidRPr="00E10274">
        <w:rPr>
          <w:lang w:val="en-GB"/>
        </w:rPr>
        <w:t xml:space="preserve"> her personal identity into question. Admittedly, all the misunderstandings were always corrected, but that necessitated additional explanations </w:t>
      </w:r>
      <w:r w:rsidR="00825645">
        <w:rPr>
          <w:lang w:val="en-GB"/>
        </w:rPr>
        <w:t>and that</w:t>
      </w:r>
      <w:r w:rsidR="00CF375B" w:rsidRPr="00E10274">
        <w:rPr>
          <w:lang w:val="en-GB"/>
        </w:rPr>
        <w:t xml:space="preserve"> took time.</w:t>
      </w:r>
    </w:p>
    <w:p w:rsidR="00CF375B" w:rsidRPr="00E10274" w:rsidRDefault="00CF375B" w:rsidP="00EB6014">
      <w:pPr>
        <w:pStyle w:val="JuPara"/>
        <w:rPr>
          <w:szCs w:val="24"/>
          <w:lang w:val="en-GB"/>
        </w:rPr>
      </w:pPr>
      <w:r w:rsidRPr="00E10274">
        <w:rPr>
          <w:szCs w:val="24"/>
          <w:lang w:val="en-GB"/>
        </w:rPr>
        <w:t>In the light of the</w:t>
      </w:r>
      <w:r w:rsidR="00825645">
        <w:rPr>
          <w:szCs w:val="24"/>
          <w:lang w:val="en-GB"/>
        </w:rPr>
        <w:t>se considerations</w:t>
      </w:r>
      <w:r w:rsidRPr="00E10274">
        <w:rPr>
          <w:szCs w:val="24"/>
          <w:lang w:val="en-GB"/>
        </w:rPr>
        <w:t>, the applicant said in conclusion that the interference of which she complained did not meet any “pressing social need”. Consequently, it was not proportionate to any legitimate aim that was allegedly being pursued.</w:t>
      </w:r>
    </w:p>
    <w:p w:rsidR="00EB6014" w:rsidRPr="00E10274" w:rsidRDefault="00EB6014" w:rsidP="00EB6014">
      <w:pPr>
        <w:pStyle w:val="JuHA"/>
        <w:keepNext/>
        <w:rPr>
          <w:lang w:val="en-GB"/>
        </w:rPr>
      </w:pPr>
      <w:r w:rsidRPr="00E10274">
        <w:rPr>
          <w:lang w:val="en-GB"/>
        </w:rPr>
        <w:t>B.  </w:t>
      </w:r>
      <w:r w:rsidR="003E66A8" w:rsidRPr="00E10274">
        <w:rPr>
          <w:lang w:val="en-GB"/>
        </w:rPr>
        <w:t>The Court</w:t>
      </w:r>
      <w:r w:rsidR="007A6D9D">
        <w:rPr>
          <w:lang w:val="en-GB"/>
        </w:rPr>
        <w:t>’</w:t>
      </w:r>
      <w:r w:rsidR="003E66A8" w:rsidRPr="00E10274">
        <w:rPr>
          <w:lang w:val="en-GB"/>
        </w:rPr>
        <w:t>s assessment</w:t>
      </w:r>
    </w:p>
    <w:p w:rsidR="00724270" w:rsidRDefault="00EB6014" w:rsidP="00EB6014">
      <w:pPr>
        <w:pStyle w:val="JuH1"/>
        <w:keepNext/>
        <w:rPr>
          <w:lang w:val="en-GB"/>
        </w:rPr>
      </w:pPr>
      <w:r w:rsidRPr="00E10274">
        <w:rPr>
          <w:lang w:val="en-GB"/>
        </w:rPr>
        <w:t>1.  </w:t>
      </w:r>
      <w:r w:rsidR="003E66A8" w:rsidRPr="00E10274">
        <w:rPr>
          <w:lang w:val="en-GB"/>
        </w:rPr>
        <w:t>Whether Article</w:t>
      </w:r>
      <w:r w:rsidRPr="00E10274">
        <w:rPr>
          <w:lang w:val="en-GB"/>
        </w:rPr>
        <w:t xml:space="preserve"> 8 </w:t>
      </w:r>
      <w:r w:rsidR="003E66A8" w:rsidRPr="00E10274">
        <w:rPr>
          <w:lang w:val="en-GB"/>
        </w:rPr>
        <w:t>of the</w:t>
      </w:r>
      <w:r w:rsidRPr="00E10274">
        <w:rPr>
          <w:lang w:val="en-GB"/>
        </w:rPr>
        <w:t xml:space="preserve"> Convention </w:t>
      </w:r>
      <w:r w:rsidR="003E66A8" w:rsidRPr="00E10274">
        <w:rPr>
          <w:lang w:val="en-GB"/>
        </w:rPr>
        <w:t>is applicable and whether there has been interference with the guaranteed rights</w:t>
      </w:r>
    </w:p>
    <w:p w:rsidR="00EB6014" w:rsidRPr="00E10274" w:rsidRDefault="003E66A8" w:rsidP="00EB6014">
      <w:pPr>
        <w:pStyle w:val="JuHa0"/>
        <w:keepNext/>
        <w:rPr>
          <w:lang w:val="en-GB"/>
        </w:rPr>
      </w:pPr>
      <w:r w:rsidRPr="00E10274">
        <w:rPr>
          <w:lang w:val="en-GB"/>
        </w:rPr>
        <w:t>(</w:t>
      </w:r>
      <w:r w:rsidR="00EB6014" w:rsidRPr="00E10274">
        <w:rPr>
          <w:lang w:val="en-GB"/>
        </w:rPr>
        <w:t>a)  </w:t>
      </w:r>
      <w:r w:rsidRPr="00E10274">
        <w:rPr>
          <w:lang w:val="en-GB"/>
        </w:rPr>
        <w:t>Whether Article 8 is applicable</w:t>
      </w:r>
    </w:p>
    <w:p w:rsidR="00EF6B3D" w:rsidRPr="00E10274" w:rsidRDefault="00427145" w:rsidP="00EB6014">
      <w:pPr>
        <w:pStyle w:val="JuPara"/>
        <w:rPr>
          <w:lang w:val="en-GB"/>
        </w:rPr>
      </w:pPr>
      <w:r w:rsidRPr="00E10274">
        <w:rPr>
          <w:lang w:val="en-GB"/>
        </w:rPr>
        <w:t xml:space="preserve">Neither of the parties sought to question the applicability of Article 8 of the Convention in the instant case and the Court sees no reason to do so. </w:t>
      </w:r>
      <w:r w:rsidR="00FB5B3B" w:rsidRPr="00E10274">
        <w:rPr>
          <w:lang w:val="en-GB"/>
        </w:rPr>
        <w:t xml:space="preserve">It has itself recognised the applicability of Article 8 </w:t>
      </w:r>
      <w:r w:rsidR="00EB6014" w:rsidRPr="00E10274">
        <w:rPr>
          <w:lang w:val="en-GB"/>
        </w:rPr>
        <w:t xml:space="preserve">– </w:t>
      </w:r>
      <w:r w:rsidR="00FB5B3B" w:rsidRPr="00E10274">
        <w:rPr>
          <w:lang w:val="en-GB"/>
        </w:rPr>
        <w:t>in relation to both “private life” and “family life”</w:t>
      </w:r>
      <w:r w:rsidR="00EB6014" w:rsidRPr="00E10274">
        <w:rPr>
          <w:lang w:val="en-GB"/>
        </w:rPr>
        <w:t xml:space="preserve"> – </w:t>
      </w:r>
      <w:r w:rsidR="00FB5B3B" w:rsidRPr="00E10274">
        <w:rPr>
          <w:lang w:val="en-GB"/>
        </w:rPr>
        <w:t xml:space="preserve">to disputes concerning the surnames and forenames of natural persons </w:t>
      </w:r>
      <w:r w:rsidR="00EB6014" w:rsidRPr="00E10274">
        <w:rPr>
          <w:lang w:val="en-GB"/>
        </w:rPr>
        <w:t>(</w:t>
      </w:r>
      <w:r w:rsidR="003E66A8" w:rsidRPr="00E10274">
        <w:rPr>
          <w:lang w:val="en-GB"/>
        </w:rPr>
        <w:t>see</w:t>
      </w:r>
      <w:r w:rsidR="00EB6014" w:rsidRPr="00E10274">
        <w:rPr>
          <w:lang w:val="en-GB"/>
        </w:rPr>
        <w:t xml:space="preserve"> </w:t>
      </w:r>
      <w:r w:rsidR="00EB6014" w:rsidRPr="00E10274">
        <w:rPr>
          <w:i/>
          <w:lang w:val="en-GB"/>
        </w:rPr>
        <w:t xml:space="preserve">Burghartz </w:t>
      </w:r>
      <w:r w:rsidR="003E66A8" w:rsidRPr="00E10274">
        <w:rPr>
          <w:i/>
          <w:lang w:val="en-GB"/>
        </w:rPr>
        <w:t>v</w:t>
      </w:r>
      <w:r w:rsidR="00EB6014" w:rsidRPr="00E10274">
        <w:rPr>
          <w:i/>
          <w:lang w:val="en-GB"/>
        </w:rPr>
        <w:t xml:space="preserve">. </w:t>
      </w:r>
      <w:r w:rsidR="005A1069" w:rsidRPr="00E10274">
        <w:rPr>
          <w:i/>
          <w:lang w:val="en-GB"/>
        </w:rPr>
        <w:t>Switzerland</w:t>
      </w:r>
      <w:r w:rsidR="00EB6014" w:rsidRPr="00E10274">
        <w:rPr>
          <w:lang w:val="en-GB"/>
        </w:rPr>
        <w:t xml:space="preserve">, </w:t>
      </w:r>
      <w:r w:rsidR="003E66A8" w:rsidRPr="00E10274">
        <w:rPr>
          <w:lang w:val="en-GB"/>
        </w:rPr>
        <w:t>judgment of</w:t>
      </w:r>
      <w:r w:rsidR="00EB6014" w:rsidRPr="00E10274">
        <w:rPr>
          <w:lang w:val="en-GB"/>
        </w:rPr>
        <w:t xml:space="preserve"> 22</w:t>
      </w:r>
      <w:r w:rsidR="00614548" w:rsidRPr="00E10274">
        <w:rPr>
          <w:lang w:val="en-GB"/>
        </w:rPr>
        <w:t> </w:t>
      </w:r>
      <w:r w:rsidR="007113DC" w:rsidRPr="00E10274">
        <w:rPr>
          <w:lang w:val="en-GB"/>
        </w:rPr>
        <w:t>February</w:t>
      </w:r>
      <w:r w:rsidR="00EB6014" w:rsidRPr="00E10274">
        <w:rPr>
          <w:lang w:val="en-GB"/>
        </w:rPr>
        <w:t xml:space="preserve"> 1994, </w:t>
      </w:r>
      <w:r w:rsidR="003E66A8" w:rsidRPr="00E10274">
        <w:rPr>
          <w:lang w:val="en-GB"/>
        </w:rPr>
        <w:t xml:space="preserve">Series A no. </w:t>
      </w:r>
      <w:r w:rsidR="00EB6014" w:rsidRPr="00E10274">
        <w:rPr>
          <w:lang w:val="en-GB"/>
        </w:rPr>
        <w:t xml:space="preserve">280-B, p. 28, § 24; </w:t>
      </w:r>
      <w:r w:rsidR="00EB6014" w:rsidRPr="00E10274">
        <w:rPr>
          <w:i/>
          <w:lang w:val="en-GB"/>
        </w:rPr>
        <w:t xml:space="preserve">Stjerna </w:t>
      </w:r>
      <w:r w:rsidR="003E66A8" w:rsidRPr="00E10274">
        <w:rPr>
          <w:i/>
          <w:lang w:val="en-GB"/>
        </w:rPr>
        <w:t>v</w:t>
      </w:r>
      <w:r w:rsidR="00EB6014" w:rsidRPr="00E10274">
        <w:rPr>
          <w:i/>
          <w:lang w:val="en-GB"/>
        </w:rPr>
        <w:t xml:space="preserve">. </w:t>
      </w:r>
      <w:r w:rsidR="005A1069" w:rsidRPr="00E10274">
        <w:rPr>
          <w:i/>
          <w:lang w:val="en-GB"/>
        </w:rPr>
        <w:t>Finland</w:t>
      </w:r>
      <w:r w:rsidR="00EB6014" w:rsidRPr="00E10274">
        <w:rPr>
          <w:lang w:val="en-GB"/>
        </w:rPr>
        <w:t xml:space="preserve">, </w:t>
      </w:r>
      <w:r w:rsidR="003E66A8" w:rsidRPr="00E10274">
        <w:rPr>
          <w:lang w:val="en-GB"/>
        </w:rPr>
        <w:t>judgment of</w:t>
      </w:r>
      <w:r w:rsidR="00EB6014" w:rsidRPr="00E10274">
        <w:rPr>
          <w:lang w:val="en-GB"/>
        </w:rPr>
        <w:t xml:space="preserve"> 25 </w:t>
      </w:r>
      <w:r w:rsidR="007113DC" w:rsidRPr="00E10274">
        <w:rPr>
          <w:lang w:val="en-GB"/>
        </w:rPr>
        <w:t>November</w:t>
      </w:r>
      <w:r w:rsidR="00EB6014" w:rsidRPr="00E10274">
        <w:rPr>
          <w:lang w:val="en-GB"/>
        </w:rPr>
        <w:t xml:space="preserve"> 1994, </w:t>
      </w:r>
      <w:r w:rsidR="003E66A8" w:rsidRPr="00E10274">
        <w:rPr>
          <w:lang w:val="en-GB"/>
        </w:rPr>
        <w:t>Series A no.</w:t>
      </w:r>
      <w:r w:rsidR="00EB6014" w:rsidRPr="00E10274">
        <w:rPr>
          <w:lang w:val="en-GB"/>
        </w:rPr>
        <w:t xml:space="preserve"> 299-B, p. 60, § 37</w:t>
      </w:r>
      <w:r w:rsidR="003E66A8" w:rsidRPr="00E10274">
        <w:rPr>
          <w:lang w:val="en-GB"/>
        </w:rPr>
        <w:t>;</w:t>
      </w:r>
      <w:r w:rsidR="00EB6014" w:rsidRPr="00E10274">
        <w:rPr>
          <w:lang w:val="en-GB"/>
        </w:rPr>
        <w:t xml:space="preserve"> </w:t>
      </w:r>
      <w:r w:rsidR="003E66A8" w:rsidRPr="00E10274">
        <w:rPr>
          <w:lang w:val="en-GB"/>
        </w:rPr>
        <w:t>and</w:t>
      </w:r>
      <w:r w:rsidR="00EB6014" w:rsidRPr="00E10274">
        <w:rPr>
          <w:lang w:val="en-GB"/>
        </w:rPr>
        <w:t xml:space="preserve"> </w:t>
      </w:r>
      <w:r w:rsidR="00EB6014" w:rsidRPr="00E10274">
        <w:rPr>
          <w:i/>
          <w:lang w:val="en-GB"/>
        </w:rPr>
        <w:t xml:space="preserve">Guillot </w:t>
      </w:r>
      <w:r w:rsidR="003E66A8" w:rsidRPr="00E10274">
        <w:rPr>
          <w:i/>
          <w:lang w:val="en-GB"/>
        </w:rPr>
        <w:t>v</w:t>
      </w:r>
      <w:r w:rsidR="00EB6014" w:rsidRPr="00E10274">
        <w:rPr>
          <w:i/>
          <w:lang w:val="en-GB"/>
        </w:rPr>
        <w:t>.</w:t>
      </w:r>
      <w:r w:rsidR="003E66A8" w:rsidRPr="00E10274">
        <w:rPr>
          <w:i/>
          <w:lang w:val="en-GB"/>
        </w:rPr>
        <w:t xml:space="preserve"> </w:t>
      </w:r>
      <w:r w:rsidR="00EB6014" w:rsidRPr="00E10274">
        <w:rPr>
          <w:i/>
          <w:lang w:val="en-GB"/>
        </w:rPr>
        <w:t>France</w:t>
      </w:r>
      <w:r w:rsidR="00EB6014" w:rsidRPr="00E10274">
        <w:rPr>
          <w:lang w:val="en-GB"/>
        </w:rPr>
        <w:t xml:space="preserve">, </w:t>
      </w:r>
      <w:r w:rsidR="003E66A8" w:rsidRPr="00E10274">
        <w:rPr>
          <w:lang w:val="en-GB"/>
        </w:rPr>
        <w:t>judgment of</w:t>
      </w:r>
      <w:r w:rsidR="00EB6014" w:rsidRPr="00E10274">
        <w:rPr>
          <w:lang w:val="en-GB"/>
        </w:rPr>
        <w:t xml:space="preserve"> 24 </w:t>
      </w:r>
      <w:r w:rsidR="007113DC" w:rsidRPr="00E10274">
        <w:rPr>
          <w:lang w:val="en-GB"/>
        </w:rPr>
        <w:t>October</w:t>
      </w:r>
      <w:r w:rsidR="00EB6014" w:rsidRPr="00E10274">
        <w:rPr>
          <w:lang w:val="en-GB"/>
        </w:rPr>
        <w:t xml:space="preserve"> 1996, </w:t>
      </w:r>
      <w:r w:rsidR="003E66A8" w:rsidRPr="00E10274">
        <w:rPr>
          <w:i/>
          <w:lang w:val="en-GB"/>
        </w:rPr>
        <w:t>Reports of Judgments and Decisions</w:t>
      </w:r>
      <w:r w:rsidR="00EB6014" w:rsidRPr="00E10274">
        <w:rPr>
          <w:lang w:val="en-GB"/>
        </w:rPr>
        <w:t xml:space="preserve"> 1996-V, pp. 1602-1603, §</w:t>
      </w:r>
      <w:r w:rsidRPr="00E10274">
        <w:rPr>
          <w:lang w:val="en-GB"/>
        </w:rPr>
        <w:t xml:space="preserve"> </w:t>
      </w:r>
      <w:r w:rsidR="00EB6014" w:rsidRPr="00E10274">
        <w:rPr>
          <w:lang w:val="en-GB"/>
        </w:rPr>
        <w:t>21</w:t>
      </w:r>
      <w:r w:rsidR="003E66A8" w:rsidRPr="00E10274">
        <w:rPr>
          <w:lang w:val="en-GB"/>
        </w:rPr>
        <w:t>;</w:t>
      </w:r>
      <w:r w:rsidR="00EB6014" w:rsidRPr="00E10274">
        <w:rPr>
          <w:lang w:val="en-GB"/>
        </w:rPr>
        <w:t xml:space="preserve"> </w:t>
      </w:r>
      <w:r w:rsidR="003E66A8" w:rsidRPr="00E10274">
        <w:rPr>
          <w:lang w:val="en-GB"/>
        </w:rPr>
        <w:t>see also</w:t>
      </w:r>
      <w:r w:rsidR="00EB6014" w:rsidRPr="00E10274">
        <w:rPr>
          <w:lang w:val="en-GB"/>
        </w:rPr>
        <w:t xml:space="preserve"> </w:t>
      </w:r>
      <w:r w:rsidR="00EB6014" w:rsidRPr="00E10274">
        <w:rPr>
          <w:i/>
          <w:szCs w:val="24"/>
          <w:lang w:val="en-GB"/>
        </w:rPr>
        <w:t xml:space="preserve">Szokoloczy-Syllaba </w:t>
      </w:r>
      <w:r w:rsidRPr="00E10274">
        <w:rPr>
          <w:i/>
          <w:szCs w:val="24"/>
          <w:lang w:val="en-GB"/>
        </w:rPr>
        <w:t>and</w:t>
      </w:r>
      <w:r w:rsidR="00EB6014" w:rsidRPr="00E10274">
        <w:rPr>
          <w:i/>
          <w:szCs w:val="24"/>
          <w:lang w:val="en-GB"/>
        </w:rPr>
        <w:t xml:space="preserve"> Palffy de Erdoed Szokoloczy-Syllaba </w:t>
      </w:r>
      <w:r w:rsidRPr="00E10274">
        <w:rPr>
          <w:i/>
          <w:szCs w:val="24"/>
          <w:lang w:val="en-GB"/>
        </w:rPr>
        <w:t>v</w:t>
      </w:r>
      <w:r w:rsidR="00EB6014" w:rsidRPr="00E10274">
        <w:rPr>
          <w:i/>
          <w:szCs w:val="24"/>
          <w:lang w:val="en-GB"/>
        </w:rPr>
        <w:t>. </w:t>
      </w:r>
      <w:r w:rsidR="005A1069" w:rsidRPr="00E10274">
        <w:rPr>
          <w:i/>
          <w:szCs w:val="24"/>
          <w:lang w:val="en-GB"/>
        </w:rPr>
        <w:t>Switzerland</w:t>
      </w:r>
      <w:r w:rsidR="00EB6014" w:rsidRPr="00E10274">
        <w:rPr>
          <w:szCs w:val="24"/>
          <w:lang w:val="en-GB"/>
        </w:rPr>
        <w:t xml:space="preserve"> (d</w:t>
      </w:r>
      <w:r w:rsidRPr="00E10274">
        <w:rPr>
          <w:szCs w:val="24"/>
          <w:lang w:val="en-GB"/>
        </w:rPr>
        <w:t>e</w:t>
      </w:r>
      <w:r w:rsidR="00EB6014" w:rsidRPr="00E10274">
        <w:rPr>
          <w:szCs w:val="24"/>
          <w:lang w:val="en-GB"/>
        </w:rPr>
        <w:t>c.), n</w:t>
      </w:r>
      <w:r w:rsidRPr="00E10274">
        <w:rPr>
          <w:szCs w:val="24"/>
          <w:lang w:val="en-GB"/>
        </w:rPr>
        <w:t xml:space="preserve">o. </w:t>
      </w:r>
      <w:r w:rsidR="00EB6014" w:rsidRPr="00E10274">
        <w:rPr>
          <w:szCs w:val="24"/>
          <w:lang w:val="en-GB"/>
        </w:rPr>
        <w:t>41843/98, 29</w:t>
      </w:r>
      <w:r w:rsidR="00614548" w:rsidRPr="00E10274">
        <w:rPr>
          <w:szCs w:val="24"/>
          <w:lang w:val="en-GB"/>
        </w:rPr>
        <w:t> </w:t>
      </w:r>
      <w:r w:rsidR="007113DC" w:rsidRPr="00E10274">
        <w:rPr>
          <w:szCs w:val="24"/>
          <w:lang w:val="en-GB"/>
        </w:rPr>
        <w:t>June</w:t>
      </w:r>
      <w:r w:rsidR="00EB6014" w:rsidRPr="00E10274">
        <w:rPr>
          <w:szCs w:val="24"/>
          <w:lang w:val="en-GB"/>
        </w:rPr>
        <w:t xml:space="preserve"> 1999; </w:t>
      </w:r>
      <w:r w:rsidR="00EB6014" w:rsidRPr="00E10274">
        <w:rPr>
          <w:i/>
          <w:szCs w:val="24"/>
          <w:lang w:val="en-GB"/>
        </w:rPr>
        <w:t xml:space="preserve">Bijleveld </w:t>
      </w:r>
      <w:r w:rsidRPr="00E10274">
        <w:rPr>
          <w:i/>
          <w:szCs w:val="24"/>
          <w:lang w:val="en-GB"/>
        </w:rPr>
        <w:t>v</w:t>
      </w:r>
      <w:r w:rsidR="00EB6014" w:rsidRPr="00E10274">
        <w:rPr>
          <w:i/>
          <w:szCs w:val="24"/>
          <w:lang w:val="en-GB"/>
        </w:rPr>
        <w:t>.</w:t>
      </w:r>
      <w:r w:rsidRPr="00E10274">
        <w:rPr>
          <w:i/>
          <w:szCs w:val="24"/>
          <w:lang w:val="en-GB"/>
        </w:rPr>
        <w:t xml:space="preserve"> </w:t>
      </w:r>
      <w:r w:rsidR="005A1069" w:rsidRPr="00E10274">
        <w:rPr>
          <w:i/>
          <w:szCs w:val="24"/>
          <w:lang w:val="en-GB"/>
        </w:rPr>
        <w:t>the Netherlands</w:t>
      </w:r>
      <w:r w:rsidR="00EB6014" w:rsidRPr="00E10274">
        <w:rPr>
          <w:i/>
          <w:szCs w:val="24"/>
          <w:lang w:val="en-GB"/>
        </w:rPr>
        <w:t xml:space="preserve"> </w:t>
      </w:r>
      <w:r w:rsidR="00EB6014" w:rsidRPr="00E10274">
        <w:rPr>
          <w:szCs w:val="24"/>
          <w:lang w:val="en-GB"/>
        </w:rPr>
        <w:t>(d</w:t>
      </w:r>
      <w:r w:rsidRPr="00E10274">
        <w:rPr>
          <w:szCs w:val="24"/>
          <w:lang w:val="en-GB"/>
        </w:rPr>
        <w:t>e</w:t>
      </w:r>
      <w:r w:rsidR="00EB6014" w:rsidRPr="00E10274">
        <w:rPr>
          <w:szCs w:val="24"/>
          <w:lang w:val="en-GB"/>
        </w:rPr>
        <w:t>c.), n</w:t>
      </w:r>
      <w:r w:rsidRPr="00E10274">
        <w:rPr>
          <w:szCs w:val="24"/>
          <w:lang w:val="en-GB"/>
        </w:rPr>
        <w:t>o.</w:t>
      </w:r>
      <w:r w:rsidR="00EB6014" w:rsidRPr="00E10274">
        <w:rPr>
          <w:szCs w:val="24"/>
          <w:lang w:val="en-GB"/>
        </w:rPr>
        <w:t xml:space="preserve"> 42973/98, 27</w:t>
      </w:r>
      <w:r w:rsidRPr="00E10274">
        <w:rPr>
          <w:szCs w:val="24"/>
          <w:lang w:val="en-GB"/>
        </w:rPr>
        <w:t xml:space="preserve"> </w:t>
      </w:r>
      <w:r w:rsidR="007113DC" w:rsidRPr="00E10274">
        <w:rPr>
          <w:szCs w:val="24"/>
          <w:lang w:val="en-GB"/>
        </w:rPr>
        <w:t>April</w:t>
      </w:r>
      <w:r w:rsidR="00EB6014" w:rsidRPr="00E10274">
        <w:rPr>
          <w:szCs w:val="24"/>
          <w:lang w:val="en-GB"/>
        </w:rPr>
        <w:t xml:space="preserve"> 2000; </w:t>
      </w:r>
      <w:r w:rsidR="00EB6014" w:rsidRPr="00E10274">
        <w:rPr>
          <w:i/>
          <w:szCs w:val="24"/>
          <w:lang w:val="en-GB"/>
        </w:rPr>
        <w:t xml:space="preserve">Taieb </w:t>
      </w:r>
      <w:r w:rsidR="00614548" w:rsidRPr="00E10274">
        <w:rPr>
          <w:i/>
          <w:szCs w:val="24"/>
          <w:lang w:val="en-GB"/>
        </w:rPr>
        <w:t>known as</w:t>
      </w:r>
      <w:r w:rsidR="00EB6014" w:rsidRPr="00E10274">
        <w:rPr>
          <w:i/>
          <w:szCs w:val="24"/>
          <w:lang w:val="en-GB"/>
        </w:rPr>
        <w:t xml:space="preserve"> Halimi </w:t>
      </w:r>
      <w:r w:rsidRPr="00E10274">
        <w:rPr>
          <w:i/>
          <w:szCs w:val="24"/>
          <w:lang w:val="en-GB"/>
        </w:rPr>
        <w:t>v</w:t>
      </w:r>
      <w:r w:rsidR="00EB6014" w:rsidRPr="00E10274">
        <w:rPr>
          <w:i/>
          <w:szCs w:val="24"/>
          <w:lang w:val="en-GB"/>
        </w:rPr>
        <w:t>.</w:t>
      </w:r>
      <w:r w:rsidRPr="00E10274">
        <w:rPr>
          <w:i/>
          <w:szCs w:val="24"/>
          <w:lang w:val="en-GB"/>
        </w:rPr>
        <w:t xml:space="preserve"> </w:t>
      </w:r>
      <w:r w:rsidR="00EB6014" w:rsidRPr="00E10274">
        <w:rPr>
          <w:i/>
          <w:szCs w:val="24"/>
          <w:lang w:val="en-GB"/>
        </w:rPr>
        <w:t>France</w:t>
      </w:r>
      <w:r w:rsidR="00EB6014" w:rsidRPr="00E10274">
        <w:rPr>
          <w:szCs w:val="24"/>
          <w:lang w:val="en-GB"/>
        </w:rPr>
        <w:t xml:space="preserve"> (d</w:t>
      </w:r>
      <w:r w:rsidRPr="00E10274">
        <w:rPr>
          <w:szCs w:val="24"/>
          <w:lang w:val="en-GB"/>
        </w:rPr>
        <w:t>e</w:t>
      </w:r>
      <w:r w:rsidR="00EB6014" w:rsidRPr="00E10274">
        <w:rPr>
          <w:szCs w:val="24"/>
          <w:lang w:val="en-GB"/>
        </w:rPr>
        <w:t>c.), n</w:t>
      </w:r>
      <w:r w:rsidRPr="00E10274">
        <w:rPr>
          <w:szCs w:val="24"/>
          <w:lang w:val="en-GB"/>
        </w:rPr>
        <w:t>o.</w:t>
      </w:r>
      <w:r w:rsidR="00EB6014" w:rsidRPr="00E10274">
        <w:rPr>
          <w:szCs w:val="24"/>
          <w:lang w:val="en-GB"/>
        </w:rPr>
        <w:t xml:space="preserve"> 50614/99, 20 </w:t>
      </w:r>
      <w:r w:rsidR="007113DC" w:rsidRPr="00E10274">
        <w:rPr>
          <w:szCs w:val="24"/>
          <w:lang w:val="en-GB"/>
        </w:rPr>
        <w:t>March</w:t>
      </w:r>
      <w:r w:rsidR="00EB6014" w:rsidRPr="00E10274">
        <w:rPr>
          <w:szCs w:val="24"/>
          <w:lang w:val="en-GB"/>
        </w:rPr>
        <w:t xml:space="preserve"> 2001; </w:t>
      </w:r>
      <w:r w:rsidR="00EB6014" w:rsidRPr="00E10274">
        <w:rPr>
          <w:i/>
          <w:szCs w:val="24"/>
          <w:lang w:val="en-GB"/>
        </w:rPr>
        <w:t xml:space="preserve">G.M.B. </w:t>
      </w:r>
      <w:r w:rsidRPr="00E10274">
        <w:rPr>
          <w:i/>
          <w:szCs w:val="24"/>
          <w:lang w:val="en-GB"/>
        </w:rPr>
        <w:t>and</w:t>
      </w:r>
      <w:r w:rsidR="00EB6014" w:rsidRPr="00E10274">
        <w:rPr>
          <w:i/>
          <w:szCs w:val="24"/>
          <w:lang w:val="en-GB"/>
        </w:rPr>
        <w:t xml:space="preserve"> K.M. </w:t>
      </w:r>
      <w:r w:rsidRPr="00E10274">
        <w:rPr>
          <w:i/>
          <w:szCs w:val="24"/>
          <w:lang w:val="en-GB"/>
        </w:rPr>
        <w:t>v</w:t>
      </w:r>
      <w:r w:rsidR="00EB6014" w:rsidRPr="00E10274">
        <w:rPr>
          <w:i/>
          <w:szCs w:val="24"/>
          <w:lang w:val="en-GB"/>
        </w:rPr>
        <w:t xml:space="preserve">. </w:t>
      </w:r>
      <w:r w:rsidR="005A1069" w:rsidRPr="00E10274">
        <w:rPr>
          <w:i/>
          <w:szCs w:val="24"/>
          <w:lang w:val="en-GB"/>
        </w:rPr>
        <w:t>Switzerland</w:t>
      </w:r>
      <w:r w:rsidR="00EB6014" w:rsidRPr="00E10274">
        <w:rPr>
          <w:szCs w:val="24"/>
          <w:lang w:val="en-GB"/>
        </w:rPr>
        <w:t xml:space="preserve"> (d</w:t>
      </w:r>
      <w:r w:rsidRPr="00E10274">
        <w:rPr>
          <w:szCs w:val="24"/>
          <w:lang w:val="en-GB"/>
        </w:rPr>
        <w:t>e</w:t>
      </w:r>
      <w:r w:rsidR="00EB6014" w:rsidRPr="00E10274">
        <w:rPr>
          <w:szCs w:val="24"/>
          <w:lang w:val="en-GB"/>
        </w:rPr>
        <w:t>c.), n</w:t>
      </w:r>
      <w:r w:rsidRPr="00E10274">
        <w:rPr>
          <w:szCs w:val="24"/>
          <w:lang w:val="en-GB"/>
        </w:rPr>
        <w:t xml:space="preserve">o. </w:t>
      </w:r>
      <w:r w:rsidR="00EB6014" w:rsidRPr="00E10274">
        <w:rPr>
          <w:szCs w:val="24"/>
          <w:lang w:val="en-GB"/>
        </w:rPr>
        <w:t xml:space="preserve">36797/97, 27 </w:t>
      </w:r>
      <w:r w:rsidR="007113DC" w:rsidRPr="00E10274">
        <w:rPr>
          <w:szCs w:val="24"/>
          <w:lang w:val="en-GB"/>
        </w:rPr>
        <w:t>September</w:t>
      </w:r>
      <w:r w:rsidR="00EB6014" w:rsidRPr="00E10274">
        <w:rPr>
          <w:szCs w:val="24"/>
          <w:lang w:val="en-GB"/>
        </w:rPr>
        <w:t xml:space="preserve"> 2001; </w:t>
      </w:r>
      <w:r w:rsidR="00EB6014" w:rsidRPr="00E10274">
        <w:rPr>
          <w:i/>
          <w:szCs w:val="24"/>
          <w:lang w:val="en-GB"/>
        </w:rPr>
        <w:t xml:space="preserve">Šiškina </w:t>
      </w:r>
      <w:r w:rsidRPr="00E10274">
        <w:rPr>
          <w:i/>
          <w:szCs w:val="24"/>
          <w:lang w:val="en-GB"/>
        </w:rPr>
        <w:t>and</w:t>
      </w:r>
      <w:r w:rsidR="00EB6014" w:rsidRPr="00E10274">
        <w:rPr>
          <w:i/>
          <w:szCs w:val="24"/>
          <w:lang w:val="en-GB"/>
        </w:rPr>
        <w:t xml:space="preserve"> Šiškins </w:t>
      </w:r>
      <w:r w:rsidRPr="00E10274">
        <w:rPr>
          <w:i/>
          <w:szCs w:val="24"/>
          <w:lang w:val="en-GB"/>
        </w:rPr>
        <w:t>v</w:t>
      </w:r>
      <w:r w:rsidR="00EB6014" w:rsidRPr="00E10274">
        <w:rPr>
          <w:i/>
          <w:szCs w:val="24"/>
          <w:lang w:val="en-GB"/>
        </w:rPr>
        <w:t>. </w:t>
      </w:r>
      <w:r w:rsidR="005A1069" w:rsidRPr="00E10274">
        <w:rPr>
          <w:i/>
          <w:szCs w:val="24"/>
          <w:lang w:val="en-GB"/>
        </w:rPr>
        <w:t>Latvia</w:t>
      </w:r>
      <w:r w:rsidR="00EB6014" w:rsidRPr="00E10274">
        <w:rPr>
          <w:szCs w:val="24"/>
          <w:lang w:val="en-GB"/>
        </w:rPr>
        <w:t xml:space="preserve"> (d</w:t>
      </w:r>
      <w:r w:rsidRPr="00E10274">
        <w:rPr>
          <w:szCs w:val="24"/>
          <w:lang w:val="en-GB"/>
        </w:rPr>
        <w:t>e</w:t>
      </w:r>
      <w:r w:rsidR="00EB6014" w:rsidRPr="00E10274">
        <w:rPr>
          <w:szCs w:val="24"/>
          <w:lang w:val="en-GB"/>
        </w:rPr>
        <w:t>c.), n</w:t>
      </w:r>
      <w:r w:rsidRPr="00E10274">
        <w:rPr>
          <w:szCs w:val="24"/>
          <w:lang w:val="en-GB"/>
        </w:rPr>
        <w:t xml:space="preserve">o. </w:t>
      </w:r>
      <w:r w:rsidR="00EB6014" w:rsidRPr="00E10274">
        <w:rPr>
          <w:szCs w:val="24"/>
          <w:lang w:val="en-GB"/>
        </w:rPr>
        <w:t xml:space="preserve">59727/00, 8 </w:t>
      </w:r>
      <w:r w:rsidR="007113DC" w:rsidRPr="00E10274">
        <w:rPr>
          <w:szCs w:val="24"/>
          <w:lang w:val="en-GB"/>
        </w:rPr>
        <w:t>November</w:t>
      </w:r>
      <w:r w:rsidR="00EB6014" w:rsidRPr="00E10274">
        <w:rPr>
          <w:szCs w:val="24"/>
          <w:lang w:val="en-GB"/>
        </w:rPr>
        <w:t xml:space="preserve"> 2001</w:t>
      </w:r>
      <w:r w:rsidRPr="00E10274">
        <w:rPr>
          <w:szCs w:val="24"/>
          <w:lang w:val="en-GB"/>
        </w:rPr>
        <w:t>; and</w:t>
      </w:r>
      <w:r w:rsidR="00EB6014" w:rsidRPr="00E10274">
        <w:rPr>
          <w:szCs w:val="24"/>
          <w:lang w:val="en-GB"/>
        </w:rPr>
        <w:t xml:space="preserve"> </w:t>
      </w:r>
      <w:r w:rsidR="00EB6014" w:rsidRPr="00E10274">
        <w:rPr>
          <w:i/>
          <w:szCs w:val="24"/>
          <w:lang w:val="en-GB"/>
        </w:rPr>
        <w:t xml:space="preserve">Petersen </w:t>
      </w:r>
      <w:r w:rsidRPr="00E10274">
        <w:rPr>
          <w:i/>
          <w:szCs w:val="24"/>
          <w:lang w:val="en-GB"/>
        </w:rPr>
        <w:t>v</w:t>
      </w:r>
      <w:r w:rsidR="00EB6014" w:rsidRPr="00E10274">
        <w:rPr>
          <w:i/>
          <w:szCs w:val="24"/>
          <w:lang w:val="en-GB"/>
        </w:rPr>
        <w:t xml:space="preserve">. </w:t>
      </w:r>
      <w:r w:rsidR="005A1069" w:rsidRPr="00E10274">
        <w:rPr>
          <w:i/>
          <w:szCs w:val="24"/>
          <w:lang w:val="en-GB"/>
        </w:rPr>
        <w:t>Germany</w:t>
      </w:r>
      <w:r w:rsidR="00EB6014" w:rsidRPr="00E10274">
        <w:rPr>
          <w:i/>
          <w:szCs w:val="24"/>
          <w:lang w:val="en-GB"/>
        </w:rPr>
        <w:t xml:space="preserve"> </w:t>
      </w:r>
      <w:r w:rsidR="00EB6014" w:rsidRPr="00E10274">
        <w:rPr>
          <w:szCs w:val="24"/>
          <w:lang w:val="en-GB"/>
        </w:rPr>
        <w:t>(d</w:t>
      </w:r>
      <w:r w:rsidRPr="00E10274">
        <w:rPr>
          <w:szCs w:val="24"/>
          <w:lang w:val="en-GB"/>
        </w:rPr>
        <w:t>e</w:t>
      </w:r>
      <w:r w:rsidR="00EB6014" w:rsidRPr="00E10274">
        <w:rPr>
          <w:szCs w:val="24"/>
          <w:lang w:val="en-GB"/>
        </w:rPr>
        <w:t>c.), n</w:t>
      </w:r>
      <w:r w:rsidRPr="00E10274">
        <w:rPr>
          <w:szCs w:val="24"/>
          <w:lang w:val="en-GB"/>
        </w:rPr>
        <w:t>o.</w:t>
      </w:r>
      <w:r w:rsidR="00EB6014" w:rsidRPr="00E10274">
        <w:rPr>
          <w:szCs w:val="24"/>
          <w:lang w:val="en-GB"/>
        </w:rPr>
        <w:t xml:space="preserve"> 31178/96, 6</w:t>
      </w:r>
      <w:r w:rsidRPr="00E10274">
        <w:rPr>
          <w:szCs w:val="24"/>
          <w:lang w:val="en-GB"/>
        </w:rPr>
        <w:t xml:space="preserve"> </w:t>
      </w:r>
      <w:r w:rsidR="007113DC" w:rsidRPr="00E10274">
        <w:rPr>
          <w:szCs w:val="24"/>
          <w:lang w:val="en-GB"/>
        </w:rPr>
        <w:t>December</w:t>
      </w:r>
      <w:r w:rsidR="00EB6014" w:rsidRPr="00E10274">
        <w:rPr>
          <w:szCs w:val="24"/>
          <w:lang w:val="en-GB"/>
        </w:rPr>
        <w:t xml:space="preserve"> 2001).</w:t>
      </w:r>
      <w:r w:rsidR="00EB6014" w:rsidRPr="00E10274">
        <w:rPr>
          <w:lang w:val="en-GB"/>
        </w:rPr>
        <w:t xml:space="preserve"> </w:t>
      </w:r>
      <w:r w:rsidR="00EF6B3D" w:rsidRPr="00E10274">
        <w:rPr>
          <w:lang w:val="en-GB"/>
        </w:rPr>
        <w:t>The subject matter of the application therefore comes within the scope of Article 8 of the Convention.</w:t>
      </w:r>
    </w:p>
    <w:p w:rsidR="00EB6014" w:rsidRPr="00E10274" w:rsidRDefault="00EF6B3D" w:rsidP="00EB6014">
      <w:pPr>
        <w:pStyle w:val="JuHa0"/>
        <w:rPr>
          <w:lang w:val="en-GB"/>
        </w:rPr>
      </w:pPr>
      <w:r w:rsidRPr="00E10274">
        <w:rPr>
          <w:lang w:val="en-GB"/>
        </w:rPr>
        <w:t>(</w:t>
      </w:r>
      <w:r w:rsidR="00EB6014" w:rsidRPr="00E10274">
        <w:rPr>
          <w:lang w:val="en-GB"/>
        </w:rPr>
        <w:t>b)  </w:t>
      </w:r>
      <w:r w:rsidRPr="00E10274">
        <w:rPr>
          <w:lang w:val="en-GB"/>
        </w:rPr>
        <w:t>Whether there has been interference</w:t>
      </w:r>
    </w:p>
    <w:p w:rsidR="004F2EB3" w:rsidRPr="00E10274" w:rsidRDefault="00FE7684" w:rsidP="00EB6014">
      <w:pPr>
        <w:pStyle w:val="JuPara"/>
        <w:rPr>
          <w:lang w:val="en-GB"/>
        </w:rPr>
      </w:pPr>
      <w:r w:rsidRPr="00E10274">
        <w:rPr>
          <w:szCs w:val="24"/>
          <w:lang w:val="en-GB"/>
        </w:rPr>
        <w:t>The Government did not dispute the applicant</w:t>
      </w:r>
      <w:r w:rsidR="007A6D9D">
        <w:rPr>
          <w:szCs w:val="24"/>
          <w:lang w:val="en-GB"/>
        </w:rPr>
        <w:t>’</w:t>
      </w:r>
      <w:r w:rsidRPr="00E10274">
        <w:rPr>
          <w:szCs w:val="24"/>
          <w:lang w:val="en-GB"/>
        </w:rPr>
        <w:t xml:space="preserve">s allegation that the manner in which </w:t>
      </w:r>
      <w:r w:rsidR="00614548" w:rsidRPr="00E10274">
        <w:rPr>
          <w:szCs w:val="24"/>
          <w:lang w:val="en-GB"/>
        </w:rPr>
        <w:t xml:space="preserve">her </w:t>
      </w:r>
      <w:r w:rsidRPr="00E10274">
        <w:rPr>
          <w:szCs w:val="24"/>
          <w:lang w:val="en-GB"/>
        </w:rPr>
        <w:t xml:space="preserve">married name had been entered in her Latvian passport amounted to interference with her right to respect </w:t>
      </w:r>
      <w:r w:rsidR="00614548" w:rsidRPr="00E10274">
        <w:rPr>
          <w:szCs w:val="24"/>
          <w:lang w:val="en-GB"/>
        </w:rPr>
        <w:t>of</w:t>
      </w:r>
      <w:r w:rsidRPr="00E10274">
        <w:rPr>
          <w:szCs w:val="24"/>
          <w:lang w:val="en-GB"/>
        </w:rPr>
        <w:t xml:space="preserve"> </w:t>
      </w:r>
      <w:r w:rsidR="00614548" w:rsidRPr="00E10274">
        <w:rPr>
          <w:szCs w:val="24"/>
          <w:lang w:val="en-GB"/>
        </w:rPr>
        <w:t>her</w:t>
      </w:r>
      <w:r w:rsidRPr="00E10274">
        <w:rPr>
          <w:szCs w:val="24"/>
          <w:lang w:val="en-GB"/>
        </w:rPr>
        <w:t xml:space="preserve"> private and family life. The Court notes that not all regulation of surnames and forenames will necessarily constitute such interference. </w:t>
      </w:r>
      <w:r w:rsidR="00614548" w:rsidRPr="00E10274">
        <w:rPr>
          <w:szCs w:val="24"/>
          <w:lang w:val="en-GB"/>
        </w:rPr>
        <w:t xml:space="preserve">While it </w:t>
      </w:r>
      <w:r w:rsidRPr="00E10274">
        <w:rPr>
          <w:szCs w:val="24"/>
          <w:lang w:val="en-GB"/>
        </w:rPr>
        <w:t>is true that an obligation to change one</w:t>
      </w:r>
      <w:r w:rsidR="007A6D9D">
        <w:rPr>
          <w:szCs w:val="24"/>
          <w:lang w:val="en-GB"/>
        </w:rPr>
        <w:t>’</w:t>
      </w:r>
      <w:r w:rsidRPr="00E10274">
        <w:rPr>
          <w:szCs w:val="24"/>
          <w:lang w:val="en-GB"/>
        </w:rPr>
        <w:t xml:space="preserve">s </w:t>
      </w:r>
      <w:r w:rsidR="007A40A4" w:rsidRPr="00E10274">
        <w:rPr>
          <w:lang w:val="en-GB"/>
        </w:rPr>
        <w:t>surname</w:t>
      </w:r>
      <w:r w:rsidRPr="00E10274">
        <w:rPr>
          <w:lang w:val="en-GB"/>
        </w:rPr>
        <w:t xml:space="preserve"> would definitely be regarded as interference</w:t>
      </w:r>
      <w:r w:rsidR="00EB6014" w:rsidRPr="00E10274">
        <w:rPr>
          <w:lang w:val="en-GB"/>
        </w:rPr>
        <w:t xml:space="preserve"> (</w:t>
      </w:r>
      <w:r w:rsidR="00EF6B3D" w:rsidRPr="00E10274">
        <w:rPr>
          <w:lang w:val="en-GB"/>
        </w:rPr>
        <w:t>see</w:t>
      </w:r>
      <w:r w:rsidR="00EB6014" w:rsidRPr="00E10274">
        <w:rPr>
          <w:lang w:val="en-GB"/>
        </w:rPr>
        <w:t xml:space="preserve"> </w:t>
      </w:r>
      <w:r w:rsidR="00EF6B3D" w:rsidRPr="00E10274">
        <w:rPr>
          <w:lang w:val="en-GB"/>
        </w:rPr>
        <w:t xml:space="preserve">the </w:t>
      </w:r>
      <w:r w:rsidR="00EB6014" w:rsidRPr="00E10274">
        <w:rPr>
          <w:i/>
          <w:lang w:val="en-GB"/>
        </w:rPr>
        <w:t xml:space="preserve">Stjerna </w:t>
      </w:r>
      <w:r w:rsidR="00EF6B3D" w:rsidRPr="00E10274">
        <w:rPr>
          <w:i/>
          <w:lang w:val="en-GB"/>
        </w:rPr>
        <w:t>v</w:t>
      </w:r>
      <w:r w:rsidR="00EB6014" w:rsidRPr="00E10274">
        <w:rPr>
          <w:i/>
          <w:lang w:val="en-GB"/>
        </w:rPr>
        <w:t xml:space="preserve">. </w:t>
      </w:r>
      <w:r w:rsidR="005A1069" w:rsidRPr="00E10274">
        <w:rPr>
          <w:i/>
          <w:lang w:val="en-GB"/>
        </w:rPr>
        <w:t>Finland</w:t>
      </w:r>
      <w:r w:rsidR="00EB6014" w:rsidRPr="00E10274">
        <w:rPr>
          <w:lang w:val="en-GB"/>
        </w:rPr>
        <w:t xml:space="preserve"> </w:t>
      </w:r>
      <w:r w:rsidR="00EF6B3D" w:rsidRPr="00E10274">
        <w:rPr>
          <w:lang w:val="en-GB"/>
        </w:rPr>
        <w:t>judgment cited above</w:t>
      </w:r>
      <w:r w:rsidR="00EB6014" w:rsidRPr="00E10274">
        <w:rPr>
          <w:lang w:val="en-GB"/>
        </w:rPr>
        <w:t>, pp. 60-61, § 38)</w:t>
      </w:r>
      <w:r w:rsidR="00614548" w:rsidRPr="00E10274">
        <w:rPr>
          <w:lang w:val="en-GB"/>
        </w:rPr>
        <w:t>,</w:t>
      </w:r>
      <w:r w:rsidR="005D212A" w:rsidRPr="00E10274">
        <w:rPr>
          <w:lang w:val="en-GB"/>
        </w:rPr>
        <w:t xml:space="preserve"> in the instant case, the Court does not consider that the transcription of the applicant</w:t>
      </w:r>
      <w:r w:rsidR="00724270">
        <w:rPr>
          <w:lang w:val="en-GB"/>
        </w:rPr>
        <w:t>'</w:t>
      </w:r>
      <w:r w:rsidR="005D212A" w:rsidRPr="00E10274">
        <w:rPr>
          <w:lang w:val="en-GB"/>
        </w:rPr>
        <w:t>s surname can be assimilated to a genuine change of name</w:t>
      </w:r>
      <w:r w:rsidR="00EB6014" w:rsidRPr="00E10274">
        <w:rPr>
          <w:lang w:val="en-GB"/>
        </w:rPr>
        <w:t xml:space="preserve">. </w:t>
      </w:r>
      <w:r w:rsidR="005D212A" w:rsidRPr="00E10274">
        <w:rPr>
          <w:lang w:val="en-GB"/>
        </w:rPr>
        <w:t>In transcribing the surname “</w:t>
      </w:r>
      <w:r w:rsidR="00EB6014" w:rsidRPr="00E10274">
        <w:rPr>
          <w:lang w:val="en-GB"/>
        </w:rPr>
        <w:t>Mentzen</w:t>
      </w:r>
      <w:r w:rsidR="005D212A" w:rsidRPr="00E10274">
        <w:rPr>
          <w:lang w:val="en-GB"/>
        </w:rPr>
        <w:t>” as “</w:t>
      </w:r>
      <w:r w:rsidR="00EB6014" w:rsidRPr="00E10274">
        <w:rPr>
          <w:i/>
          <w:lang w:val="en-GB"/>
        </w:rPr>
        <w:t>Mencena</w:t>
      </w:r>
      <w:r w:rsidR="005D212A" w:rsidRPr="00E10274">
        <w:rPr>
          <w:lang w:val="en-GB"/>
        </w:rPr>
        <w:t>”</w:t>
      </w:r>
      <w:r w:rsidR="00EB6014" w:rsidRPr="00E10274">
        <w:rPr>
          <w:lang w:val="en-GB"/>
        </w:rPr>
        <w:t xml:space="preserve">, </w:t>
      </w:r>
      <w:r w:rsidR="005D212A" w:rsidRPr="00E10274">
        <w:rPr>
          <w:lang w:val="en-GB"/>
        </w:rPr>
        <w:t>the Latvian authorities appl</w:t>
      </w:r>
      <w:r w:rsidR="00614548" w:rsidRPr="00E10274">
        <w:rPr>
          <w:lang w:val="en-GB"/>
        </w:rPr>
        <w:t>ied</w:t>
      </w:r>
      <w:r w:rsidR="005D212A" w:rsidRPr="00E10274">
        <w:rPr>
          <w:lang w:val="en-GB"/>
        </w:rPr>
        <w:t xml:space="preserve"> the statutory and regulatory provisions governing the use of surnames and forenames of foreign origin that are intended, on the one hand, to bring the written form of a </w:t>
      </w:r>
      <w:r w:rsidR="007A40A4" w:rsidRPr="00E10274">
        <w:rPr>
          <w:lang w:val="en-GB"/>
        </w:rPr>
        <w:t>surname</w:t>
      </w:r>
      <w:r w:rsidR="005D212A" w:rsidRPr="00E10274">
        <w:rPr>
          <w:lang w:val="en-GB"/>
        </w:rPr>
        <w:t xml:space="preserve"> in line with its pronunciation and, on the other, to adapt it to the </w:t>
      </w:r>
      <w:r w:rsidR="00E10274" w:rsidRPr="00E10274">
        <w:rPr>
          <w:lang w:val="en-GB"/>
        </w:rPr>
        <w:t>particularities</w:t>
      </w:r>
      <w:r w:rsidR="005D212A" w:rsidRPr="00E10274">
        <w:rPr>
          <w:lang w:val="en-GB"/>
        </w:rPr>
        <w:t xml:space="preserve"> of Latvian grammar.</w:t>
      </w:r>
      <w:r w:rsidR="00EB6014" w:rsidRPr="00E10274">
        <w:rPr>
          <w:lang w:val="en-GB"/>
        </w:rPr>
        <w:t xml:space="preserve"> </w:t>
      </w:r>
      <w:r w:rsidR="005D212A" w:rsidRPr="00E10274">
        <w:rPr>
          <w:lang w:val="en-GB"/>
        </w:rPr>
        <w:t xml:space="preserve">The Court notes, in particular, that section </w:t>
      </w:r>
      <w:r w:rsidR="00EB6014" w:rsidRPr="00E10274">
        <w:rPr>
          <w:lang w:val="en-GB"/>
        </w:rPr>
        <w:t>19</w:t>
      </w:r>
      <w:r w:rsidR="005D212A" w:rsidRPr="00E10274">
        <w:rPr>
          <w:lang w:val="en-GB"/>
        </w:rPr>
        <w:t>(</w:t>
      </w:r>
      <w:r w:rsidR="00EB6014" w:rsidRPr="00E10274">
        <w:rPr>
          <w:lang w:val="en-GB"/>
        </w:rPr>
        <w:t>2</w:t>
      </w:r>
      <w:r w:rsidR="005D212A" w:rsidRPr="00E10274">
        <w:rPr>
          <w:lang w:val="en-GB"/>
        </w:rPr>
        <w:t>)</w:t>
      </w:r>
      <w:r w:rsidR="00EB6014" w:rsidRPr="00E10274">
        <w:rPr>
          <w:lang w:val="en-GB"/>
        </w:rPr>
        <w:t xml:space="preserve"> </w:t>
      </w:r>
      <w:r w:rsidR="005D212A" w:rsidRPr="00E10274">
        <w:rPr>
          <w:lang w:val="en-GB"/>
        </w:rPr>
        <w:t xml:space="preserve">of the Official Language Act and paragraph </w:t>
      </w:r>
      <w:r w:rsidR="00EB6014" w:rsidRPr="00E10274">
        <w:rPr>
          <w:lang w:val="en-GB"/>
        </w:rPr>
        <w:t xml:space="preserve">6 </w:t>
      </w:r>
      <w:r w:rsidR="005D212A" w:rsidRPr="00E10274">
        <w:rPr>
          <w:lang w:val="en-GB"/>
        </w:rPr>
        <w:t xml:space="preserve">of Regulation no. </w:t>
      </w:r>
      <w:r w:rsidR="00EB6014" w:rsidRPr="00E10274">
        <w:rPr>
          <w:lang w:val="en-GB"/>
        </w:rPr>
        <w:t>310 (</w:t>
      </w:r>
      <w:r w:rsidR="00EF6B3D" w:rsidRPr="00E10274">
        <w:rPr>
          <w:lang w:val="en-GB"/>
        </w:rPr>
        <w:t>see the section on the “Relevant domestic law” above</w:t>
      </w:r>
      <w:r w:rsidR="00EB6014" w:rsidRPr="00E10274">
        <w:rPr>
          <w:lang w:val="en-GB"/>
        </w:rPr>
        <w:t xml:space="preserve">) </w:t>
      </w:r>
      <w:r w:rsidR="005D212A" w:rsidRPr="00E10274">
        <w:rPr>
          <w:lang w:val="en-GB"/>
        </w:rPr>
        <w:t>grant those concerned the right to have the original written form of their name, which remains identical in law to the adapted written form, entered in their passport. Indeed, the applicant availed herself of that</w:t>
      </w:r>
      <w:r w:rsidR="00EB6014" w:rsidRPr="00E10274">
        <w:rPr>
          <w:lang w:val="en-GB"/>
        </w:rPr>
        <w:t xml:space="preserve"> </w:t>
      </w:r>
      <w:r w:rsidR="005D212A" w:rsidRPr="00E10274">
        <w:rPr>
          <w:lang w:val="en-GB"/>
        </w:rPr>
        <w:t xml:space="preserve">right. Consequently, the Court considers that </w:t>
      </w:r>
      <w:r w:rsidR="004F2EB3" w:rsidRPr="00E10274">
        <w:rPr>
          <w:lang w:val="en-GB"/>
        </w:rPr>
        <w:t>the case concerns regulation of the use of the name, not a compulsory change of name. However, the implementation of such r</w:t>
      </w:r>
      <w:r w:rsidR="00614548" w:rsidRPr="00E10274">
        <w:rPr>
          <w:lang w:val="en-GB"/>
        </w:rPr>
        <w:t>ules</w:t>
      </w:r>
      <w:r w:rsidR="004F2EB3" w:rsidRPr="00E10274">
        <w:rPr>
          <w:lang w:val="en-GB"/>
        </w:rPr>
        <w:t xml:space="preserve"> may also constitute interference with the right guaranteed by Article 8 of the Convention.</w:t>
      </w:r>
    </w:p>
    <w:p w:rsidR="00EB6014" w:rsidRPr="00E10274" w:rsidRDefault="002C7DF1" w:rsidP="00EB6014">
      <w:pPr>
        <w:pStyle w:val="JuPara"/>
        <w:rPr>
          <w:lang w:val="en-GB"/>
        </w:rPr>
      </w:pPr>
      <w:r w:rsidRPr="00E10274">
        <w:rPr>
          <w:lang w:val="en-GB"/>
        </w:rPr>
        <w:t>The Court notes that in entering the applicant</w:t>
      </w:r>
      <w:r w:rsidR="007A6D9D">
        <w:rPr>
          <w:lang w:val="en-GB"/>
        </w:rPr>
        <w:t>’</w:t>
      </w:r>
      <w:r w:rsidRPr="00E10274">
        <w:rPr>
          <w:lang w:val="en-GB"/>
        </w:rPr>
        <w:t xml:space="preserve">s </w:t>
      </w:r>
      <w:r w:rsidR="007A40A4" w:rsidRPr="00E10274">
        <w:rPr>
          <w:lang w:val="en-GB"/>
        </w:rPr>
        <w:t>surname</w:t>
      </w:r>
      <w:r w:rsidRPr="00E10274">
        <w:rPr>
          <w:lang w:val="en-GB"/>
        </w:rPr>
        <w:t xml:space="preserve"> in her passport, the Latvian authorities transcribed the affricative consonant “</w:t>
      </w:r>
      <w:r w:rsidR="00EB6014" w:rsidRPr="00E10274">
        <w:rPr>
          <w:lang w:val="en-GB"/>
        </w:rPr>
        <w:t>tz</w:t>
      </w:r>
      <w:r w:rsidRPr="00E10274">
        <w:rPr>
          <w:lang w:val="en-GB"/>
        </w:rPr>
        <w:t>”</w:t>
      </w:r>
      <w:r w:rsidR="00EB6014" w:rsidRPr="00E10274">
        <w:rPr>
          <w:lang w:val="en-GB"/>
        </w:rPr>
        <w:t xml:space="preserve"> </w:t>
      </w:r>
      <w:r w:rsidRPr="00E10274">
        <w:rPr>
          <w:lang w:val="en-GB"/>
        </w:rPr>
        <w:t>as</w:t>
      </w:r>
      <w:r w:rsidR="00EB6014" w:rsidRPr="00E10274">
        <w:rPr>
          <w:lang w:val="en-GB"/>
        </w:rPr>
        <w:t xml:space="preserve"> </w:t>
      </w:r>
      <w:r w:rsidRPr="00E10274">
        <w:rPr>
          <w:lang w:val="en-GB"/>
        </w:rPr>
        <w:t>“</w:t>
      </w:r>
      <w:r w:rsidR="00EB6014" w:rsidRPr="00764E4C">
        <w:rPr>
          <w:i/>
          <w:lang w:val="en-GB"/>
        </w:rPr>
        <w:t>c</w:t>
      </w:r>
      <w:r w:rsidRPr="00E10274">
        <w:rPr>
          <w:lang w:val="en-GB"/>
        </w:rPr>
        <w:t>”</w:t>
      </w:r>
      <w:r w:rsidR="00EB6014" w:rsidRPr="00E10274">
        <w:rPr>
          <w:lang w:val="en-GB"/>
        </w:rPr>
        <w:t xml:space="preserve">, </w:t>
      </w:r>
      <w:r w:rsidRPr="00E10274">
        <w:rPr>
          <w:lang w:val="en-GB"/>
        </w:rPr>
        <w:t>and gave the name a</w:t>
      </w:r>
      <w:r w:rsidR="00113939" w:rsidRPr="00E10274">
        <w:rPr>
          <w:lang w:val="en-GB"/>
        </w:rPr>
        <w:t>n</w:t>
      </w:r>
      <w:r w:rsidRPr="00E10274">
        <w:rPr>
          <w:lang w:val="en-GB"/>
        </w:rPr>
        <w:t xml:space="preserve"> inflect</w:t>
      </w:r>
      <w:r w:rsidR="00113939" w:rsidRPr="00E10274">
        <w:rPr>
          <w:lang w:val="en-GB"/>
        </w:rPr>
        <w:t>ional</w:t>
      </w:r>
      <w:r w:rsidRPr="00E10274">
        <w:rPr>
          <w:lang w:val="en-GB"/>
        </w:rPr>
        <w:t xml:space="preserve"> ending</w:t>
      </w:r>
      <w:r w:rsidR="00EB6014" w:rsidRPr="00E10274">
        <w:rPr>
          <w:lang w:val="en-GB"/>
        </w:rPr>
        <w:t xml:space="preserve">. </w:t>
      </w:r>
      <w:r w:rsidR="00113939" w:rsidRPr="00E10274">
        <w:rPr>
          <w:lang w:val="en-GB"/>
        </w:rPr>
        <w:t>It</w:t>
      </w:r>
      <w:r w:rsidRPr="00E10274">
        <w:rPr>
          <w:lang w:val="en-GB"/>
        </w:rPr>
        <w:t xml:space="preserve"> does not consider </w:t>
      </w:r>
      <w:r w:rsidR="00113939" w:rsidRPr="00E10274">
        <w:rPr>
          <w:lang w:val="en-GB"/>
        </w:rPr>
        <w:t xml:space="preserve">it </w:t>
      </w:r>
      <w:r w:rsidRPr="00E10274">
        <w:rPr>
          <w:lang w:val="en-GB"/>
        </w:rPr>
        <w:t xml:space="preserve">necessary to examine these two changes separately. It would merely note that the visual difference between the adapted written form </w:t>
      </w:r>
      <w:r w:rsidR="00EB6014" w:rsidRPr="00E10274">
        <w:rPr>
          <w:lang w:val="en-GB"/>
        </w:rPr>
        <w:t>(</w:t>
      </w:r>
      <w:r w:rsidRPr="00E10274">
        <w:rPr>
          <w:lang w:val="en-GB"/>
        </w:rPr>
        <w:t>“</w:t>
      </w:r>
      <w:r w:rsidR="00EB6014" w:rsidRPr="00E10274">
        <w:rPr>
          <w:i/>
          <w:lang w:val="en-GB"/>
        </w:rPr>
        <w:t>Mencena</w:t>
      </w:r>
      <w:r w:rsidRPr="00E10274">
        <w:rPr>
          <w:lang w:val="en-GB"/>
        </w:rPr>
        <w:t>”</w:t>
      </w:r>
      <w:r w:rsidR="00EB6014" w:rsidRPr="00E10274">
        <w:rPr>
          <w:lang w:val="en-GB"/>
        </w:rPr>
        <w:t xml:space="preserve">) </w:t>
      </w:r>
      <w:r w:rsidRPr="00E10274">
        <w:rPr>
          <w:lang w:val="en-GB"/>
        </w:rPr>
        <w:t>and the original written form (“</w:t>
      </w:r>
      <w:r w:rsidR="00EB6014" w:rsidRPr="00E10274">
        <w:rPr>
          <w:lang w:val="en-GB"/>
        </w:rPr>
        <w:t>Mentzen</w:t>
      </w:r>
      <w:r w:rsidRPr="00E10274">
        <w:rPr>
          <w:lang w:val="en-GB"/>
        </w:rPr>
        <w:t>”</w:t>
      </w:r>
      <w:r w:rsidR="00EB6014" w:rsidRPr="00E10274">
        <w:rPr>
          <w:lang w:val="en-GB"/>
        </w:rPr>
        <w:t xml:space="preserve">) </w:t>
      </w:r>
      <w:r w:rsidRPr="00E10274">
        <w:rPr>
          <w:lang w:val="en-GB"/>
        </w:rPr>
        <w:t xml:space="preserve">is sufficiently great to cause the ordinary observer </w:t>
      </w:r>
      <w:r w:rsidR="00113939" w:rsidRPr="00E10274">
        <w:rPr>
          <w:lang w:val="en-GB"/>
        </w:rPr>
        <w:t>to question</w:t>
      </w:r>
      <w:r w:rsidRPr="00E10274">
        <w:rPr>
          <w:lang w:val="en-GB"/>
        </w:rPr>
        <w:t xml:space="preserve"> whether it is one and the same name</w:t>
      </w:r>
      <w:r w:rsidR="00EB6014" w:rsidRPr="00E10274">
        <w:rPr>
          <w:lang w:val="en-GB"/>
        </w:rPr>
        <w:t xml:space="preserve">. </w:t>
      </w:r>
      <w:r w:rsidR="00976417" w:rsidRPr="00E10274">
        <w:rPr>
          <w:lang w:val="en-GB"/>
        </w:rPr>
        <w:t>The applicant explained that certain official documents relating to her, in particular those issued by the German authorities, b</w:t>
      </w:r>
      <w:r w:rsidR="00113939" w:rsidRPr="00E10274">
        <w:rPr>
          <w:lang w:val="en-GB"/>
        </w:rPr>
        <w:t>ore</w:t>
      </w:r>
      <w:r w:rsidR="00976417" w:rsidRPr="00E10274">
        <w:rPr>
          <w:lang w:val="en-GB"/>
        </w:rPr>
        <w:t xml:space="preserve"> the original version of her </w:t>
      </w:r>
      <w:r w:rsidR="007A40A4" w:rsidRPr="00E10274">
        <w:rPr>
          <w:lang w:val="en-GB"/>
        </w:rPr>
        <w:t>surname</w:t>
      </w:r>
      <w:r w:rsidR="00EB6014" w:rsidRPr="00E10274">
        <w:rPr>
          <w:lang w:val="en-GB"/>
        </w:rPr>
        <w:t xml:space="preserve"> </w:t>
      </w:r>
      <w:r w:rsidRPr="00E10274">
        <w:rPr>
          <w:lang w:val="en-GB"/>
        </w:rPr>
        <w:t xml:space="preserve">(“Mentzen”) </w:t>
      </w:r>
      <w:r w:rsidR="00976417" w:rsidRPr="00E10274">
        <w:rPr>
          <w:lang w:val="en-GB"/>
        </w:rPr>
        <w:t xml:space="preserve">so that she </w:t>
      </w:r>
      <w:r w:rsidR="00113939" w:rsidRPr="00E10274">
        <w:rPr>
          <w:lang w:val="en-GB"/>
        </w:rPr>
        <w:t>wa</w:t>
      </w:r>
      <w:r w:rsidR="00976417" w:rsidRPr="00E10274">
        <w:rPr>
          <w:lang w:val="en-GB"/>
        </w:rPr>
        <w:t xml:space="preserve">s sometimes obliged, both in </w:t>
      </w:r>
      <w:r w:rsidR="00113939" w:rsidRPr="00E10274">
        <w:rPr>
          <w:lang w:val="en-GB"/>
        </w:rPr>
        <w:t>Latvia</w:t>
      </w:r>
      <w:r w:rsidR="00976417" w:rsidRPr="00E10274">
        <w:rPr>
          <w:lang w:val="en-GB"/>
        </w:rPr>
        <w:t xml:space="preserve"> and </w:t>
      </w:r>
      <w:r w:rsidR="00113939" w:rsidRPr="00E10274">
        <w:rPr>
          <w:lang w:val="en-GB"/>
        </w:rPr>
        <w:t>when abroad</w:t>
      </w:r>
      <w:r w:rsidR="00976417" w:rsidRPr="00E10274">
        <w:rPr>
          <w:lang w:val="en-GB"/>
        </w:rPr>
        <w:t>, to provide additional details about her identity and the equivalence of the two written forms</w:t>
      </w:r>
      <w:r w:rsidR="00EB6014" w:rsidRPr="00E10274">
        <w:rPr>
          <w:lang w:val="en-GB"/>
        </w:rPr>
        <w:t xml:space="preserve">. </w:t>
      </w:r>
      <w:r w:rsidR="00A60D53" w:rsidRPr="00E10274">
        <w:rPr>
          <w:lang w:val="en-GB"/>
        </w:rPr>
        <w:t>The Court consequently accepts the applicant</w:t>
      </w:r>
      <w:r w:rsidR="007A6D9D">
        <w:rPr>
          <w:lang w:val="en-GB"/>
        </w:rPr>
        <w:t>’</w:t>
      </w:r>
      <w:r w:rsidR="00A60D53" w:rsidRPr="00E10274">
        <w:rPr>
          <w:lang w:val="en-GB"/>
        </w:rPr>
        <w:t xml:space="preserve">s argument that that situation is liable to cause her problems and </w:t>
      </w:r>
      <w:r w:rsidR="00E10274" w:rsidRPr="00E10274">
        <w:rPr>
          <w:lang w:val="en-GB"/>
        </w:rPr>
        <w:t>inconvenience</w:t>
      </w:r>
      <w:r w:rsidR="00A60D53" w:rsidRPr="00E10274">
        <w:rPr>
          <w:lang w:val="en-GB"/>
        </w:rPr>
        <w:t xml:space="preserve"> in her social and professional life. </w:t>
      </w:r>
      <w:r w:rsidR="00DA72C8" w:rsidRPr="00E10274">
        <w:rPr>
          <w:lang w:val="en-GB"/>
        </w:rPr>
        <w:t xml:space="preserve">In that connection, it reiterates that the right to respect for private life within the meaning of Article 8 of the Convention includes the right to enjoy relationships with other human beings and to lead a normal social life </w:t>
      </w:r>
      <w:r w:rsidR="00EB6014" w:rsidRPr="00E10274">
        <w:rPr>
          <w:lang w:val="en-GB"/>
        </w:rPr>
        <w:t>(</w:t>
      </w:r>
      <w:r w:rsidR="00EF6B3D" w:rsidRPr="00E10274">
        <w:rPr>
          <w:lang w:val="en-GB"/>
        </w:rPr>
        <w:t xml:space="preserve">see </w:t>
      </w:r>
      <w:r w:rsidR="00EB6014" w:rsidRPr="00E10274">
        <w:rPr>
          <w:i/>
          <w:lang w:val="en-GB"/>
        </w:rPr>
        <w:t>Burghartz</w:t>
      </w:r>
      <w:r w:rsidR="00EF6B3D" w:rsidRPr="00E10274">
        <w:rPr>
          <w:lang w:val="en-GB"/>
        </w:rPr>
        <w:t>,</w:t>
      </w:r>
      <w:r w:rsidR="00EB6014" w:rsidRPr="00E10274">
        <w:rPr>
          <w:lang w:val="en-GB"/>
        </w:rPr>
        <w:t xml:space="preserve"> </w:t>
      </w:r>
      <w:r w:rsidR="00EF6B3D" w:rsidRPr="00E10274">
        <w:rPr>
          <w:lang w:val="en-GB"/>
        </w:rPr>
        <w:t>judgment cited above</w:t>
      </w:r>
      <w:r w:rsidR="00EB6014" w:rsidRPr="00E10274">
        <w:rPr>
          <w:lang w:val="en-GB"/>
        </w:rPr>
        <w:t>, p. 28, § 24</w:t>
      </w:r>
      <w:r w:rsidR="00EF6B3D" w:rsidRPr="00E10274">
        <w:rPr>
          <w:lang w:val="en-GB"/>
        </w:rPr>
        <w:t>; and</w:t>
      </w:r>
      <w:r w:rsidR="00EB6014" w:rsidRPr="00E10274">
        <w:rPr>
          <w:lang w:val="en-GB"/>
        </w:rPr>
        <w:t xml:space="preserve"> </w:t>
      </w:r>
      <w:r w:rsidR="00EB6014" w:rsidRPr="00E10274">
        <w:rPr>
          <w:i/>
          <w:lang w:val="en-GB"/>
        </w:rPr>
        <w:t xml:space="preserve">Niemietz </w:t>
      </w:r>
      <w:r w:rsidR="00EF6B3D" w:rsidRPr="00E10274">
        <w:rPr>
          <w:i/>
          <w:lang w:val="en-GB"/>
        </w:rPr>
        <w:t>v</w:t>
      </w:r>
      <w:r w:rsidR="00EB6014" w:rsidRPr="00E10274">
        <w:rPr>
          <w:i/>
          <w:lang w:val="en-GB"/>
        </w:rPr>
        <w:t xml:space="preserve">. </w:t>
      </w:r>
      <w:r w:rsidR="005A1069" w:rsidRPr="00E10274">
        <w:rPr>
          <w:i/>
          <w:lang w:val="en-GB"/>
        </w:rPr>
        <w:t>Germany</w:t>
      </w:r>
      <w:r w:rsidR="00EB6014" w:rsidRPr="00E10274">
        <w:rPr>
          <w:lang w:val="en-GB"/>
        </w:rPr>
        <w:t xml:space="preserve">, </w:t>
      </w:r>
      <w:r w:rsidR="00EF6B3D" w:rsidRPr="00E10274">
        <w:rPr>
          <w:lang w:val="en-GB"/>
        </w:rPr>
        <w:t>judgment of</w:t>
      </w:r>
      <w:r w:rsidR="00EB6014" w:rsidRPr="00E10274">
        <w:rPr>
          <w:lang w:val="en-GB"/>
        </w:rPr>
        <w:t xml:space="preserve"> 16</w:t>
      </w:r>
      <w:r w:rsidR="00764E4C">
        <w:rPr>
          <w:lang w:val="en-GB"/>
        </w:rPr>
        <w:t> </w:t>
      </w:r>
      <w:r w:rsidR="007113DC" w:rsidRPr="00E10274">
        <w:rPr>
          <w:lang w:val="en-GB"/>
        </w:rPr>
        <w:t>December</w:t>
      </w:r>
      <w:r w:rsidR="00EB6014" w:rsidRPr="00E10274">
        <w:rPr>
          <w:lang w:val="en-GB"/>
        </w:rPr>
        <w:t xml:space="preserve"> 1992, </w:t>
      </w:r>
      <w:r w:rsidR="00EF6B3D" w:rsidRPr="00E10274">
        <w:rPr>
          <w:lang w:val="en-GB"/>
        </w:rPr>
        <w:t>Series A no.</w:t>
      </w:r>
      <w:r w:rsidR="00EB6014" w:rsidRPr="00E10274">
        <w:rPr>
          <w:lang w:val="en-GB"/>
        </w:rPr>
        <w:t xml:space="preserve"> 251-B, pp.</w:t>
      </w:r>
      <w:r w:rsidR="00EF6B3D" w:rsidRPr="00E10274">
        <w:rPr>
          <w:lang w:val="en-GB"/>
        </w:rPr>
        <w:t xml:space="preserve"> </w:t>
      </w:r>
      <w:r w:rsidR="00EB6014" w:rsidRPr="00E10274">
        <w:rPr>
          <w:lang w:val="en-GB"/>
        </w:rPr>
        <w:t>33-34, §</w:t>
      </w:r>
      <w:r w:rsidR="00EF6B3D" w:rsidRPr="00E10274">
        <w:rPr>
          <w:lang w:val="en-GB"/>
        </w:rPr>
        <w:t xml:space="preserve"> </w:t>
      </w:r>
      <w:r w:rsidR="00EB6014" w:rsidRPr="00E10274">
        <w:rPr>
          <w:lang w:val="en-GB"/>
        </w:rPr>
        <w:t>29).</w:t>
      </w:r>
    </w:p>
    <w:p w:rsidR="000B63C2" w:rsidRPr="00E10274" w:rsidRDefault="00E205E3" w:rsidP="00EB6014">
      <w:pPr>
        <w:pStyle w:val="JuPara"/>
        <w:rPr>
          <w:lang w:val="en-GB"/>
        </w:rPr>
      </w:pPr>
      <w:r w:rsidRPr="00E10274">
        <w:rPr>
          <w:lang w:val="en-GB"/>
        </w:rPr>
        <w:t xml:space="preserve">Likewise, the Court reiterates that when a couple choose to use the same name, that name </w:t>
      </w:r>
      <w:r w:rsidR="00222140" w:rsidRPr="00E10274">
        <w:rPr>
          <w:lang w:val="en-GB"/>
        </w:rPr>
        <w:t xml:space="preserve">assumes </w:t>
      </w:r>
      <w:r w:rsidRPr="00E10274">
        <w:rPr>
          <w:lang w:val="en-GB"/>
        </w:rPr>
        <w:t>importan</w:t>
      </w:r>
      <w:r w:rsidR="00222140" w:rsidRPr="00E10274">
        <w:rPr>
          <w:lang w:val="en-GB"/>
        </w:rPr>
        <w:t>ce as a testimony</w:t>
      </w:r>
      <w:r w:rsidRPr="00E10274">
        <w:rPr>
          <w:lang w:val="en-GB"/>
        </w:rPr>
        <w:t xml:space="preserve"> to their reciprocal attachment and </w:t>
      </w:r>
      <w:r w:rsidR="00222140" w:rsidRPr="00E10274">
        <w:rPr>
          <w:lang w:val="en-GB"/>
        </w:rPr>
        <w:t xml:space="preserve">to </w:t>
      </w:r>
      <w:r w:rsidRPr="00E10274">
        <w:rPr>
          <w:lang w:val="en-GB"/>
        </w:rPr>
        <w:t xml:space="preserve">the unity of the family </w:t>
      </w:r>
      <w:r w:rsidR="00EB6014" w:rsidRPr="00E10274">
        <w:rPr>
          <w:lang w:val="en-GB"/>
        </w:rPr>
        <w:t>(</w:t>
      </w:r>
      <w:r w:rsidR="001A2A66" w:rsidRPr="00E10274">
        <w:rPr>
          <w:lang w:val="en-GB"/>
        </w:rPr>
        <w:t>see</w:t>
      </w:r>
      <w:r w:rsidR="00EB6014" w:rsidRPr="00E10274">
        <w:rPr>
          <w:lang w:val="en-GB"/>
        </w:rPr>
        <w:t xml:space="preserve">, </w:t>
      </w:r>
      <w:r w:rsidR="00EB6014" w:rsidRPr="00E10274">
        <w:rPr>
          <w:i/>
          <w:lang w:val="en-GB"/>
        </w:rPr>
        <w:t>mutatis mutandis</w:t>
      </w:r>
      <w:r w:rsidR="00EB6014" w:rsidRPr="00E10274">
        <w:rPr>
          <w:lang w:val="en-GB"/>
        </w:rPr>
        <w:t xml:space="preserve">, </w:t>
      </w:r>
      <w:r w:rsidR="00EB6014" w:rsidRPr="00E10274">
        <w:rPr>
          <w:i/>
          <w:lang w:val="en-GB"/>
        </w:rPr>
        <w:t xml:space="preserve">Szokoloczy-Syllaba </w:t>
      </w:r>
      <w:r w:rsidR="001A2A66" w:rsidRPr="00E10274">
        <w:rPr>
          <w:i/>
          <w:lang w:val="en-GB"/>
        </w:rPr>
        <w:t>and</w:t>
      </w:r>
      <w:r w:rsidR="00EB6014" w:rsidRPr="00E10274">
        <w:rPr>
          <w:i/>
          <w:lang w:val="en-GB"/>
        </w:rPr>
        <w:t xml:space="preserve"> Palffy de Erdoed Szokoloczy-Syllaba</w:t>
      </w:r>
      <w:r w:rsidR="001A2A66" w:rsidRPr="00E10274">
        <w:rPr>
          <w:lang w:val="en-GB"/>
        </w:rPr>
        <w:t>, decision cited above</w:t>
      </w:r>
      <w:r w:rsidR="00EB6014" w:rsidRPr="00E10274">
        <w:rPr>
          <w:lang w:val="en-GB"/>
        </w:rPr>
        <w:t xml:space="preserve">). </w:t>
      </w:r>
      <w:r w:rsidR="000B63C2" w:rsidRPr="00E10274">
        <w:rPr>
          <w:lang w:val="en-GB"/>
        </w:rPr>
        <w:t>As stated above, the difference between the written forms “</w:t>
      </w:r>
      <w:r w:rsidR="00EB6014" w:rsidRPr="00E10274">
        <w:rPr>
          <w:lang w:val="en-GB"/>
        </w:rPr>
        <w:t>Mentzen</w:t>
      </w:r>
      <w:r w:rsidR="000B63C2" w:rsidRPr="00E10274">
        <w:rPr>
          <w:lang w:val="en-GB"/>
        </w:rPr>
        <w:t>”</w:t>
      </w:r>
      <w:r w:rsidR="00EB6014" w:rsidRPr="00E10274">
        <w:rPr>
          <w:lang w:val="en-GB"/>
        </w:rPr>
        <w:t xml:space="preserve"> </w:t>
      </w:r>
      <w:r w:rsidR="000B63C2" w:rsidRPr="00E10274">
        <w:rPr>
          <w:lang w:val="en-GB"/>
        </w:rPr>
        <w:t>and</w:t>
      </w:r>
      <w:r w:rsidR="00EB6014" w:rsidRPr="00E10274">
        <w:rPr>
          <w:lang w:val="en-GB"/>
        </w:rPr>
        <w:t xml:space="preserve"> </w:t>
      </w:r>
      <w:r w:rsidR="000B63C2" w:rsidRPr="00E10274">
        <w:rPr>
          <w:lang w:val="en-GB"/>
        </w:rPr>
        <w:t>“</w:t>
      </w:r>
      <w:r w:rsidR="00EB6014" w:rsidRPr="00E10274">
        <w:rPr>
          <w:i/>
          <w:lang w:val="en-GB"/>
        </w:rPr>
        <w:t>Mencena</w:t>
      </w:r>
      <w:r w:rsidR="000B63C2" w:rsidRPr="00E10274">
        <w:rPr>
          <w:lang w:val="en-GB"/>
        </w:rPr>
        <w:t xml:space="preserve">” is sufficiently great as to give rise to doubts over the equivalence of the two versions. Consequently, when the applicant and her husband use their respective passports, which contain different written forms of their </w:t>
      </w:r>
      <w:r w:rsidR="007A40A4" w:rsidRPr="00E10274">
        <w:rPr>
          <w:lang w:val="en-GB"/>
        </w:rPr>
        <w:t>surname</w:t>
      </w:r>
      <w:r w:rsidR="00EB6014" w:rsidRPr="00E10274">
        <w:rPr>
          <w:lang w:val="en-GB"/>
        </w:rPr>
        <w:t xml:space="preserve">, </w:t>
      </w:r>
      <w:r w:rsidR="000B63C2" w:rsidRPr="00E10274">
        <w:rPr>
          <w:lang w:val="en-GB"/>
        </w:rPr>
        <w:t>their joint identification as a family unit may, in certain situations, become difficult.</w:t>
      </w:r>
    </w:p>
    <w:p w:rsidR="005B5C99" w:rsidRPr="00E10274" w:rsidRDefault="005B5C99" w:rsidP="00EB6014">
      <w:pPr>
        <w:pStyle w:val="JuPara"/>
        <w:rPr>
          <w:lang w:val="en-GB"/>
        </w:rPr>
      </w:pPr>
      <w:r w:rsidRPr="00E10274">
        <w:rPr>
          <w:lang w:val="en-GB"/>
        </w:rPr>
        <w:t>In the light of the foregoing, the Court finds that the phonetic transcription and grammatical adaptation of the applicant</w:t>
      </w:r>
      <w:r w:rsidR="007A6D9D">
        <w:rPr>
          <w:lang w:val="en-GB"/>
        </w:rPr>
        <w:t>’</w:t>
      </w:r>
      <w:r w:rsidRPr="00E10274">
        <w:rPr>
          <w:lang w:val="en-GB"/>
        </w:rPr>
        <w:t xml:space="preserve">s surname carried out to the detriment of the original spelling amounts to interference with her right to respect for </w:t>
      </w:r>
      <w:r w:rsidR="002C6598" w:rsidRPr="00E10274">
        <w:rPr>
          <w:lang w:val="en-GB"/>
        </w:rPr>
        <w:t xml:space="preserve">her </w:t>
      </w:r>
      <w:r w:rsidRPr="00E10274">
        <w:rPr>
          <w:lang w:val="en-GB"/>
        </w:rPr>
        <w:t xml:space="preserve">private and family life. Such interference will not infringe the Convention if it was “in accordance with the law”, pursued one or more legitimate aims under paragraph 2 </w:t>
      </w:r>
      <w:r w:rsidR="002C6598" w:rsidRPr="00E10274">
        <w:rPr>
          <w:lang w:val="en-GB"/>
        </w:rPr>
        <w:t xml:space="preserve">of </w:t>
      </w:r>
      <w:r w:rsidRPr="00E10274">
        <w:rPr>
          <w:lang w:val="en-GB"/>
        </w:rPr>
        <w:t>Article 8 and was “necessary in a democratic society” to achieve that or those aims.</w:t>
      </w:r>
    </w:p>
    <w:p w:rsidR="00EB6014" w:rsidRPr="00E10274" w:rsidRDefault="00EB6014" w:rsidP="00EB6014">
      <w:pPr>
        <w:pStyle w:val="JuH1"/>
        <w:keepNext/>
        <w:rPr>
          <w:lang w:val="en-GB"/>
        </w:rPr>
      </w:pPr>
      <w:r w:rsidRPr="00E10274">
        <w:rPr>
          <w:lang w:val="en-GB"/>
        </w:rPr>
        <w:t>2.  </w:t>
      </w:r>
      <w:r w:rsidR="001A2A66" w:rsidRPr="00E10274">
        <w:rPr>
          <w:lang w:val="en-GB"/>
        </w:rPr>
        <w:t>Whether the interference was justified</w:t>
      </w:r>
    </w:p>
    <w:p w:rsidR="00EB6014" w:rsidRPr="00E10274" w:rsidRDefault="001A2A66" w:rsidP="00EB6014">
      <w:pPr>
        <w:pStyle w:val="JuHa0"/>
        <w:rPr>
          <w:lang w:val="en-GB"/>
        </w:rPr>
      </w:pPr>
      <w:r w:rsidRPr="00E10274">
        <w:rPr>
          <w:lang w:val="en-GB"/>
        </w:rPr>
        <w:t>(</w:t>
      </w:r>
      <w:r w:rsidR="00EB6014" w:rsidRPr="00E10274">
        <w:rPr>
          <w:lang w:val="en-GB"/>
        </w:rPr>
        <w:t>a)  </w:t>
      </w:r>
      <w:r w:rsidRPr="00E10274">
        <w:rPr>
          <w:lang w:val="en-GB"/>
        </w:rPr>
        <w:t>Whether the interference was “in accordance with the law”</w:t>
      </w:r>
    </w:p>
    <w:p w:rsidR="00EB6014" w:rsidRPr="00E10274" w:rsidRDefault="00966C1D" w:rsidP="00EB6014">
      <w:pPr>
        <w:pStyle w:val="JuPara"/>
        <w:rPr>
          <w:lang w:val="en-GB"/>
        </w:rPr>
      </w:pPr>
      <w:r w:rsidRPr="00E10274">
        <w:rPr>
          <w:lang w:val="en-GB"/>
        </w:rPr>
        <w:t xml:space="preserve">The parties were in agreement that the interference was “in accordance with the law”, namely section </w:t>
      </w:r>
      <w:r w:rsidR="00EB6014" w:rsidRPr="00E10274">
        <w:rPr>
          <w:lang w:val="en-GB"/>
        </w:rPr>
        <w:t xml:space="preserve">19 </w:t>
      </w:r>
      <w:r w:rsidRPr="00E10274">
        <w:rPr>
          <w:lang w:val="en-GB"/>
        </w:rPr>
        <w:t xml:space="preserve">of the Official Language Act and the relevant provisions of Regulations nos. </w:t>
      </w:r>
      <w:r w:rsidR="00EB6014" w:rsidRPr="00E10274">
        <w:rPr>
          <w:lang w:val="en-GB"/>
        </w:rPr>
        <w:t xml:space="preserve">174, 295 </w:t>
      </w:r>
      <w:r w:rsidRPr="00E10274">
        <w:rPr>
          <w:lang w:val="en-GB"/>
        </w:rPr>
        <w:t>and</w:t>
      </w:r>
      <w:r w:rsidR="00EB6014" w:rsidRPr="00E10274">
        <w:rPr>
          <w:lang w:val="en-GB"/>
        </w:rPr>
        <w:t xml:space="preserve"> 310. </w:t>
      </w:r>
      <w:r w:rsidR="00C047E4" w:rsidRPr="00E10274">
        <w:rPr>
          <w:lang w:val="en-GB"/>
        </w:rPr>
        <w:t xml:space="preserve">The Court sees no reason to </w:t>
      </w:r>
      <w:r w:rsidRPr="00E10274">
        <w:rPr>
          <w:lang w:val="en-GB"/>
        </w:rPr>
        <w:t>find</w:t>
      </w:r>
      <w:r w:rsidR="00C047E4" w:rsidRPr="00E10274">
        <w:rPr>
          <w:lang w:val="en-GB"/>
        </w:rPr>
        <w:t xml:space="preserve"> otherwise.</w:t>
      </w:r>
    </w:p>
    <w:p w:rsidR="00EB6014" w:rsidRPr="00E10274" w:rsidRDefault="00C047E4" w:rsidP="00EB6014">
      <w:pPr>
        <w:pStyle w:val="JuHa0"/>
        <w:keepNext/>
        <w:rPr>
          <w:lang w:val="en-GB"/>
        </w:rPr>
      </w:pPr>
      <w:r w:rsidRPr="00E10274">
        <w:rPr>
          <w:lang w:val="en-GB"/>
        </w:rPr>
        <w:t>(</w:t>
      </w:r>
      <w:r w:rsidR="00EB6014" w:rsidRPr="00E10274">
        <w:rPr>
          <w:lang w:val="en-GB"/>
        </w:rPr>
        <w:t>b)  </w:t>
      </w:r>
      <w:r w:rsidR="00D269C6" w:rsidRPr="00E10274">
        <w:rPr>
          <w:lang w:val="en-GB"/>
        </w:rPr>
        <w:t>Whether the interference pursued a legitimate aim</w:t>
      </w:r>
    </w:p>
    <w:p w:rsidR="00FC7171" w:rsidRPr="00E10274" w:rsidRDefault="00FC7171" w:rsidP="00EB6014">
      <w:pPr>
        <w:pStyle w:val="JuPara"/>
        <w:rPr>
          <w:lang w:val="en-GB"/>
        </w:rPr>
      </w:pPr>
      <w:r w:rsidRPr="00E10274">
        <w:rPr>
          <w:lang w:val="en-GB"/>
        </w:rPr>
        <w:t xml:space="preserve">As to the objectives pursued by the disputed measure, the Court notes that, in its judgment of </w:t>
      </w:r>
      <w:r w:rsidR="00EB6014" w:rsidRPr="00E10274">
        <w:rPr>
          <w:lang w:val="en-GB"/>
        </w:rPr>
        <w:t>21 </w:t>
      </w:r>
      <w:r w:rsidR="007113DC" w:rsidRPr="00E10274">
        <w:rPr>
          <w:lang w:val="en-GB"/>
        </w:rPr>
        <w:t>December</w:t>
      </w:r>
      <w:r w:rsidR="00EB6014" w:rsidRPr="00E10274">
        <w:rPr>
          <w:lang w:val="en-GB"/>
        </w:rPr>
        <w:t xml:space="preserve"> 2001, </w:t>
      </w:r>
      <w:r w:rsidRPr="00E10274">
        <w:rPr>
          <w:lang w:val="en-GB"/>
        </w:rPr>
        <w:t>the Latvian Constitutional Court justified the rule requiring the phonetic transliteration and grammatical adaptation of foreign names o</w:t>
      </w:r>
      <w:r w:rsidR="00FE733C">
        <w:rPr>
          <w:lang w:val="en-GB"/>
        </w:rPr>
        <w:t>n</w:t>
      </w:r>
      <w:r w:rsidRPr="00E10274">
        <w:rPr>
          <w:lang w:val="en-GB"/>
        </w:rPr>
        <w:t xml:space="preserve"> various grounds, </w:t>
      </w:r>
      <w:r w:rsidR="001C5026" w:rsidRPr="00E10274">
        <w:rPr>
          <w:lang w:val="en-GB"/>
        </w:rPr>
        <w:t>in particular by</w:t>
      </w:r>
      <w:r w:rsidRPr="00E10274">
        <w:rPr>
          <w:lang w:val="en-GB"/>
        </w:rPr>
        <w:t xml:space="preserve"> the need to preserve the integrity of the rules of grammar and the spelling traditions of Latvian, the official language of the State in the instant case. The Government essentially repeated the arguments that had been made by the </w:t>
      </w:r>
      <w:smartTag w:uri="urn:schemas-microsoft-com:office:smarttags" w:element="Street">
        <w:smartTag w:uri="urn:schemas-microsoft-com:office:smarttags" w:element="address">
          <w:r w:rsidRPr="00E10274">
            <w:rPr>
              <w:lang w:val="en-GB"/>
            </w:rPr>
            <w:t>Constitutional Court</w:t>
          </w:r>
        </w:smartTag>
      </w:smartTag>
      <w:r w:rsidRPr="00E10274">
        <w:rPr>
          <w:lang w:val="en-GB"/>
        </w:rPr>
        <w:t xml:space="preserve">, while laying particular emphasis on the special role played by the </w:t>
      </w:r>
      <w:smartTag w:uri="urn:schemas-microsoft-com:office:smarttags" w:element="place">
        <w:smartTag w:uri="urn:schemas-microsoft-com:office:smarttags" w:element="PlaceName">
          <w:r w:rsidRPr="00E10274">
            <w:rPr>
              <w:lang w:val="en-GB"/>
            </w:rPr>
            <w:t>Latvian</w:t>
          </w:r>
        </w:smartTag>
        <w:r w:rsidRPr="00E10274">
          <w:rPr>
            <w:lang w:val="en-GB"/>
          </w:rPr>
          <w:t xml:space="preserve"> </w:t>
        </w:r>
        <w:smartTag w:uri="urn:schemas-microsoft-com:office:smarttags" w:element="PlaceType">
          <w:r w:rsidRPr="00E10274">
            <w:rPr>
              <w:lang w:val="en-GB"/>
            </w:rPr>
            <w:t>State</w:t>
          </w:r>
        </w:smartTag>
      </w:smartTag>
      <w:r w:rsidRPr="00E10274">
        <w:rPr>
          <w:lang w:val="en-GB"/>
        </w:rPr>
        <w:t xml:space="preserve"> in preserving and promoting the Latvian language. However, since the protection of the national language or languages is not expressly mentioned in the text of Article </w:t>
      </w:r>
      <w:r w:rsidR="00EB6014" w:rsidRPr="00E10274">
        <w:rPr>
          <w:lang w:val="en-GB"/>
        </w:rPr>
        <w:t>8 § 2</w:t>
      </w:r>
      <w:r w:rsidRPr="00E10274">
        <w:rPr>
          <w:lang w:val="en-GB"/>
        </w:rPr>
        <w:t xml:space="preserve"> of the Convention, the Court must</w:t>
      </w:r>
      <w:r w:rsidR="00EB6014" w:rsidRPr="00E10274">
        <w:rPr>
          <w:lang w:val="en-GB"/>
        </w:rPr>
        <w:t xml:space="preserve"> </w:t>
      </w:r>
      <w:r w:rsidRPr="00E10274">
        <w:rPr>
          <w:lang w:val="en-GB"/>
        </w:rPr>
        <w:t>examine whether the reasons relied on by the Government correspond to one or more of the objectives set out in that provision.</w:t>
      </w:r>
    </w:p>
    <w:p w:rsidR="00891EB8" w:rsidRPr="00E10274" w:rsidRDefault="00891EB8" w:rsidP="00EB6014">
      <w:pPr>
        <w:pStyle w:val="JuPara"/>
        <w:rPr>
          <w:snapToGrid w:val="0"/>
          <w:color w:val="000000"/>
          <w:lang w:val="en-GB" w:eastAsia="en-US"/>
        </w:rPr>
      </w:pPr>
      <w:r w:rsidRPr="00E10274">
        <w:rPr>
          <w:lang w:val="en-GB"/>
        </w:rPr>
        <w:t xml:space="preserve">The Court notes at the outset that linguistic freedom as such is one of the rights and freedoms governed by the Convention </w:t>
      </w:r>
      <w:r w:rsidR="00EB6014" w:rsidRPr="00E10274">
        <w:rPr>
          <w:lang w:val="en-GB"/>
        </w:rPr>
        <w:t>(</w:t>
      </w:r>
      <w:r w:rsidR="00D269C6" w:rsidRPr="00E10274">
        <w:rPr>
          <w:lang w:val="en-GB"/>
        </w:rPr>
        <w:t>see</w:t>
      </w:r>
      <w:r w:rsidR="00EB6014" w:rsidRPr="00E10274">
        <w:rPr>
          <w:lang w:val="en-GB"/>
        </w:rPr>
        <w:t xml:space="preserve">, </w:t>
      </w:r>
      <w:r w:rsidR="00EB6014" w:rsidRPr="00E10274">
        <w:rPr>
          <w:i/>
          <w:lang w:val="en-GB"/>
        </w:rPr>
        <w:t>mutatis mutandis</w:t>
      </w:r>
      <w:r w:rsidR="00EB6014" w:rsidRPr="00E10274">
        <w:rPr>
          <w:lang w:val="en-GB"/>
        </w:rPr>
        <w:t xml:space="preserve">, </w:t>
      </w:r>
      <w:r w:rsidR="00EB6014" w:rsidRPr="00E10274">
        <w:rPr>
          <w:i/>
          <w:lang w:val="en-GB"/>
        </w:rPr>
        <w:t xml:space="preserve">Podkolzina </w:t>
      </w:r>
      <w:r w:rsidR="00D269C6" w:rsidRPr="00E10274">
        <w:rPr>
          <w:i/>
          <w:lang w:val="en-GB"/>
        </w:rPr>
        <w:t>v</w:t>
      </w:r>
      <w:r w:rsidR="00EB6014" w:rsidRPr="00E10274">
        <w:rPr>
          <w:i/>
          <w:lang w:val="en-GB"/>
        </w:rPr>
        <w:t>. </w:t>
      </w:r>
      <w:r w:rsidR="005A1069" w:rsidRPr="00E10274">
        <w:rPr>
          <w:i/>
          <w:lang w:val="en-GB"/>
        </w:rPr>
        <w:t>Latvia</w:t>
      </w:r>
      <w:r w:rsidR="00EB6014" w:rsidRPr="00E10274">
        <w:rPr>
          <w:lang w:val="en-GB"/>
        </w:rPr>
        <w:t>, n</w:t>
      </w:r>
      <w:r w:rsidR="009D3459" w:rsidRPr="00E10274">
        <w:rPr>
          <w:lang w:val="en-GB"/>
        </w:rPr>
        <w:t>o.</w:t>
      </w:r>
      <w:r w:rsidR="00EB6014" w:rsidRPr="00E10274">
        <w:rPr>
          <w:lang w:val="en-GB"/>
        </w:rPr>
        <w:t xml:space="preserve"> 46726/99, § 34, E</w:t>
      </w:r>
      <w:r w:rsidR="009D3459" w:rsidRPr="00E10274">
        <w:rPr>
          <w:lang w:val="en-GB"/>
        </w:rPr>
        <w:t>C</w:t>
      </w:r>
      <w:r w:rsidR="00EB6014" w:rsidRPr="00E10274">
        <w:rPr>
          <w:lang w:val="en-GB"/>
        </w:rPr>
        <w:t>H</w:t>
      </w:r>
      <w:r w:rsidR="009D3459" w:rsidRPr="00E10274">
        <w:rPr>
          <w:lang w:val="en-GB"/>
        </w:rPr>
        <w:t>R</w:t>
      </w:r>
      <w:r w:rsidR="00EB6014" w:rsidRPr="00E10274">
        <w:rPr>
          <w:lang w:val="en-GB"/>
        </w:rPr>
        <w:t xml:space="preserve"> 2002-II</w:t>
      </w:r>
      <w:r w:rsidR="009D3459" w:rsidRPr="00E10274">
        <w:rPr>
          <w:lang w:val="en-GB"/>
        </w:rPr>
        <w:t>;</w:t>
      </w:r>
      <w:r w:rsidR="00EB6014" w:rsidRPr="00E10274">
        <w:rPr>
          <w:lang w:val="en-GB"/>
        </w:rPr>
        <w:t xml:space="preserve"> </w:t>
      </w:r>
      <w:r w:rsidR="00EB6014" w:rsidRPr="00E10274">
        <w:rPr>
          <w:i/>
          <w:snapToGrid w:val="0"/>
          <w:color w:val="000000"/>
          <w:lang w:val="en-GB" w:eastAsia="en-US"/>
        </w:rPr>
        <w:t xml:space="preserve">Pahor </w:t>
      </w:r>
      <w:r w:rsidR="009D3459" w:rsidRPr="00E10274">
        <w:rPr>
          <w:i/>
          <w:snapToGrid w:val="0"/>
          <w:color w:val="000000"/>
          <w:lang w:val="en-GB" w:eastAsia="en-US"/>
        </w:rPr>
        <w:t>v</w:t>
      </w:r>
      <w:r w:rsidR="00EB6014" w:rsidRPr="00E10274">
        <w:rPr>
          <w:i/>
          <w:snapToGrid w:val="0"/>
          <w:color w:val="000000"/>
          <w:lang w:val="en-GB" w:eastAsia="en-US"/>
        </w:rPr>
        <w:t>. </w:t>
      </w:r>
      <w:r w:rsidR="005A1069" w:rsidRPr="00E10274">
        <w:rPr>
          <w:i/>
          <w:snapToGrid w:val="0"/>
          <w:color w:val="000000"/>
          <w:lang w:val="en-GB" w:eastAsia="en-US"/>
        </w:rPr>
        <w:t>Italy</w:t>
      </w:r>
      <w:r w:rsidR="00EB6014" w:rsidRPr="00E10274">
        <w:rPr>
          <w:snapToGrid w:val="0"/>
          <w:color w:val="000000"/>
          <w:lang w:val="en-GB" w:eastAsia="en-US"/>
        </w:rPr>
        <w:t>, n</w:t>
      </w:r>
      <w:r w:rsidR="009D3459" w:rsidRPr="00E10274">
        <w:rPr>
          <w:snapToGrid w:val="0"/>
          <w:color w:val="000000"/>
          <w:lang w:val="en-GB" w:eastAsia="en-US"/>
        </w:rPr>
        <w:t>o.</w:t>
      </w:r>
      <w:r w:rsidR="00EB6014" w:rsidRPr="00E10274">
        <w:rPr>
          <w:snapToGrid w:val="0"/>
          <w:color w:val="000000"/>
          <w:lang w:val="en-GB" w:eastAsia="en-US"/>
        </w:rPr>
        <w:t xml:space="preserve"> 19927/92, </w:t>
      </w:r>
      <w:r w:rsidR="009D3459" w:rsidRPr="00E10274">
        <w:rPr>
          <w:snapToGrid w:val="0"/>
          <w:color w:val="000000"/>
          <w:lang w:val="en-GB" w:eastAsia="en-US"/>
        </w:rPr>
        <w:t xml:space="preserve">Commission </w:t>
      </w:r>
      <w:r w:rsidR="00EB6014" w:rsidRPr="00E10274">
        <w:rPr>
          <w:snapToGrid w:val="0"/>
          <w:color w:val="000000"/>
          <w:lang w:val="en-GB" w:eastAsia="en-US"/>
        </w:rPr>
        <w:t>d</w:t>
      </w:r>
      <w:r w:rsidR="009D3459" w:rsidRPr="00E10274">
        <w:rPr>
          <w:snapToGrid w:val="0"/>
          <w:color w:val="000000"/>
          <w:lang w:val="en-GB" w:eastAsia="en-US"/>
        </w:rPr>
        <w:t>e</w:t>
      </w:r>
      <w:r w:rsidR="00EB6014" w:rsidRPr="00E10274">
        <w:rPr>
          <w:snapToGrid w:val="0"/>
          <w:color w:val="000000"/>
          <w:lang w:val="en-GB" w:eastAsia="en-US"/>
        </w:rPr>
        <w:t xml:space="preserve">cision </w:t>
      </w:r>
      <w:r w:rsidR="009D3459" w:rsidRPr="00E10274">
        <w:rPr>
          <w:snapToGrid w:val="0"/>
          <w:color w:val="000000"/>
          <w:lang w:val="en-GB" w:eastAsia="en-US"/>
        </w:rPr>
        <w:t>of</w:t>
      </w:r>
      <w:r w:rsidR="00EB6014" w:rsidRPr="00E10274">
        <w:rPr>
          <w:snapToGrid w:val="0"/>
          <w:color w:val="000000"/>
          <w:lang w:val="en-GB" w:eastAsia="en-US"/>
        </w:rPr>
        <w:t xml:space="preserve"> 29 </w:t>
      </w:r>
      <w:r w:rsidR="007113DC" w:rsidRPr="00E10274">
        <w:rPr>
          <w:snapToGrid w:val="0"/>
          <w:color w:val="000000"/>
          <w:lang w:val="en-GB" w:eastAsia="en-US"/>
        </w:rPr>
        <w:t>June</w:t>
      </w:r>
      <w:r w:rsidR="00EB6014" w:rsidRPr="00E10274">
        <w:rPr>
          <w:snapToGrid w:val="0"/>
          <w:color w:val="000000"/>
          <w:lang w:val="en-GB" w:eastAsia="en-US"/>
        </w:rPr>
        <w:t xml:space="preserve"> 1994; </w:t>
      </w:r>
      <w:r w:rsidR="00EB6014" w:rsidRPr="00E10274">
        <w:rPr>
          <w:i/>
          <w:lang w:val="en-GB"/>
        </w:rPr>
        <w:t xml:space="preserve">Kozlovs </w:t>
      </w:r>
      <w:r w:rsidR="009D3459" w:rsidRPr="00E10274">
        <w:rPr>
          <w:i/>
          <w:lang w:val="en-GB"/>
        </w:rPr>
        <w:t>v</w:t>
      </w:r>
      <w:r w:rsidR="00EB6014" w:rsidRPr="00E10274">
        <w:rPr>
          <w:i/>
          <w:lang w:val="en-GB"/>
        </w:rPr>
        <w:t>. </w:t>
      </w:r>
      <w:r w:rsidR="005A1069" w:rsidRPr="00E10274">
        <w:rPr>
          <w:i/>
          <w:lang w:val="en-GB"/>
        </w:rPr>
        <w:t>Latvia</w:t>
      </w:r>
      <w:r w:rsidR="00EB6014" w:rsidRPr="00E10274">
        <w:rPr>
          <w:i/>
          <w:lang w:val="en-GB"/>
        </w:rPr>
        <w:t xml:space="preserve"> </w:t>
      </w:r>
      <w:r w:rsidR="00EB6014" w:rsidRPr="00E10274">
        <w:rPr>
          <w:lang w:val="en-GB"/>
        </w:rPr>
        <w:t>(d</w:t>
      </w:r>
      <w:r w:rsidR="009D3459" w:rsidRPr="00E10274">
        <w:rPr>
          <w:lang w:val="en-GB"/>
        </w:rPr>
        <w:t>e</w:t>
      </w:r>
      <w:r w:rsidR="00EB6014" w:rsidRPr="00E10274">
        <w:rPr>
          <w:lang w:val="en-GB"/>
        </w:rPr>
        <w:t>c.), n</w:t>
      </w:r>
      <w:r w:rsidR="009D3459" w:rsidRPr="00E10274">
        <w:rPr>
          <w:lang w:val="en-GB"/>
        </w:rPr>
        <w:t>o.</w:t>
      </w:r>
      <w:r w:rsidR="00EB6014" w:rsidRPr="00E10274">
        <w:rPr>
          <w:lang w:val="en-GB"/>
        </w:rPr>
        <w:t xml:space="preserve"> 50835/99, 10 </w:t>
      </w:r>
      <w:r w:rsidR="007113DC" w:rsidRPr="00E10274">
        <w:rPr>
          <w:lang w:val="en-GB"/>
        </w:rPr>
        <w:t>January</w:t>
      </w:r>
      <w:r w:rsidR="00EB6014" w:rsidRPr="00E10274">
        <w:rPr>
          <w:lang w:val="en-GB"/>
        </w:rPr>
        <w:t xml:space="preserve"> 2002</w:t>
      </w:r>
      <w:r w:rsidR="009D3459" w:rsidRPr="00E10274">
        <w:rPr>
          <w:lang w:val="en-GB"/>
        </w:rPr>
        <w:t>;</w:t>
      </w:r>
      <w:r w:rsidR="00EB6014" w:rsidRPr="00E10274">
        <w:rPr>
          <w:lang w:val="en-GB"/>
        </w:rPr>
        <w:t xml:space="preserve"> </w:t>
      </w:r>
      <w:r w:rsidR="009D3459" w:rsidRPr="00E10274">
        <w:rPr>
          <w:lang w:val="en-GB"/>
        </w:rPr>
        <w:t>and</w:t>
      </w:r>
      <w:r w:rsidR="00EB6014" w:rsidRPr="00E10274">
        <w:rPr>
          <w:lang w:val="en-GB"/>
        </w:rPr>
        <w:t xml:space="preserve">, </w:t>
      </w:r>
      <w:r w:rsidR="009D3459" w:rsidRPr="00E10274">
        <w:rPr>
          <w:lang w:val="en-GB"/>
        </w:rPr>
        <w:t>among the older case-law</w:t>
      </w:r>
      <w:r w:rsidR="00EB6014" w:rsidRPr="00E10274">
        <w:rPr>
          <w:lang w:val="en-GB"/>
        </w:rPr>
        <w:t xml:space="preserve">, </w:t>
      </w:r>
      <w:r w:rsidR="002E5411" w:rsidRPr="002E5411">
        <w:rPr>
          <w:i/>
          <w:lang w:val="en-GB"/>
        </w:rPr>
        <w:t xml:space="preserve">Inhabitants of </w:t>
      </w:r>
      <w:r w:rsidR="00EB6014" w:rsidRPr="002E5411">
        <w:rPr>
          <w:i/>
          <w:lang w:val="en-GB"/>
        </w:rPr>
        <w:t xml:space="preserve">Leeuw-St-Pierre </w:t>
      </w:r>
      <w:r w:rsidR="009D3459" w:rsidRPr="002E5411">
        <w:rPr>
          <w:i/>
          <w:lang w:val="en-GB"/>
        </w:rPr>
        <w:t>v</w:t>
      </w:r>
      <w:r w:rsidR="00EB6014" w:rsidRPr="002E5411">
        <w:rPr>
          <w:i/>
          <w:lang w:val="en-GB"/>
        </w:rPr>
        <w:t>. </w:t>
      </w:r>
      <w:r w:rsidR="005A1069" w:rsidRPr="002E5411">
        <w:rPr>
          <w:i/>
          <w:lang w:val="en-GB"/>
        </w:rPr>
        <w:t>Belgium</w:t>
      </w:r>
      <w:r w:rsidR="00EB6014" w:rsidRPr="00E10274">
        <w:rPr>
          <w:lang w:val="en-GB"/>
        </w:rPr>
        <w:t>, n</w:t>
      </w:r>
      <w:r w:rsidR="002E5411">
        <w:rPr>
          <w:lang w:val="en-GB"/>
        </w:rPr>
        <w:t>o.</w:t>
      </w:r>
      <w:r w:rsidR="00EB6014" w:rsidRPr="00E10274">
        <w:rPr>
          <w:lang w:val="en-GB"/>
        </w:rPr>
        <w:t xml:space="preserve"> 2333/64, </w:t>
      </w:r>
      <w:r w:rsidR="009D3459" w:rsidRPr="00E10274">
        <w:rPr>
          <w:lang w:val="en-GB"/>
        </w:rPr>
        <w:t xml:space="preserve">Commission </w:t>
      </w:r>
      <w:r w:rsidR="00EB6014" w:rsidRPr="00E10274">
        <w:rPr>
          <w:lang w:val="en-GB"/>
        </w:rPr>
        <w:t>d</w:t>
      </w:r>
      <w:r w:rsidR="009D3459" w:rsidRPr="00E10274">
        <w:rPr>
          <w:lang w:val="en-GB"/>
        </w:rPr>
        <w:t>e</w:t>
      </w:r>
      <w:r w:rsidR="00EB6014" w:rsidRPr="00E10274">
        <w:rPr>
          <w:lang w:val="en-GB"/>
        </w:rPr>
        <w:t xml:space="preserve">cision </w:t>
      </w:r>
      <w:r w:rsidR="009D3459" w:rsidRPr="00E10274">
        <w:rPr>
          <w:lang w:val="en-GB"/>
        </w:rPr>
        <w:t>of</w:t>
      </w:r>
      <w:r w:rsidR="00EB6014" w:rsidRPr="00E10274">
        <w:rPr>
          <w:lang w:val="en-GB"/>
        </w:rPr>
        <w:t xml:space="preserve"> 16 </w:t>
      </w:r>
      <w:r w:rsidR="007113DC" w:rsidRPr="00E10274">
        <w:rPr>
          <w:lang w:val="en-GB"/>
        </w:rPr>
        <w:t>December</w:t>
      </w:r>
      <w:r w:rsidR="00EB6014" w:rsidRPr="00E10274">
        <w:rPr>
          <w:lang w:val="en-GB"/>
        </w:rPr>
        <w:t xml:space="preserve"> 1968</w:t>
      </w:r>
      <w:r w:rsidR="002E5411">
        <w:rPr>
          <w:lang w:val="en-GB"/>
        </w:rPr>
        <w:t>,</w:t>
      </w:r>
      <w:r w:rsidR="00EB6014" w:rsidRPr="00E10274">
        <w:rPr>
          <w:lang w:val="en-GB"/>
        </w:rPr>
        <w:t xml:space="preserve"> </w:t>
      </w:r>
      <w:r w:rsidR="002E5411" w:rsidRPr="0080706B">
        <w:rPr>
          <w:lang w:val="en-GB"/>
        </w:rPr>
        <w:t xml:space="preserve">Yearbook of the </w:t>
      </w:r>
      <w:r w:rsidR="0080706B">
        <w:rPr>
          <w:lang w:val="en-GB"/>
        </w:rPr>
        <w:t>Convention,</w:t>
      </w:r>
      <w:r w:rsidR="002E5411" w:rsidRPr="0080706B">
        <w:rPr>
          <w:lang w:val="en-GB"/>
        </w:rPr>
        <w:t xml:space="preserve"> </w:t>
      </w:r>
      <w:r w:rsidR="0080706B" w:rsidRPr="0080706B">
        <w:rPr>
          <w:lang w:val="en-GB"/>
        </w:rPr>
        <w:t>Vol. 8</w:t>
      </w:r>
      <w:r w:rsidR="00EB6014" w:rsidRPr="00E10274">
        <w:rPr>
          <w:lang w:val="en-GB"/>
        </w:rPr>
        <w:t>, pp. 1-25</w:t>
      </w:r>
      <w:r w:rsidR="00EB6014" w:rsidRPr="00E10274">
        <w:rPr>
          <w:snapToGrid w:val="0"/>
          <w:color w:val="000000"/>
          <w:lang w:val="en-GB" w:eastAsia="en-US"/>
        </w:rPr>
        <w:t xml:space="preserve">). </w:t>
      </w:r>
      <w:r w:rsidR="008870B3" w:rsidRPr="00E10274">
        <w:rPr>
          <w:snapToGrid w:val="0"/>
          <w:color w:val="000000"/>
          <w:lang w:val="en-GB" w:eastAsia="en-US"/>
        </w:rPr>
        <w:t>Admittedly</w:t>
      </w:r>
      <w:r w:rsidR="00EB6014" w:rsidRPr="00E10274">
        <w:rPr>
          <w:snapToGrid w:val="0"/>
          <w:color w:val="000000"/>
          <w:lang w:val="en-GB" w:eastAsia="en-US"/>
        </w:rPr>
        <w:t xml:space="preserve">, </w:t>
      </w:r>
      <w:r w:rsidRPr="00E10274">
        <w:rPr>
          <w:snapToGrid w:val="0"/>
          <w:color w:val="000000"/>
          <w:lang w:val="en-GB" w:eastAsia="en-US"/>
        </w:rPr>
        <w:t>t</w:t>
      </w:r>
      <w:r w:rsidR="008870B3" w:rsidRPr="00E10274">
        <w:rPr>
          <w:snapToGrid w:val="0"/>
          <w:color w:val="000000"/>
          <w:lang w:val="en-GB" w:eastAsia="en-US"/>
        </w:rPr>
        <w:t>here is no watertight division separating linguistic policy from the field covered by the Convention</w:t>
      </w:r>
      <w:r w:rsidR="00EB6014" w:rsidRPr="00E10274">
        <w:rPr>
          <w:snapToGrid w:val="0"/>
          <w:color w:val="000000"/>
          <w:lang w:val="en-GB" w:eastAsia="en-US"/>
        </w:rPr>
        <w:t xml:space="preserve">, </w:t>
      </w:r>
      <w:r w:rsidRPr="00E10274">
        <w:rPr>
          <w:snapToGrid w:val="0"/>
          <w:color w:val="000000"/>
          <w:lang w:val="en-GB" w:eastAsia="en-US"/>
        </w:rPr>
        <w:t xml:space="preserve">and </w:t>
      </w:r>
      <w:r w:rsidR="00AE1F90" w:rsidRPr="00E10274">
        <w:rPr>
          <w:snapToGrid w:val="0"/>
          <w:color w:val="000000"/>
          <w:lang w:val="en-GB" w:eastAsia="en-US"/>
        </w:rPr>
        <w:t>a</w:t>
      </w:r>
      <w:r w:rsidRPr="00E10274">
        <w:rPr>
          <w:snapToGrid w:val="0"/>
          <w:color w:val="000000"/>
          <w:lang w:val="en-GB" w:eastAsia="en-US"/>
        </w:rPr>
        <w:t xml:space="preserve"> measure taken as part of such policy may come within one or more of the Convention provisions. However, the fact remains that with the exception of the specific rights stated in Articles </w:t>
      </w:r>
      <w:r w:rsidR="00EB6014" w:rsidRPr="00E10274">
        <w:rPr>
          <w:snapToGrid w:val="0"/>
          <w:color w:val="000000"/>
          <w:lang w:val="en-GB" w:eastAsia="en-US"/>
        </w:rPr>
        <w:t xml:space="preserve">5 § 2 </w:t>
      </w:r>
      <w:r w:rsidRPr="00E10274">
        <w:rPr>
          <w:snapToGrid w:val="0"/>
          <w:color w:val="000000"/>
          <w:lang w:val="en-GB" w:eastAsia="en-US"/>
        </w:rPr>
        <w:t>and</w:t>
      </w:r>
      <w:r w:rsidR="00EB6014" w:rsidRPr="00E10274">
        <w:rPr>
          <w:snapToGrid w:val="0"/>
          <w:color w:val="000000"/>
          <w:lang w:val="en-GB" w:eastAsia="en-US"/>
        </w:rPr>
        <w:t xml:space="preserve"> 6 § 3 </w:t>
      </w:r>
      <w:r w:rsidRPr="00E10274">
        <w:rPr>
          <w:snapToGrid w:val="0"/>
          <w:color w:val="000000"/>
          <w:lang w:val="en-GB" w:eastAsia="en-US"/>
        </w:rPr>
        <w:t>(</w:t>
      </w:r>
      <w:r w:rsidR="00EB6014" w:rsidRPr="00E10274">
        <w:rPr>
          <w:snapToGrid w:val="0"/>
          <w:color w:val="000000"/>
          <w:lang w:val="en-GB" w:eastAsia="en-US"/>
        </w:rPr>
        <w:t xml:space="preserve">a) </w:t>
      </w:r>
      <w:r w:rsidRPr="00E10274">
        <w:rPr>
          <w:snapToGrid w:val="0"/>
          <w:color w:val="000000"/>
          <w:lang w:val="en-GB" w:eastAsia="en-US"/>
        </w:rPr>
        <w:t>and</w:t>
      </w:r>
      <w:r w:rsidR="00EB6014" w:rsidRPr="00E10274">
        <w:rPr>
          <w:snapToGrid w:val="0"/>
          <w:color w:val="000000"/>
          <w:lang w:val="en-GB" w:eastAsia="en-US"/>
        </w:rPr>
        <w:t xml:space="preserve"> </w:t>
      </w:r>
      <w:r w:rsidRPr="00E10274">
        <w:rPr>
          <w:snapToGrid w:val="0"/>
          <w:color w:val="000000"/>
          <w:lang w:val="en-GB" w:eastAsia="en-US"/>
        </w:rPr>
        <w:t>(</w:t>
      </w:r>
      <w:r w:rsidR="00EB6014" w:rsidRPr="00E10274">
        <w:rPr>
          <w:snapToGrid w:val="0"/>
          <w:color w:val="000000"/>
          <w:lang w:val="en-GB" w:eastAsia="en-US"/>
        </w:rPr>
        <w:t xml:space="preserve">e), </w:t>
      </w:r>
      <w:r w:rsidRPr="00E10274">
        <w:rPr>
          <w:snapToGrid w:val="0"/>
          <w:color w:val="000000"/>
          <w:lang w:val="en-GB" w:eastAsia="en-US"/>
        </w:rPr>
        <w:t xml:space="preserve">the Convention </w:t>
      </w:r>
      <w:r w:rsidR="00EB6014" w:rsidRPr="00E10274">
        <w:rPr>
          <w:i/>
          <w:snapToGrid w:val="0"/>
          <w:color w:val="000000"/>
          <w:lang w:val="en-GB" w:eastAsia="en-US"/>
        </w:rPr>
        <w:t xml:space="preserve">per se </w:t>
      </w:r>
      <w:r w:rsidRPr="00E10274">
        <w:rPr>
          <w:snapToGrid w:val="0"/>
          <w:color w:val="000000"/>
          <w:lang w:val="en-GB" w:eastAsia="en-US"/>
        </w:rPr>
        <w:t>does not guarantee the right to use a particular language in communications with public authorities or the right to receive information in a language of one</w:t>
      </w:r>
      <w:r w:rsidR="007A6D9D">
        <w:rPr>
          <w:snapToGrid w:val="0"/>
          <w:color w:val="000000"/>
          <w:lang w:val="en-GB" w:eastAsia="en-US"/>
        </w:rPr>
        <w:t>’</w:t>
      </w:r>
      <w:r w:rsidRPr="00E10274">
        <w:rPr>
          <w:snapToGrid w:val="0"/>
          <w:color w:val="000000"/>
          <w:lang w:val="en-GB" w:eastAsia="en-US"/>
        </w:rPr>
        <w:t xml:space="preserve">s choice. Consequently, provided it respects the rights protected by the Convention, each </w:t>
      </w:r>
      <w:smartTag w:uri="urn:schemas-microsoft-com:office:smarttags" w:element="place">
        <w:smartTag w:uri="urn:schemas-microsoft-com:office:smarttags" w:element="PlaceName">
          <w:r w:rsidRPr="00E10274">
            <w:rPr>
              <w:snapToGrid w:val="0"/>
              <w:color w:val="000000"/>
              <w:lang w:val="en-GB" w:eastAsia="en-US"/>
            </w:rPr>
            <w:t>Contracting</w:t>
          </w:r>
        </w:smartTag>
        <w:r w:rsidRPr="00E10274">
          <w:rPr>
            <w:snapToGrid w:val="0"/>
            <w:color w:val="000000"/>
            <w:lang w:val="en-GB" w:eastAsia="en-US"/>
          </w:rPr>
          <w:t xml:space="preserve"> </w:t>
        </w:r>
        <w:smartTag w:uri="urn:schemas-microsoft-com:office:smarttags" w:element="PlaceType">
          <w:r w:rsidRPr="00E10274">
            <w:rPr>
              <w:snapToGrid w:val="0"/>
              <w:color w:val="000000"/>
              <w:lang w:val="en-GB" w:eastAsia="en-US"/>
            </w:rPr>
            <w:t>State</w:t>
          </w:r>
        </w:smartTag>
      </w:smartTag>
      <w:r w:rsidRPr="00E10274">
        <w:rPr>
          <w:snapToGrid w:val="0"/>
          <w:color w:val="000000"/>
          <w:lang w:val="en-GB" w:eastAsia="en-US"/>
        </w:rPr>
        <w:t xml:space="preserve"> is at liberty to impose and to regulate the use of its official language or languages in identity papers and other official documents.</w:t>
      </w:r>
    </w:p>
    <w:p w:rsidR="005B53FA" w:rsidRPr="00E10274" w:rsidRDefault="005B53FA" w:rsidP="00EB6014">
      <w:pPr>
        <w:pStyle w:val="JuPara"/>
        <w:rPr>
          <w:lang w:val="en-GB"/>
        </w:rPr>
      </w:pPr>
      <w:r w:rsidRPr="00E10274">
        <w:rPr>
          <w:lang w:val="en-GB"/>
        </w:rPr>
        <w:t>The Court f</w:t>
      </w:r>
      <w:r w:rsidR="006E0EEC" w:rsidRPr="00E10274">
        <w:rPr>
          <w:lang w:val="en-GB"/>
        </w:rPr>
        <w:t>urther</w:t>
      </w:r>
      <w:r w:rsidRPr="00E10274">
        <w:rPr>
          <w:lang w:val="en-GB"/>
        </w:rPr>
        <w:t xml:space="preserve"> notes that most of the Contracting States have chosen to accord one or more languages the status of official language or State language and have recorded them as such in their respective Constitutions. That being so, the Court acknowledges that the official language is, for these States, one of the fundamental </w:t>
      </w:r>
      <w:r w:rsidR="00CD7BF8" w:rsidRPr="00E10274">
        <w:rPr>
          <w:lang w:val="en-GB"/>
        </w:rPr>
        <w:t xml:space="preserve">constitutional </w:t>
      </w:r>
      <w:r w:rsidRPr="00E10274">
        <w:rPr>
          <w:lang w:val="en-GB"/>
        </w:rPr>
        <w:t>values in the same way as the national territory, the organisational structure of the State and the national fl</w:t>
      </w:r>
      <w:r w:rsidR="006E0EEC" w:rsidRPr="00E10274">
        <w:rPr>
          <w:lang w:val="en-GB"/>
        </w:rPr>
        <w:t>ag</w:t>
      </w:r>
      <w:r w:rsidRPr="00E10274">
        <w:rPr>
          <w:lang w:val="en-GB"/>
        </w:rPr>
        <w:t xml:space="preserve">. A language is not in any sense an abstract value. It cannot be divorced from the way it is actually used by its speakers. Consequently, by making a language its official language, the State undertakes in principle to guarantee its citizens the right to use that language </w:t>
      </w:r>
      <w:r w:rsidR="00340174" w:rsidRPr="00E10274">
        <w:rPr>
          <w:lang w:val="en-GB"/>
        </w:rPr>
        <w:t xml:space="preserve">both to impart and to receive information, </w:t>
      </w:r>
      <w:r w:rsidRPr="00E10274">
        <w:rPr>
          <w:lang w:val="en-GB"/>
        </w:rPr>
        <w:t>without hindrance not only in their private lives, but also in their dealings with the public authorities. In the Court</w:t>
      </w:r>
      <w:r w:rsidR="007A6D9D">
        <w:rPr>
          <w:lang w:val="en-GB"/>
        </w:rPr>
        <w:t>’</w:t>
      </w:r>
      <w:r w:rsidRPr="00E10274">
        <w:rPr>
          <w:lang w:val="en-GB"/>
        </w:rPr>
        <w:t>s view, it is f</w:t>
      </w:r>
      <w:r w:rsidR="00340174" w:rsidRPr="00E10274">
        <w:rPr>
          <w:lang w:val="en-GB"/>
        </w:rPr>
        <w:t>ir</w:t>
      </w:r>
      <w:r w:rsidRPr="00E10274">
        <w:rPr>
          <w:lang w:val="en-GB"/>
        </w:rPr>
        <w:t>st and foremost from this perspective that measures intended to protect a given language must be considered. In other words, implicit in the notion of an official language is the existence of certain subjective rights for the speakers of that language.</w:t>
      </w:r>
    </w:p>
    <w:p w:rsidR="00911D60" w:rsidRPr="00E10274" w:rsidRDefault="004549E2" w:rsidP="00EB6014">
      <w:pPr>
        <w:pStyle w:val="JuPara"/>
        <w:rPr>
          <w:lang w:val="en-GB"/>
        </w:rPr>
      </w:pPr>
      <w:r w:rsidRPr="00E10274">
        <w:rPr>
          <w:snapToGrid w:val="0"/>
          <w:color w:val="000000"/>
          <w:lang w:val="en-GB" w:eastAsia="en-US"/>
        </w:rPr>
        <w:t xml:space="preserve">The Government outlined the difficulties the Latvian language had faced during the </w:t>
      </w:r>
      <w:r w:rsidR="00CD7BF8">
        <w:rPr>
          <w:snapToGrid w:val="0"/>
          <w:color w:val="000000"/>
          <w:lang w:val="en-GB" w:eastAsia="en-US"/>
        </w:rPr>
        <w:t>50</w:t>
      </w:r>
      <w:r w:rsidRPr="00E10274">
        <w:rPr>
          <w:snapToGrid w:val="0"/>
          <w:color w:val="000000"/>
          <w:lang w:val="en-GB" w:eastAsia="en-US"/>
        </w:rPr>
        <w:t xml:space="preserve"> years of</w:t>
      </w:r>
      <w:r w:rsidR="00CD7BF8">
        <w:rPr>
          <w:snapToGrid w:val="0"/>
          <w:color w:val="000000"/>
          <w:lang w:val="en-GB" w:eastAsia="en-US"/>
        </w:rPr>
        <w:t xml:space="preserve"> the</w:t>
      </w:r>
      <w:r w:rsidRPr="00E10274">
        <w:rPr>
          <w:snapToGrid w:val="0"/>
          <w:color w:val="000000"/>
          <w:lang w:val="en-GB" w:eastAsia="en-US"/>
        </w:rPr>
        <w:t xml:space="preserve"> Soviet r</w:t>
      </w:r>
      <w:r w:rsidR="00CD7BF8">
        <w:rPr>
          <w:snapToGrid w:val="0"/>
          <w:color w:val="000000"/>
          <w:lang w:val="en-GB" w:eastAsia="en-US"/>
        </w:rPr>
        <w:t>egime</w:t>
      </w:r>
      <w:r w:rsidRPr="00E10274">
        <w:rPr>
          <w:snapToGrid w:val="0"/>
          <w:color w:val="000000"/>
          <w:lang w:val="en-GB" w:eastAsia="en-US"/>
        </w:rPr>
        <w:t>. They emphasised in particular</w:t>
      </w:r>
      <w:r w:rsidR="00EB6014" w:rsidRPr="00E10274">
        <w:rPr>
          <w:snapToGrid w:val="0"/>
          <w:color w:val="000000"/>
          <w:lang w:val="en-GB" w:eastAsia="en-US"/>
        </w:rPr>
        <w:t xml:space="preserve"> </w:t>
      </w:r>
      <w:r w:rsidRPr="00E10274">
        <w:rPr>
          <w:snapToGrid w:val="0"/>
          <w:color w:val="000000"/>
          <w:lang w:val="en-GB" w:eastAsia="en-US"/>
        </w:rPr>
        <w:t>the Latvian authorities</w:t>
      </w:r>
      <w:r w:rsidR="007A6D9D">
        <w:rPr>
          <w:snapToGrid w:val="0"/>
          <w:color w:val="000000"/>
          <w:lang w:val="en-GB" w:eastAsia="en-US"/>
        </w:rPr>
        <w:t>’</w:t>
      </w:r>
      <w:r w:rsidRPr="00E10274">
        <w:rPr>
          <w:snapToGrid w:val="0"/>
          <w:color w:val="000000"/>
          <w:lang w:val="en-GB" w:eastAsia="en-US"/>
        </w:rPr>
        <w:t xml:space="preserve"> continuing concerns regarding the preservation and development of the language. In the Government</w:t>
      </w:r>
      <w:r w:rsidR="007A6D9D">
        <w:rPr>
          <w:snapToGrid w:val="0"/>
          <w:color w:val="000000"/>
          <w:lang w:val="en-GB" w:eastAsia="en-US"/>
        </w:rPr>
        <w:t>’</w:t>
      </w:r>
      <w:r w:rsidRPr="00E10274">
        <w:rPr>
          <w:snapToGrid w:val="0"/>
          <w:color w:val="000000"/>
          <w:lang w:val="en-GB" w:eastAsia="en-US"/>
        </w:rPr>
        <w:t xml:space="preserve">s view, the situation in which the Latvian language currently found itself justified the adoption and implementation of strict rules governing correct usage. In that connection, </w:t>
      </w:r>
      <w:r w:rsidR="00A14571" w:rsidRPr="00E10274">
        <w:rPr>
          <w:snapToGrid w:val="0"/>
          <w:color w:val="000000"/>
          <w:lang w:val="en-GB" w:eastAsia="en-US"/>
        </w:rPr>
        <w:t>the Court reiterates that</w:t>
      </w:r>
      <w:r w:rsidR="00EB6014" w:rsidRPr="00E10274">
        <w:rPr>
          <w:lang w:val="en-GB"/>
        </w:rPr>
        <w:t xml:space="preserve">, </w:t>
      </w:r>
      <w:r w:rsidR="00A14571" w:rsidRPr="00E10274">
        <w:rPr>
          <w:lang w:val="en-GB"/>
        </w:rPr>
        <w:t>by reason of their direct and continuous contact with the vital forces of their countries, the authorities, especially the national courts, are in principle in a better position than the international judge to give an opinion on the need for interference in such a special and sensitive area</w:t>
      </w:r>
      <w:r w:rsidR="00EB6014" w:rsidRPr="00E10274">
        <w:rPr>
          <w:lang w:val="en-GB"/>
        </w:rPr>
        <w:t xml:space="preserve"> (</w:t>
      </w:r>
      <w:r w:rsidR="00A14571" w:rsidRPr="00E10274">
        <w:rPr>
          <w:lang w:val="en-GB"/>
        </w:rPr>
        <w:t>see</w:t>
      </w:r>
      <w:r w:rsidR="00EB6014" w:rsidRPr="00E10274">
        <w:rPr>
          <w:lang w:val="en-GB"/>
        </w:rPr>
        <w:t xml:space="preserve">, </w:t>
      </w:r>
      <w:r w:rsidR="00EB6014" w:rsidRPr="00E10274">
        <w:rPr>
          <w:i/>
          <w:lang w:val="en-GB"/>
        </w:rPr>
        <w:t>mutatis mutandis</w:t>
      </w:r>
      <w:r w:rsidR="00EB6014" w:rsidRPr="00E10274">
        <w:rPr>
          <w:lang w:val="en-GB"/>
        </w:rPr>
        <w:t xml:space="preserve">, </w:t>
      </w:r>
      <w:r w:rsidR="00EB6014" w:rsidRPr="00E10274">
        <w:rPr>
          <w:i/>
          <w:lang w:val="en-GB"/>
        </w:rPr>
        <w:t xml:space="preserve">Handyside </w:t>
      </w:r>
      <w:r w:rsidR="00A14571" w:rsidRPr="00E10274">
        <w:rPr>
          <w:i/>
          <w:lang w:val="en-GB"/>
        </w:rPr>
        <w:t>v</w:t>
      </w:r>
      <w:r w:rsidR="00EB6014" w:rsidRPr="00E10274">
        <w:rPr>
          <w:i/>
          <w:lang w:val="en-GB"/>
        </w:rPr>
        <w:t>.</w:t>
      </w:r>
      <w:r w:rsidR="00A14571" w:rsidRPr="00E10274">
        <w:rPr>
          <w:i/>
          <w:lang w:val="en-GB"/>
        </w:rPr>
        <w:t xml:space="preserve"> </w:t>
      </w:r>
      <w:r w:rsidR="005A1069" w:rsidRPr="00E10274">
        <w:rPr>
          <w:i/>
          <w:lang w:val="en-GB"/>
        </w:rPr>
        <w:t>the United Kingdom</w:t>
      </w:r>
      <w:r w:rsidR="00EB6014" w:rsidRPr="00E10274">
        <w:rPr>
          <w:lang w:val="en-GB"/>
        </w:rPr>
        <w:t xml:space="preserve">, </w:t>
      </w:r>
      <w:r w:rsidR="00A14571" w:rsidRPr="00E10274">
        <w:rPr>
          <w:lang w:val="en-GB"/>
        </w:rPr>
        <w:t>judgment of</w:t>
      </w:r>
      <w:r w:rsidR="00EB6014" w:rsidRPr="00E10274">
        <w:rPr>
          <w:lang w:val="en-GB"/>
        </w:rPr>
        <w:t xml:space="preserve"> 7 </w:t>
      </w:r>
      <w:r w:rsidR="007113DC" w:rsidRPr="00E10274">
        <w:rPr>
          <w:lang w:val="en-GB"/>
        </w:rPr>
        <w:t>December</w:t>
      </w:r>
      <w:r w:rsidR="00EB6014" w:rsidRPr="00E10274">
        <w:rPr>
          <w:lang w:val="en-GB"/>
        </w:rPr>
        <w:t xml:space="preserve"> 1976, </w:t>
      </w:r>
      <w:r w:rsidR="00A14571" w:rsidRPr="00E10274">
        <w:rPr>
          <w:lang w:val="en-GB"/>
        </w:rPr>
        <w:t>Series A no.</w:t>
      </w:r>
      <w:r w:rsidR="00EB6014" w:rsidRPr="00E10274">
        <w:rPr>
          <w:lang w:val="en-GB"/>
        </w:rPr>
        <w:t xml:space="preserve"> 24, p.</w:t>
      </w:r>
      <w:r w:rsidR="00A14571" w:rsidRPr="00E10274">
        <w:rPr>
          <w:lang w:val="en-GB"/>
        </w:rPr>
        <w:t xml:space="preserve"> </w:t>
      </w:r>
      <w:r w:rsidR="00EB6014" w:rsidRPr="00E10274">
        <w:rPr>
          <w:lang w:val="en-GB"/>
        </w:rPr>
        <w:t>22, § 48</w:t>
      </w:r>
      <w:r w:rsidR="00A14571" w:rsidRPr="00E10274">
        <w:rPr>
          <w:lang w:val="en-GB"/>
        </w:rPr>
        <w:t>;</w:t>
      </w:r>
      <w:r w:rsidR="00EB6014" w:rsidRPr="00E10274">
        <w:rPr>
          <w:lang w:val="en-GB"/>
        </w:rPr>
        <w:t xml:space="preserve"> </w:t>
      </w:r>
      <w:r w:rsidR="00EB6014" w:rsidRPr="00E10274">
        <w:rPr>
          <w:i/>
          <w:lang w:val="en-GB"/>
        </w:rPr>
        <w:t>Cha</w:t>
      </w:r>
      <w:r w:rsidR="007A6D9D">
        <w:rPr>
          <w:i/>
          <w:lang w:val="en-GB"/>
        </w:rPr>
        <w:t>’</w:t>
      </w:r>
      <w:r w:rsidR="00EB6014" w:rsidRPr="00E10274">
        <w:rPr>
          <w:i/>
          <w:lang w:val="en-GB"/>
        </w:rPr>
        <w:t xml:space="preserve">are Shalom Ve Tsedek </w:t>
      </w:r>
      <w:r w:rsidR="00A14571" w:rsidRPr="00E10274">
        <w:rPr>
          <w:i/>
          <w:lang w:val="en-GB"/>
        </w:rPr>
        <w:t>v</w:t>
      </w:r>
      <w:r w:rsidR="00EB6014" w:rsidRPr="00E10274">
        <w:rPr>
          <w:i/>
          <w:lang w:val="en-GB"/>
        </w:rPr>
        <w:t>. France</w:t>
      </w:r>
      <w:r w:rsidR="00EB6014" w:rsidRPr="00E10274">
        <w:rPr>
          <w:lang w:val="en-GB"/>
        </w:rPr>
        <w:t xml:space="preserve"> [GC], n</w:t>
      </w:r>
      <w:r w:rsidR="00C3346D">
        <w:rPr>
          <w:lang w:val="en-GB"/>
        </w:rPr>
        <w:t>o.</w:t>
      </w:r>
      <w:r w:rsidR="00EB6014" w:rsidRPr="00E10274">
        <w:rPr>
          <w:lang w:val="en-GB"/>
        </w:rPr>
        <w:t xml:space="preserve"> 27417/95 §</w:t>
      </w:r>
      <w:r w:rsidR="00A14571" w:rsidRPr="00E10274">
        <w:rPr>
          <w:lang w:val="en-GB"/>
        </w:rPr>
        <w:t xml:space="preserve"> </w:t>
      </w:r>
      <w:r w:rsidR="00EB6014" w:rsidRPr="00E10274">
        <w:rPr>
          <w:lang w:val="en-GB"/>
        </w:rPr>
        <w:t>84, E</w:t>
      </w:r>
      <w:r w:rsidR="00A14571" w:rsidRPr="00E10274">
        <w:rPr>
          <w:lang w:val="en-GB"/>
        </w:rPr>
        <w:t>C</w:t>
      </w:r>
      <w:r w:rsidR="00EB6014" w:rsidRPr="00E10274">
        <w:rPr>
          <w:lang w:val="en-GB"/>
        </w:rPr>
        <w:t>H</w:t>
      </w:r>
      <w:r w:rsidR="00A14571" w:rsidRPr="00E10274">
        <w:rPr>
          <w:lang w:val="en-GB"/>
        </w:rPr>
        <w:t>R</w:t>
      </w:r>
      <w:r w:rsidR="00EB6014" w:rsidRPr="00E10274">
        <w:rPr>
          <w:lang w:val="en-GB"/>
        </w:rPr>
        <w:t xml:space="preserve"> 2000-VII</w:t>
      </w:r>
      <w:r w:rsidR="00A14571" w:rsidRPr="00E10274">
        <w:rPr>
          <w:lang w:val="en-GB"/>
        </w:rPr>
        <w:t>; and</w:t>
      </w:r>
      <w:r w:rsidR="00EB6014" w:rsidRPr="00E10274">
        <w:rPr>
          <w:lang w:val="en-GB"/>
        </w:rPr>
        <w:t xml:space="preserve"> </w:t>
      </w:r>
      <w:r w:rsidR="00EB6014" w:rsidRPr="00E10274">
        <w:rPr>
          <w:i/>
          <w:lang w:val="en-GB"/>
        </w:rPr>
        <w:t xml:space="preserve">Fretté </w:t>
      </w:r>
      <w:r w:rsidR="00A14571" w:rsidRPr="00E10274">
        <w:rPr>
          <w:i/>
          <w:lang w:val="en-GB"/>
        </w:rPr>
        <w:t>v</w:t>
      </w:r>
      <w:r w:rsidR="00EB6014" w:rsidRPr="00E10274">
        <w:rPr>
          <w:i/>
          <w:lang w:val="en-GB"/>
        </w:rPr>
        <w:t>. France</w:t>
      </w:r>
      <w:r w:rsidR="00EB6014" w:rsidRPr="00E10274">
        <w:rPr>
          <w:lang w:val="en-GB"/>
        </w:rPr>
        <w:t>, n</w:t>
      </w:r>
      <w:r w:rsidR="00A14571" w:rsidRPr="00E10274">
        <w:rPr>
          <w:lang w:val="en-GB"/>
        </w:rPr>
        <w:t>o.</w:t>
      </w:r>
      <w:r w:rsidR="00EB6014" w:rsidRPr="00E10274">
        <w:rPr>
          <w:lang w:val="en-GB"/>
        </w:rPr>
        <w:t xml:space="preserve"> 36515/97, § 41, </w:t>
      </w:r>
      <w:r w:rsidR="00A14571" w:rsidRPr="00E10274">
        <w:rPr>
          <w:lang w:val="en-GB"/>
        </w:rPr>
        <w:t xml:space="preserve">ECHR </w:t>
      </w:r>
      <w:r w:rsidR="00EB6014" w:rsidRPr="00E10274">
        <w:rPr>
          <w:lang w:val="en-GB"/>
        </w:rPr>
        <w:t xml:space="preserve">2002-I). </w:t>
      </w:r>
      <w:r w:rsidR="00296650" w:rsidRPr="00E10274">
        <w:rPr>
          <w:lang w:val="en-GB"/>
        </w:rPr>
        <w:t xml:space="preserve">That being so, it is in the first instance for the Latvian authorities </w:t>
      </w:r>
      <w:r w:rsidR="00EB6014" w:rsidRPr="00E10274">
        <w:rPr>
          <w:lang w:val="en-GB"/>
        </w:rPr>
        <w:t>–</w:t>
      </w:r>
      <w:r w:rsidR="00296650" w:rsidRPr="00E10274">
        <w:rPr>
          <w:lang w:val="en-GB"/>
        </w:rPr>
        <w:t xml:space="preserve"> not the Court </w:t>
      </w:r>
      <w:r w:rsidR="00EB6014" w:rsidRPr="00E10274">
        <w:rPr>
          <w:lang w:val="en-GB"/>
        </w:rPr>
        <w:t>–</w:t>
      </w:r>
      <w:r w:rsidR="00624390" w:rsidRPr="00E10274">
        <w:rPr>
          <w:lang w:val="en-GB"/>
        </w:rPr>
        <w:t xml:space="preserve"> </w:t>
      </w:r>
      <w:r w:rsidR="00296650" w:rsidRPr="00E10274">
        <w:rPr>
          <w:lang w:val="en-GB"/>
        </w:rPr>
        <w:t xml:space="preserve">to assess the true situation of the Latvian language in Latvia and to gauge the seriousness of the factors that </w:t>
      </w:r>
      <w:r w:rsidR="00624390" w:rsidRPr="00E10274">
        <w:rPr>
          <w:lang w:val="en-GB"/>
        </w:rPr>
        <w:t>could</w:t>
      </w:r>
      <w:r w:rsidR="00296650" w:rsidRPr="00E10274">
        <w:rPr>
          <w:lang w:val="en-GB"/>
        </w:rPr>
        <w:t xml:space="preserve"> place </w:t>
      </w:r>
      <w:r w:rsidR="00624390" w:rsidRPr="00E10274">
        <w:rPr>
          <w:lang w:val="en-GB"/>
        </w:rPr>
        <w:t xml:space="preserve">it </w:t>
      </w:r>
      <w:r w:rsidR="00296650" w:rsidRPr="00E10274">
        <w:rPr>
          <w:lang w:val="en-GB"/>
        </w:rPr>
        <w:t xml:space="preserve">at risk. In its judgment of </w:t>
      </w:r>
      <w:smartTag w:uri="urn:schemas-microsoft-com:office:smarttags" w:element="date">
        <w:smartTagPr>
          <w:attr w:name="Month" w:val="12"/>
          <w:attr w:name="Day" w:val="21"/>
          <w:attr w:name="Year" w:val="2001"/>
        </w:smartTagPr>
        <w:r w:rsidR="00EB6014" w:rsidRPr="00E10274">
          <w:rPr>
            <w:lang w:val="en-GB"/>
          </w:rPr>
          <w:t>21 </w:t>
        </w:r>
        <w:r w:rsidR="007113DC" w:rsidRPr="00E10274">
          <w:rPr>
            <w:lang w:val="en-GB"/>
          </w:rPr>
          <w:t>December</w:t>
        </w:r>
        <w:r w:rsidR="00EB6014" w:rsidRPr="00E10274">
          <w:rPr>
            <w:lang w:val="en-GB"/>
          </w:rPr>
          <w:t xml:space="preserve"> 2001</w:t>
        </w:r>
      </w:smartTag>
      <w:r w:rsidR="00EB6014" w:rsidRPr="00E10274">
        <w:rPr>
          <w:lang w:val="en-GB"/>
        </w:rPr>
        <w:t xml:space="preserve">, </w:t>
      </w:r>
      <w:r w:rsidR="00296650" w:rsidRPr="00E10274">
        <w:rPr>
          <w:lang w:val="en-GB"/>
        </w:rPr>
        <w:t xml:space="preserve">the </w:t>
      </w:r>
      <w:smartTag w:uri="urn:schemas-microsoft-com:office:smarttags" w:element="Street">
        <w:smartTag w:uri="urn:schemas-microsoft-com:office:smarttags" w:element="address">
          <w:r w:rsidR="00296650" w:rsidRPr="00E10274">
            <w:rPr>
              <w:lang w:val="en-GB"/>
            </w:rPr>
            <w:t>Latvian Constitutional Court</w:t>
          </w:r>
        </w:smartTag>
      </w:smartTag>
      <w:r w:rsidR="00296650" w:rsidRPr="00E10274">
        <w:rPr>
          <w:lang w:val="en-GB"/>
        </w:rPr>
        <w:t xml:space="preserve"> concluded that the situation of the Latvian language </w:t>
      </w:r>
      <w:r w:rsidR="00911D60" w:rsidRPr="00E10274">
        <w:rPr>
          <w:lang w:val="en-GB"/>
        </w:rPr>
        <w:t>in the country</w:t>
      </w:r>
      <w:r w:rsidR="007A6D9D">
        <w:rPr>
          <w:lang w:val="en-GB"/>
        </w:rPr>
        <w:t>’</w:t>
      </w:r>
      <w:r w:rsidR="00911D60" w:rsidRPr="00E10274">
        <w:rPr>
          <w:lang w:val="en-GB"/>
        </w:rPr>
        <w:t xml:space="preserve">s social relations as a whole was still relatively fragile and, consequently, that it was necessary to afford it additional protection. The Court could only </w:t>
      </w:r>
      <w:r w:rsidR="00C00B04">
        <w:rPr>
          <w:lang w:val="en-GB"/>
        </w:rPr>
        <w:t>call</w:t>
      </w:r>
      <w:r w:rsidR="00911D60" w:rsidRPr="00E10274">
        <w:rPr>
          <w:lang w:val="en-GB"/>
        </w:rPr>
        <w:t xml:space="preserve"> that assessment </w:t>
      </w:r>
      <w:r w:rsidR="00C00B04">
        <w:rPr>
          <w:lang w:val="en-GB"/>
        </w:rPr>
        <w:t xml:space="preserve">into question </w:t>
      </w:r>
      <w:r w:rsidR="00911D60" w:rsidRPr="00E10274">
        <w:rPr>
          <w:lang w:val="en-GB"/>
        </w:rPr>
        <w:t>if it was arbitrary, which is manifestly not the case here.</w:t>
      </w:r>
    </w:p>
    <w:p w:rsidR="007D4F30" w:rsidRPr="00E10274" w:rsidRDefault="007D4F30" w:rsidP="00EB6014">
      <w:pPr>
        <w:pStyle w:val="JuPara"/>
        <w:rPr>
          <w:lang w:val="en-GB"/>
        </w:rPr>
      </w:pPr>
      <w:r w:rsidRPr="00E10274">
        <w:rPr>
          <w:lang w:val="en-GB"/>
        </w:rPr>
        <w:t xml:space="preserve">In the light of the foregoing, the Court accepts that, as the Government argued, a “legitimate aim” existed in the present case. It therefore concludes that the interference in issue corresponded to at least one of the objectives set out in Article </w:t>
      </w:r>
      <w:r w:rsidR="00EB6014" w:rsidRPr="00E10274">
        <w:rPr>
          <w:lang w:val="en-GB"/>
        </w:rPr>
        <w:t xml:space="preserve">8 § 2 </w:t>
      </w:r>
      <w:r w:rsidRPr="00E10274">
        <w:rPr>
          <w:lang w:val="en-GB"/>
        </w:rPr>
        <w:t>of the Convention, namely “the protection of the rights and freedoms of others”.</w:t>
      </w:r>
    </w:p>
    <w:p w:rsidR="00EB6014" w:rsidRPr="00E10274" w:rsidRDefault="00B573C4" w:rsidP="00EB6014">
      <w:pPr>
        <w:pStyle w:val="JuHa0"/>
        <w:rPr>
          <w:lang w:val="en-GB"/>
        </w:rPr>
      </w:pPr>
      <w:r w:rsidRPr="00E10274">
        <w:rPr>
          <w:lang w:val="en-GB"/>
        </w:rPr>
        <w:t>(</w:t>
      </w:r>
      <w:r w:rsidR="00EB6014" w:rsidRPr="00E10274">
        <w:rPr>
          <w:lang w:val="en-GB"/>
        </w:rPr>
        <w:t>c)  </w:t>
      </w:r>
      <w:r w:rsidRPr="00E10274">
        <w:rPr>
          <w:lang w:val="en-GB"/>
        </w:rPr>
        <w:t>Whether the interference was “necessary in a democratic society”</w:t>
      </w:r>
    </w:p>
    <w:p w:rsidR="00EB6014" w:rsidRPr="00E10274" w:rsidRDefault="00DA7198" w:rsidP="00EB6014">
      <w:pPr>
        <w:pStyle w:val="JuPara"/>
        <w:rPr>
          <w:lang w:val="en-GB"/>
        </w:rPr>
      </w:pPr>
      <w:r w:rsidRPr="00E10274">
        <w:rPr>
          <w:lang w:val="en-GB"/>
        </w:rPr>
        <w:t xml:space="preserve">It remains to be examined whether the interference was “necessary in a democratic society”, that is to say proportionate to the legitimate aim pursued. In that connection, the Court refers to the principle in its settled </w:t>
      </w:r>
      <w:r w:rsidR="00753238" w:rsidRPr="00E10274">
        <w:rPr>
          <w:lang w:val="en-GB"/>
        </w:rPr>
        <w:t xml:space="preserve">case-law </w:t>
      </w:r>
      <w:r w:rsidRPr="00E10274">
        <w:rPr>
          <w:lang w:val="en-GB"/>
        </w:rPr>
        <w:t>that, although the essential object of Article 8 is to protect the individual against arbitrary interference by the public authorities, there may in addition be positive obligations inherent in an effective respect for private life</w:t>
      </w:r>
      <w:r w:rsidR="00EB6014" w:rsidRPr="00E10274">
        <w:rPr>
          <w:lang w:val="en-GB"/>
        </w:rPr>
        <w:t xml:space="preserve">. </w:t>
      </w:r>
      <w:r w:rsidR="00B573C4" w:rsidRPr="00E10274">
        <w:rPr>
          <w:lang w:val="en-GB"/>
        </w:rPr>
        <w:t>The boundaries between the State</w:t>
      </w:r>
      <w:r w:rsidR="007A6D9D">
        <w:rPr>
          <w:lang w:val="en-GB"/>
        </w:rPr>
        <w:t>’</w:t>
      </w:r>
      <w:r w:rsidR="00B573C4" w:rsidRPr="00E10274">
        <w:rPr>
          <w:lang w:val="en-GB"/>
        </w:rPr>
        <w:t>s positive and negative obligations do not lend themselves to precise definition.</w:t>
      </w:r>
      <w:r w:rsidR="00EB6014" w:rsidRPr="00E10274">
        <w:rPr>
          <w:lang w:val="en-GB"/>
        </w:rPr>
        <w:t xml:space="preserve"> </w:t>
      </w:r>
      <w:r w:rsidR="00B573C4" w:rsidRPr="00E10274">
        <w:rPr>
          <w:lang w:val="en-GB"/>
        </w:rPr>
        <w:t>However, in both contexts regard must be had to the fair balance that has to be struck between the competing interests of the individual and the community as a whole</w:t>
      </w:r>
      <w:r w:rsidR="00EB6014" w:rsidRPr="00E10274">
        <w:rPr>
          <w:lang w:val="en-GB"/>
        </w:rPr>
        <w:t xml:space="preserve"> (</w:t>
      </w:r>
      <w:r w:rsidR="00B573C4" w:rsidRPr="00E10274">
        <w:rPr>
          <w:lang w:val="en-GB"/>
        </w:rPr>
        <w:t>see</w:t>
      </w:r>
      <w:r w:rsidR="00EB6014" w:rsidRPr="00E10274">
        <w:rPr>
          <w:lang w:val="en-GB"/>
        </w:rPr>
        <w:t xml:space="preserve">, </w:t>
      </w:r>
      <w:r w:rsidR="00B573C4" w:rsidRPr="00E10274">
        <w:rPr>
          <w:lang w:val="en-GB"/>
        </w:rPr>
        <w:t>among many other authorities</w:t>
      </w:r>
      <w:r w:rsidR="00EB6014" w:rsidRPr="00E10274">
        <w:rPr>
          <w:lang w:val="en-GB"/>
        </w:rPr>
        <w:t xml:space="preserve">, </w:t>
      </w:r>
      <w:r w:rsidR="00B573C4" w:rsidRPr="00E10274">
        <w:rPr>
          <w:lang w:val="en-GB"/>
        </w:rPr>
        <w:t xml:space="preserve">the </w:t>
      </w:r>
      <w:r w:rsidR="00EB6014" w:rsidRPr="00E10274">
        <w:rPr>
          <w:i/>
          <w:lang w:val="en-GB"/>
        </w:rPr>
        <w:t>Stjerna</w:t>
      </w:r>
      <w:r w:rsidR="00EB6014" w:rsidRPr="00E10274">
        <w:rPr>
          <w:lang w:val="en-GB"/>
        </w:rPr>
        <w:t xml:space="preserve"> </w:t>
      </w:r>
      <w:r w:rsidR="00B573C4" w:rsidRPr="00E10274">
        <w:rPr>
          <w:lang w:val="en-GB"/>
        </w:rPr>
        <w:t>judgment cited above</w:t>
      </w:r>
      <w:r w:rsidR="00EB6014" w:rsidRPr="00E10274">
        <w:rPr>
          <w:lang w:val="en-GB"/>
        </w:rPr>
        <w:t>, pp. 60-61, § 38).</w:t>
      </w:r>
      <w:r w:rsidR="00753238" w:rsidRPr="00E10274">
        <w:rPr>
          <w:lang w:val="en-GB"/>
        </w:rPr>
        <w:t xml:space="preserve"> In determining whether that balance has been struck, the Court must nevertheless take into account the margin of appreciation left to the State in the sphere concerned</w:t>
      </w:r>
      <w:r w:rsidR="00EB6014" w:rsidRPr="00E10274">
        <w:rPr>
          <w:lang w:val="en-GB"/>
        </w:rPr>
        <w:t xml:space="preserve">. </w:t>
      </w:r>
      <w:r w:rsidR="00753238" w:rsidRPr="00E10274">
        <w:rPr>
          <w:lang w:val="en-GB"/>
        </w:rPr>
        <w:t>The process whereby surnames and forenames are given, recognised and used is a domain in which national p</w:t>
      </w:r>
      <w:r w:rsidR="00A6366E" w:rsidRPr="00E10274">
        <w:rPr>
          <w:lang w:val="en-GB"/>
        </w:rPr>
        <w:t>articularities</w:t>
      </w:r>
      <w:r w:rsidR="00753238" w:rsidRPr="00E10274">
        <w:rPr>
          <w:lang w:val="en-GB"/>
        </w:rPr>
        <w:t xml:space="preserve"> are the strongest and in which there are virtually no points of convergence between the internal rules of the Contracting States</w:t>
      </w:r>
      <w:r w:rsidR="00EB6014" w:rsidRPr="00E10274">
        <w:rPr>
          <w:lang w:val="en-GB"/>
        </w:rPr>
        <w:t xml:space="preserve">. </w:t>
      </w:r>
      <w:r w:rsidR="00753238" w:rsidRPr="00E10274">
        <w:rPr>
          <w:lang w:val="en-GB"/>
        </w:rPr>
        <w:t xml:space="preserve">This domain reflects the great diversity between the member States of the Council of Europe. In each of these countries, the use of </w:t>
      </w:r>
      <w:r w:rsidR="00A6366E" w:rsidRPr="00E10274">
        <w:rPr>
          <w:lang w:val="en-GB"/>
        </w:rPr>
        <w:t>names</w:t>
      </w:r>
      <w:r w:rsidR="00753238" w:rsidRPr="00E10274">
        <w:rPr>
          <w:lang w:val="en-GB"/>
        </w:rPr>
        <w:t xml:space="preserve"> is influenced by a multitude of factors of an historical, linguistic, religious and cultural nature, so that is extremely difficult, if not impossible, to find a common denominator. Consequently, the margin of appreciation which the State authorities enjoy in this sphere is particularly wide </w:t>
      </w:r>
      <w:r w:rsidR="00EB6014" w:rsidRPr="00E10274">
        <w:rPr>
          <w:lang w:val="en-GB"/>
        </w:rPr>
        <w:t>(</w:t>
      </w:r>
      <w:r w:rsidR="00753238" w:rsidRPr="00E10274">
        <w:rPr>
          <w:lang w:val="en-GB"/>
        </w:rPr>
        <w:t>see</w:t>
      </w:r>
      <w:r w:rsidR="00EB6014" w:rsidRPr="00E10274">
        <w:rPr>
          <w:lang w:val="en-GB"/>
        </w:rPr>
        <w:t xml:space="preserve"> </w:t>
      </w:r>
      <w:r w:rsidR="00EB6014" w:rsidRPr="00E10274">
        <w:rPr>
          <w:i/>
          <w:lang w:val="en-GB"/>
        </w:rPr>
        <w:t>Stjerna</w:t>
      </w:r>
      <w:r w:rsidR="00753238" w:rsidRPr="00E10274">
        <w:rPr>
          <w:lang w:val="en-GB"/>
        </w:rPr>
        <w:t>, judgment cited above</w:t>
      </w:r>
      <w:r w:rsidR="00EB6014" w:rsidRPr="00E10274">
        <w:rPr>
          <w:i/>
          <w:lang w:val="en-GB"/>
        </w:rPr>
        <w:t xml:space="preserve">, </w:t>
      </w:r>
      <w:r w:rsidR="00EB6014" w:rsidRPr="00E10274">
        <w:rPr>
          <w:lang w:val="en-GB"/>
        </w:rPr>
        <w:t>p. 61,</w:t>
      </w:r>
      <w:r w:rsidR="00EB6014" w:rsidRPr="00E10274">
        <w:rPr>
          <w:i/>
          <w:lang w:val="en-GB"/>
        </w:rPr>
        <w:t xml:space="preserve"> </w:t>
      </w:r>
      <w:r w:rsidR="00EB6014" w:rsidRPr="00E10274">
        <w:rPr>
          <w:lang w:val="en-GB"/>
        </w:rPr>
        <w:t>§ 39</w:t>
      </w:r>
      <w:r w:rsidR="00753238" w:rsidRPr="00E10274">
        <w:rPr>
          <w:lang w:val="en-GB"/>
        </w:rPr>
        <w:t>;</w:t>
      </w:r>
      <w:r w:rsidR="00EB6014" w:rsidRPr="00E10274">
        <w:rPr>
          <w:lang w:val="en-GB"/>
        </w:rPr>
        <w:t xml:space="preserve"> </w:t>
      </w:r>
      <w:r w:rsidR="00753238" w:rsidRPr="00E10274">
        <w:rPr>
          <w:lang w:val="en-GB"/>
        </w:rPr>
        <w:t xml:space="preserve">and </w:t>
      </w:r>
      <w:r w:rsidR="00EB6014" w:rsidRPr="00E10274">
        <w:rPr>
          <w:i/>
          <w:lang w:val="en-GB"/>
        </w:rPr>
        <w:t xml:space="preserve">G.M.B. </w:t>
      </w:r>
      <w:r w:rsidR="00753238" w:rsidRPr="00E10274">
        <w:rPr>
          <w:i/>
          <w:lang w:val="en-GB"/>
        </w:rPr>
        <w:t>and</w:t>
      </w:r>
      <w:r w:rsidR="00EB6014" w:rsidRPr="00E10274">
        <w:rPr>
          <w:i/>
          <w:lang w:val="en-GB"/>
        </w:rPr>
        <w:t xml:space="preserve"> K.M. </w:t>
      </w:r>
      <w:r w:rsidR="00753238" w:rsidRPr="00E10274">
        <w:rPr>
          <w:i/>
          <w:lang w:val="en-GB"/>
        </w:rPr>
        <w:t>v</w:t>
      </w:r>
      <w:r w:rsidR="00EB6014" w:rsidRPr="00E10274">
        <w:rPr>
          <w:i/>
          <w:lang w:val="en-GB"/>
        </w:rPr>
        <w:t xml:space="preserve">. </w:t>
      </w:r>
      <w:r w:rsidR="005A1069" w:rsidRPr="00E10274">
        <w:rPr>
          <w:i/>
          <w:lang w:val="en-GB"/>
        </w:rPr>
        <w:t>Switzerland</w:t>
      </w:r>
      <w:r w:rsidR="00753238" w:rsidRPr="00E10274">
        <w:rPr>
          <w:lang w:val="en-GB"/>
        </w:rPr>
        <w:t>, decision cited above</w:t>
      </w:r>
      <w:r w:rsidR="00EB6014" w:rsidRPr="00E10274">
        <w:rPr>
          <w:lang w:val="en-GB"/>
        </w:rPr>
        <w:t>).</w:t>
      </w:r>
    </w:p>
    <w:p w:rsidR="000713EB" w:rsidRPr="00E10274" w:rsidRDefault="00AE20E7" w:rsidP="00EB6014">
      <w:pPr>
        <w:pStyle w:val="JuPara"/>
        <w:rPr>
          <w:lang w:val="en-GB"/>
        </w:rPr>
      </w:pPr>
      <w:r w:rsidRPr="00E10274">
        <w:rPr>
          <w:lang w:val="en-GB"/>
        </w:rPr>
        <w:t>In the Court</w:t>
      </w:r>
      <w:r w:rsidR="007A6D9D">
        <w:rPr>
          <w:lang w:val="en-GB"/>
        </w:rPr>
        <w:t>’</w:t>
      </w:r>
      <w:r w:rsidRPr="00E10274">
        <w:rPr>
          <w:lang w:val="en-GB"/>
        </w:rPr>
        <w:t xml:space="preserve">s view, the same applies to the entry of surnames and forenames of foreign origin in official documents. In that connection, the Court notes that only </w:t>
      </w:r>
      <w:r w:rsidR="00FA7A8D" w:rsidRPr="00E10274">
        <w:rPr>
          <w:lang w:val="en-GB"/>
        </w:rPr>
        <w:t>a</w:t>
      </w:r>
      <w:r w:rsidRPr="00E10274">
        <w:rPr>
          <w:lang w:val="en-GB"/>
        </w:rPr>
        <w:t xml:space="preserve"> few States have ratified ICCS Convention no. </w:t>
      </w:r>
      <w:r w:rsidR="00EB6014" w:rsidRPr="00E10274">
        <w:rPr>
          <w:lang w:val="en-GB"/>
        </w:rPr>
        <w:t>14</w:t>
      </w:r>
      <w:r w:rsidRPr="00E10274">
        <w:rPr>
          <w:lang w:val="en-GB"/>
        </w:rPr>
        <w:t xml:space="preserve">, a convention precisely </w:t>
      </w:r>
      <w:r w:rsidR="00FA7A8D" w:rsidRPr="00E10274">
        <w:rPr>
          <w:lang w:val="en-GB"/>
        </w:rPr>
        <w:t>intended to</w:t>
      </w:r>
      <w:r w:rsidRPr="00E10274">
        <w:rPr>
          <w:lang w:val="en-GB"/>
        </w:rPr>
        <w:t xml:space="preserve"> introduc</w:t>
      </w:r>
      <w:r w:rsidR="00FA7A8D" w:rsidRPr="00E10274">
        <w:rPr>
          <w:lang w:val="en-GB"/>
        </w:rPr>
        <w:t>e</w:t>
      </w:r>
      <w:r w:rsidRPr="00E10274">
        <w:rPr>
          <w:lang w:val="en-GB"/>
        </w:rPr>
        <w:t xml:space="preserve"> a degree of uniformity in this sphere </w:t>
      </w:r>
      <w:r w:rsidR="00EB6014" w:rsidRPr="00E10274">
        <w:rPr>
          <w:lang w:val="en-GB"/>
        </w:rPr>
        <w:t xml:space="preserve">(cf. </w:t>
      </w:r>
      <w:r w:rsidRPr="00E10274">
        <w:rPr>
          <w:lang w:val="en-GB"/>
        </w:rPr>
        <w:t>the section on international law above</w:t>
      </w:r>
      <w:r w:rsidR="00EB6014" w:rsidRPr="00E10274">
        <w:rPr>
          <w:lang w:val="en-GB"/>
        </w:rPr>
        <w:t xml:space="preserve">). </w:t>
      </w:r>
      <w:r w:rsidR="001873E4" w:rsidRPr="00E10274">
        <w:rPr>
          <w:lang w:val="en-GB"/>
        </w:rPr>
        <w:t>Moreover, the existence of th</w:t>
      </w:r>
      <w:r w:rsidR="00FA7A8D" w:rsidRPr="00E10274">
        <w:rPr>
          <w:lang w:val="en-GB"/>
        </w:rPr>
        <w:t>is</w:t>
      </w:r>
      <w:r w:rsidR="001873E4" w:rsidRPr="00E10274">
        <w:rPr>
          <w:lang w:val="en-GB"/>
        </w:rPr>
        <w:t xml:space="preserve"> </w:t>
      </w:r>
      <w:r w:rsidR="001D23E8" w:rsidRPr="00E10274">
        <w:rPr>
          <w:lang w:val="en-GB"/>
        </w:rPr>
        <w:t xml:space="preserve">convention </w:t>
      </w:r>
      <w:r w:rsidR="001873E4" w:rsidRPr="00E10274">
        <w:rPr>
          <w:lang w:val="en-GB"/>
        </w:rPr>
        <w:t>cannot be regarded as a</w:t>
      </w:r>
      <w:r w:rsidR="001D23E8">
        <w:rPr>
          <w:lang w:val="en-GB"/>
        </w:rPr>
        <w:t>ffording a</w:t>
      </w:r>
      <w:r w:rsidR="001873E4" w:rsidRPr="00E10274">
        <w:rPr>
          <w:lang w:val="en-GB"/>
        </w:rPr>
        <w:t xml:space="preserve"> final solution to the problem because its practical application </w:t>
      </w:r>
      <w:r w:rsidR="00FA7A8D" w:rsidRPr="00E10274">
        <w:rPr>
          <w:lang w:val="en-GB"/>
        </w:rPr>
        <w:t>can</w:t>
      </w:r>
      <w:r w:rsidR="001873E4" w:rsidRPr="00E10274">
        <w:rPr>
          <w:lang w:val="en-GB"/>
        </w:rPr>
        <w:t xml:space="preserve"> give rise to difficulties </w:t>
      </w:r>
      <w:r w:rsidR="00EB6014" w:rsidRPr="00E10274">
        <w:rPr>
          <w:lang w:val="en-GB"/>
        </w:rPr>
        <w:t>(</w:t>
      </w:r>
      <w:r w:rsidR="001873E4" w:rsidRPr="00E10274">
        <w:rPr>
          <w:lang w:val="en-GB"/>
        </w:rPr>
        <w:t xml:space="preserve">see, in particular, the judgment of the Court of Justice of the European Communities in the case of </w:t>
      </w:r>
      <w:r w:rsidR="00EB6014" w:rsidRPr="00E10274">
        <w:rPr>
          <w:i/>
          <w:lang w:val="en-GB"/>
        </w:rPr>
        <w:t>Konstantinidis</w:t>
      </w:r>
      <w:r w:rsidR="00EB6014" w:rsidRPr="00E10274">
        <w:rPr>
          <w:lang w:val="en-GB"/>
        </w:rPr>
        <w:t xml:space="preserve">, </w:t>
      </w:r>
      <w:r w:rsidR="001873E4" w:rsidRPr="00E10274">
        <w:rPr>
          <w:lang w:val="en-GB"/>
        </w:rPr>
        <w:t>cited above in the section on Community law</w:t>
      </w:r>
      <w:r w:rsidR="00EB6014" w:rsidRPr="00E10274">
        <w:rPr>
          <w:lang w:val="en-GB"/>
        </w:rPr>
        <w:t xml:space="preserve">). </w:t>
      </w:r>
      <w:r w:rsidR="000713EB" w:rsidRPr="00E10274">
        <w:rPr>
          <w:lang w:val="en-GB"/>
        </w:rPr>
        <w:t xml:space="preserve">In any event, when the competent authorities of </w:t>
      </w:r>
      <w:r w:rsidR="00FA7A8D" w:rsidRPr="00E10274">
        <w:rPr>
          <w:lang w:val="en-GB"/>
        </w:rPr>
        <w:t xml:space="preserve">a </w:t>
      </w:r>
      <w:r w:rsidR="000713EB" w:rsidRPr="00E10274">
        <w:rPr>
          <w:lang w:val="en-GB"/>
        </w:rPr>
        <w:t xml:space="preserve">State find themselves under an obligation to transcribe in an identity paper or other official document the name of a person from a country whose language uses a different form of writing to that used in the document they are required to draw up, the difference between the alphabets may </w:t>
      </w:r>
      <w:r w:rsidR="00173843">
        <w:rPr>
          <w:lang w:val="en-GB"/>
        </w:rPr>
        <w:t xml:space="preserve">make transliteration necessary. </w:t>
      </w:r>
      <w:r w:rsidR="00173843" w:rsidRPr="00E10274">
        <w:rPr>
          <w:lang w:val="en-GB"/>
        </w:rPr>
        <w:t>Various</w:t>
      </w:r>
      <w:r w:rsidR="00173843">
        <w:rPr>
          <w:lang w:val="en-GB"/>
        </w:rPr>
        <w:t xml:space="preserve"> </w:t>
      </w:r>
      <w:r w:rsidR="00173843" w:rsidRPr="00E10274">
        <w:rPr>
          <w:lang w:val="en-GB"/>
        </w:rPr>
        <w:t>methods</w:t>
      </w:r>
      <w:r w:rsidR="00173843">
        <w:rPr>
          <w:lang w:val="en-GB"/>
        </w:rPr>
        <w:t xml:space="preserve"> </w:t>
      </w:r>
      <w:r w:rsidR="00173843" w:rsidRPr="00E10274">
        <w:rPr>
          <w:lang w:val="en-GB"/>
        </w:rPr>
        <w:t xml:space="preserve">may be </w:t>
      </w:r>
      <w:r w:rsidR="00173843">
        <w:rPr>
          <w:lang w:val="en-GB"/>
        </w:rPr>
        <w:t xml:space="preserve">used to </w:t>
      </w:r>
      <w:r w:rsidR="00173843" w:rsidRPr="00E10274">
        <w:rPr>
          <w:lang w:val="en-GB"/>
        </w:rPr>
        <w:t>effect such transliteration</w:t>
      </w:r>
      <w:r w:rsidR="00173843">
        <w:rPr>
          <w:lang w:val="en-GB"/>
        </w:rPr>
        <w:t xml:space="preserve"> while still</w:t>
      </w:r>
      <w:r w:rsidR="000713EB" w:rsidRPr="00E10274">
        <w:rPr>
          <w:lang w:val="en-GB"/>
        </w:rPr>
        <w:t xml:space="preserve"> </w:t>
      </w:r>
      <w:r w:rsidR="00173843">
        <w:rPr>
          <w:lang w:val="en-GB"/>
        </w:rPr>
        <w:t xml:space="preserve">pursing </w:t>
      </w:r>
      <w:r w:rsidR="000713EB" w:rsidRPr="00E10274">
        <w:rPr>
          <w:lang w:val="en-GB"/>
        </w:rPr>
        <w:t>the same objective</w:t>
      </w:r>
      <w:r w:rsidR="000A3B29">
        <w:rPr>
          <w:lang w:val="en-GB"/>
        </w:rPr>
        <w:t xml:space="preserve"> of</w:t>
      </w:r>
      <w:r w:rsidR="000713EB" w:rsidRPr="00E10274">
        <w:rPr>
          <w:lang w:val="en-GB"/>
        </w:rPr>
        <w:t xml:space="preserve"> integrating the bearer of the name into the</w:t>
      </w:r>
      <w:r w:rsidR="00173843">
        <w:rPr>
          <w:lang w:val="en-GB"/>
        </w:rPr>
        <w:t xml:space="preserve"> entire range of</w:t>
      </w:r>
      <w:r w:rsidR="000713EB" w:rsidRPr="00E10274">
        <w:rPr>
          <w:lang w:val="en-GB"/>
        </w:rPr>
        <w:t xml:space="preserve"> social</w:t>
      </w:r>
      <w:r w:rsidR="00173843">
        <w:rPr>
          <w:lang w:val="en-GB"/>
        </w:rPr>
        <w:t xml:space="preserve"> relations in the host country</w:t>
      </w:r>
      <w:r w:rsidR="000713EB" w:rsidRPr="00E10274">
        <w:rPr>
          <w:lang w:val="en-GB"/>
        </w:rPr>
        <w:t>. The most common method, however, is phonetic transcription, the aim of which is to reproduce as faithfully as possible the pronunciation of the name concerned in the language of origin.</w:t>
      </w:r>
    </w:p>
    <w:p w:rsidR="00EB6014" w:rsidRPr="00E10274" w:rsidRDefault="0045710B" w:rsidP="00EB6014">
      <w:pPr>
        <w:pStyle w:val="JuPara"/>
        <w:rPr>
          <w:lang w:val="en-GB"/>
        </w:rPr>
      </w:pPr>
      <w:r w:rsidRPr="00E10274">
        <w:rPr>
          <w:lang w:val="en-GB"/>
        </w:rPr>
        <w:t xml:space="preserve">This rule does not apply when the original form of the </w:t>
      </w:r>
      <w:r w:rsidR="007A40A4" w:rsidRPr="00E10274">
        <w:rPr>
          <w:lang w:val="en-GB"/>
        </w:rPr>
        <w:t>surname</w:t>
      </w:r>
      <w:r w:rsidRPr="00E10274">
        <w:rPr>
          <w:lang w:val="en-GB"/>
        </w:rPr>
        <w:t xml:space="preserve"> is written in the same alphabet as that in which the document</w:t>
      </w:r>
      <w:r w:rsidR="00833313" w:rsidRPr="00E10274">
        <w:rPr>
          <w:lang w:val="en-GB"/>
        </w:rPr>
        <w:t xml:space="preserve"> is to be drawn up</w:t>
      </w:r>
      <w:r w:rsidRPr="00E10274">
        <w:rPr>
          <w:lang w:val="en-GB"/>
        </w:rPr>
        <w:t xml:space="preserve">. </w:t>
      </w:r>
      <w:r w:rsidR="00833313" w:rsidRPr="00E10274">
        <w:rPr>
          <w:lang w:val="en-GB"/>
        </w:rPr>
        <w:t xml:space="preserve">The Court observes that </w:t>
      </w:r>
      <w:r w:rsidR="006844DA">
        <w:rPr>
          <w:lang w:val="en-GB"/>
        </w:rPr>
        <w:t>the</w:t>
      </w:r>
      <w:r w:rsidR="00833313" w:rsidRPr="00E10274">
        <w:rPr>
          <w:lang w:val="en-GB"/>
        </w:rPr>
        <w:t xml:space="preserve"> </w:t>
      </w:r>
      <w:r w:rsidR="006844DA">
        <w:rPr>
          <w:lang w:val="en-GB"/>
        </w:rPr>
        <w:t>vast</w:t>
      </w:r>
      <w:r w:rsidR="00833313" w:rsidRPr="00E10274">
        <w:rPr>
          <w:lang w:val="en-GB"/>
        </w:rPr>
        <w:t xml:space="preserve"> majority of the member States of the Council of Europe whose official language or languages use the Latin alphabets have opted for a simple literal reproduction of the name as it is written in the language of origin, even if the difference in phonetic value ascribed to certain characters in the two languages is liable to give rise to difficulties and misunderstandings over pronunciation. In other words, in such cases it is the written form and not the pronunciation of the name </w:t>
      </w:r>
      <w:r w:rsidR="0033682B">
        <w:rPr>
          <w:lang w:val="en-GB"/>
        </w:rPr>
        <w:t>that</w:t>
      </w:r>
      <w:r w:rsidR="00833313" w:rsidRPr="00E10274">
        <w:rPr>
          <w:lang w:val="en-GB"/>
        </w:rPr>
        <w:t xml:space="preserve"> takes precedence. Th</w:t>
      </w:r>
      <w:r w:rsidR="00BB5F93">
        <w:rPr>
          <w:lang w:val="en-GB"/>
        </w:rPr>
        <w:t>is</w:t>
      </w:r>
      <w:r w:rsidR="00833313" w:rsidRPr="00E10274">
        <w:rPr>
          <w:lang w:val="en-GB"/>
        </w:rPr>
        <w:t xml:space="preserve"> approach, which is inspired by the principle of legal certainty, is, moreover, reflected in Article 2 of ICCS Convention no. </w:t>
      </w:r>
      <w:r w:rsidR="00EB6014" w:rsidRPr="00E10274">
        <w:rPr>
          <w:lang w:val="en-GB"/>
        </w:rPr>
        <w:t>14.</w:t>
      </w:r>
    </w:p>
    <w:p w:rsidR="00974F36" w:rsidRPr="00E10274" w:rsidRDefault="00A47951" w:rsidP="00EB6014">
      <w:pPr>
        <w:pStyle w:val="JuPara"/>
        <w:rPr>
          <w:lang w:val="en-GB"/>
        </w:rPr>
      </w:pPr>
      <w:r w:rsidRPr="00E10274">
        <w:rPr>
          <w:lang w:val="en-GB"/>
        </w:rPr>
        <w:t xml:space="preserve">In </w:t>
      </w:r>
      <w:smartTag w:uri="urn:schemas-microsoft-com:office:smarttags" w:element="country-region">
        <w:smartTag w:uri="urn:schemas-microsoft-com:office:smarttags" w:element="place">
          <w:r w:rsidRPr="00E10274">
            <w:rPr>
              <w:lang w:val="en-GB"/>
            </w:rPr>
            <w:t>Latvia</w:t>
          </w:r>
        </w:smartTag>
      </w:smartTag>
      <w:r w:rsidRPr="00E10274">
        <w:rPr>
          <w:lang w:val="en-GB"/>
        </w:rPr>
        <w:t xml:space="preserve">, on the other hand, foreign </w:t>
      </w:r>
      <w:r w:rsidR="000E0473" w:rsidRPr="00E10274">
        <w:rPr>
          <w:lang w:val="en-GB"/>
        </w:rPr>
        <w:t>surnames</w:t>
      </w:r>
      <w:r w:rsidR="00EB6014" w:rsidRPr="00E10274">
        <w:rPr>
          <w:lang w:val="en-GB"/>
        </w:rPr>
        <w:t xml:space="preserve"> </w:t>
      </w:r>
      <w:r w:rsidRPr="00E10274">
        <w:rPr>
          <w:lang w:val="en-GB"/>
        </w:rPr>
        <w:t xml:space="preserve">are subject to phonetic transcription even if their original form is written in Latin characters. In addition, most </w:t>
      </w:r>
      <w:r w:rsidR="000E0473" w:rsidRPr="00E10274">
        <w:rPr>
          <w:lang w:val="en-GB"/>
        </w:rPr>
        <w:t>surnames</w:t>
      </w:r>
      <w:r w:rsidR="00EB6014" w:rsidRPr="00E10274">
        <w:rPr>
          <w:lang w:val="en-GB"/>
        </w:rPr>
        <w:t xml:space="preserve"> </w:t>
      </w:r>
      <w:r w:rsidR="000E0473" w:rsidRPr="00E10274">
        <w:rPr>
          <w:lang w:val="en-GB"/>
        </w:rPr>
        <w:t xml:space="preserve">have an </w:t>
      </w:r>
      <w:r w:rsidRPr="00E10274">
        <w:rPr>
          <w:lang w:val="en-GB"/>
        </w:rPr>
        <w:t>inflect</w:t>
      </w:r>
      <w:r w:rsidR="000E0473" w:rsidRPr="00E10274">
        <w:rPr>
          <w:lang w:val="en-GB"/>
        </w:rPr>
        <w:t>ional</w:t>
      </w:r>
      <w:r w:rsidRPr="00E10274">
        <w:rPr>
          <w:lang w:val="en-GB"/>
        </w:rPr>
        <w:t xml:space="preserve"> ending. In the instant case, the </w:t>
      </w:r>
      <w:smartTag w:uri="urn:schemas-microsoft-com:office:smarttags" w:element="Street">
        <w:smartTag w:uri="urn:schemas-microsoft-com:office:smarttags" w:element="address">
          <w:r w:rsidRPr="00E10274">
            <w:rPr>
              <w:lang w:val="en-GB"/>
            </w:rPr>
            <w:t>Latvian Constitutional Court</w:t>
          </w:r>
        </w:smartTag>
      </w:smartTag>
      <w:r w:rsidRPr="00E10274">
        <w:rPr>
          <w:lang w:val="en-GB"/>
        </w:rPr>
        <w:t xml:space="preserve"> acknowledged that</w:t>
      </w:r>
      <w:r w:rsidR="00EB6014" w:rsidRPr="00E10274">
        <w:rPr>
          <w:lang w:val="en-GB"/>
        </w:rPr>
        <w:t>,</w:t>
      </w:r>
      <w:r w:rsidRPr="00E10274">
        <w:rPr>
          <w:lang w:val="en-GB"/>
        </w:rPr>
        <w:t xml:space="preserve"> in view of the grammatical particularities of the Latvian language</w:t>
      </w:r>
      <w:r w:rsidR="00EB6014" w:rsidRPr="00E10274">
        <w:rPr>
          <w:lang w:val="en-GB"/>
        </w:rPr>
        <w:t xml:space="preserve">, </w:t>
      </w:r>
      <w:r w:rsidRPr="00E10274">
        <w:rPr>
          <w:lang w:val="en-GB"/>
        </w:rPr>
        <w:t xml:space="preserve">the </w:t>
      </w:r>
      <w:r w:rsidR="00EB6014" w:rsidRPr="00E10274">
        <w:rPr>
          <w:lang w:val="en-GB"/>
        </w:rPr>
        <w:t xml:space="preserve">adaptation </w:t>
      </w:r>
      <w:r w:rsidRPr="00E10274">
        <w:rPr>
          <w:lang w:val="en-GB"/>
        </w:rPr>
        <w:t>of the written form of foreign names resulted from the need to ensure the correct use of the language in official documents.</w:t>
      </w:r>
      <w:r w:rsidR="00724270">
        <w:rPr>
          <w:lang w:val="en-GB"/>
        </w:rPr>
        <w:t xml:space="preserve"> </w:t>
      </w:r>
      <w:r w:rsidRPr="00E10274">
        <w:rPr>
          <w:lang w:val="en-GB"/>
        </w:rPr>
        <w:t xml:space="preserve">It noted, </w:t>
      </w:r>
      <w:r w:rsidRPr="00E10274">
        <w:rPr>
          <w:i/>
          <w:lang w:val="en-GB"/>
        </w:rPr>
        <w:t>inter alia</w:t>
      </w:r>
      <w:r w:rsidRPr="00E10274">
        <w:rPr>
          <w:lang w:val="en-GB"/>
        </w:rPr>
        <w:t xml:space="preserve">: </w:t>
      </w:r>
      <w:r w:rsidR="0011208F" w:rsidRPr="00E10274">
        <w:rPr>
          <w:lang w:val="en-GB"/>
        </w:rPr>
        <w:t xml:space="preserve">“in Latvian, a foreign surname cannot be included in a sentence ... unless it is written in the way it is pronounced and has an ending”. </w:t>
      </w:r>
      <w:r w:rsidR="00974F36" w:rsidRPr="00E10274">
        <w:rPr>
          <w:lang w:val="en-GB"/>
        </w:rPr>
        <w:t xml:space="preserve">The Court notes that while this </w:t>
      </w:r>
      <w:r w:rsidR="00EB6014" w:rsidRPr="00E10274">
        <w:rPr>
          <w:lang w:val="en-GB"/>
        </w:rPr>
        <w:t xml:space="preserve">adaptation </w:t>
      </w:r>
      <w:r w:rsidR="00974F36" w:rsidRPr="00E10274">
        <w:rPr>
          <w:lang w:val="en-GB"/>
        </w:rPr>
        <w:t>enables people with a command of Latvian to pronounce the name concerned correctly and to include it effortlessly in phrases of everyday language, it inevitably entails an alteration to the written form.</w:t>
      </w:r>
    </w:p>
    <w:p w:rsidR="00EB6014" w:rsidRPr="00E10274" w:rsidRDefault="00C343EC" w:rsidP="00EB6014">
      <w:pPr>
        <w:pStyle w:val="JuPara"/>
        <w:rPr>
          <w:lang w:val="en-GB"/>
        </w:rPr>
      </w:pPr>
      <w:r w:rsidRPr="00E10274">
        <w:rPr>
          <w:lang w:val="en-GB"/>
        </w:rPr>
        <w:t xml:space="preserve">The Court reiterates that in cases arising from individual </w:t>
      </w:r>
      <w:r w:rsidR="00553092">
        <w:rPr>
          <w:lang w:val="en-GB"/>
        </w:rPr>
        <w:t>applications</w:t>
      </w:r>
      <w:r w:rsidRPr="00E10274">
        <w:rPr>
          <w:lang w:val="en-GB"/>
        </w:rPr>
        <w:t xml:space="preserve"> </w:t>
      </w:r>
      <w:r w:rsidR="00790DF5" w:rsidRPr="00E10274">
        <w:rPr>
          <w:lang w:val="en-GB"/>
        </w:rPr>
        <w:t>its</w:t>
      </w:r>
      <w:r w:rsidRPr="00E10274">
        <w:rPr>
          <w:lang w:val="en-GB"/>
        </w:rPr>
        <w:t xml:space="preserve"> task is not to review the relevant legislation or practice in the abstract; it must as far as possible confine itself, without overlooking the general context, to examining the issues raised by the case before it </w:t>
      </w:r>
      <w:r w:rsidR="00EB6014" w:rsidRPr="00E10274">
        <w:rPr>
          <w:lang w:val="en-GB"/>
        </w:rPr>
        <w:t>(</w:t>
      </w:r>
      <w:r w:rsidR="0067419D" w:rsidRPr="00E10274">
        <w:rPr>
          <w:lang w:val="en-GB"/>
        </w:rPr>
        <w:t>see</w:t>
      </w:r>
      <w:r w:rsidR="00EB6014" w:rsidRPr="00E10274">
        <w:rPr>
          <w:lang w:val="en-GB"/>
        </w:rPr>
        <w:t xml:space="preserve">, </w:t>
      </w:r>
      <w:r w:rsidR="0067419D" w:rsidRPr="00E10274">
        <w:rPr>
          <w:lang w:val="en-GB"/>
        </w:rPr>
        <w:t>among many other authorities</w:t>
      </w:r>
      <w:r w:rsidR="00EB6014" w:rsidRPr="00E10274">
        <w:rPr>
          <w:lang w:val="en-GB"/>
        </w:rPr>
        <w:t xml:space="preserve">, </w:t>
      </w:r>
      <w:r w:rsidR="00EB6014" w:rsidRPr="00E10274">
        <w:rPr>
          <w:i/>
          <w:lang w:val="en-GB"/>
        </w:rPr>
        <w:t xml:space="preserve">Olsson </w:t>
      </w:r>
      <w:r w:rsidR="0067419D" w:rsidRPr="00E10274">
        <w:rPr>
          <w:i/>
          <w:lang w:val="en-GB"/>
        </w:rPr>
        <w:t>v</w:t>
      </w:r>
      <w:r w:rsidR="00EB6014" w:rsidRPr="00E10274">
        <w:rPr>
          <w:i/>
          <w:lang w:val="en-GB"/>
        </w:rPr>
        <w:t>. </w:t>
      </w:r>
      <w:r w:rsidR="005A1069" w:rsidRPr="00E10274">
        <w:rPr>
          <w:i/>
          <w:lang w:val="en-GB"/>
        </w:rPr>
        <w:t>Sweden</w:t>
      </w:r>
      <w:r w:rsidR="00EB6014" w:rsidRPr="00E10274">
        <w:rPr>
          <w:i/>
          <w:lang w:val="en-GB"/>
        </w:rPr>
        <w:t xml:space="preserve"> (n</w:t>
      </w:r>
      <w:r w:rsidR="0067419D" w:rsidRPr="00E10274">
        <w:rPr>
          <w:i/>
          <w:lang w:val="en-GB"/>
        </w:rPr>
        <w:t>o.</w:t>
      </w:r>
      <w:r w:rsidR="00EB6014" w:rsidRPr="00E10274">
        <w:rPr>
          <w:i/>
          <w:lang w:val="en-GB"/>
        </w:rPr>
        <w:t> 1)</w:t>
      </w:r>
      <w:r w:rsidR="00EB6014" w:rsidRPr="00E10274">
        <w:rPr>
          <w:lang w:val="en-GB"/>
        </w:rPr>
        <w:t xml:space="preserve">, </w:t>
      </w:r>
      <w:r w:rsidR="0067419D" w:rsidRPr="00E10274">
        <w:rPr>
          <w:lang w:val="en-GB"/>
        </w:rPr>
        <w:t>judgment of</w:t>
      </w:r>
      <w:r w:rsidR="00EB6014" w:rsidRPr="00E10274">
        <w:rPr>
          <w:lang w:val="en-GB"/>
        </w:rPr>
        <w:t xml:space="preserve"> 24</w:t>
      </w:r>
      <w:r w:rsidR="0067419D" w:rsidRPr="00E10274">
        <w:rPr>
          <w:lang w:val="en-GB"/>
        </w:rPr>
        <w:t xml:space="preserve"> </w:t>
      </w:r>
      <w:r w:rsidR="007113DC" w:rsidRPr="00E10274">
        <w:rPr>
          <w:lang w:val="en-GB"/>
        </w:rPr>
        <w:t>March</w:t>
      </w:r>
      <w:r w:rsidR="0067419D" w:rsidRPr="00E10274">
        <w:rPr>
          <w:lang w:val="en-GB"/>
        </w:rPr>
        <w:t xml:space="preserve"> </w:t>
      </w:r>
      <w:r w:rsidR="00EB6014" w:rsidRPr="00E10274">
        <w:rPr>
          <w:lang w:val="en-GB"/>
        </w:rPr>
        <w:t xml:space="preserve">1988, </w:t>
      </w:r>
      <w:r w:rsidR="0067419D" w:rsidRPr="00E10274">
        <w:rPr>
          <w:lang w:val="en-GB"/>
        </w:rPr>
        <w:t xml:space="preserve">Series A no. </w:t>
      </w:r>
      <w:r w:rsidR="00EB6014" w:rsidRPr="00E10274">
        <w:rPr>
          <w:lang w:val="en-GB"/>
        </w:rPr>
        <w:t xml:space="preserve">130, pp. 27-28, § 54; </w:t>
      </w:r>
      <w:r w:rsidR="00790DF5" w:rsidRPr="00E10274">
        <w:rPr>
          <w:i/>
          <w:lang w:val="en-GB"/>
        </w:rPr>
        <w:t>T</w:t>
      </w:r>
      <w:r w:rsidR="0067419D" w:rsidRPr="00E10274">
        <w:rPr>
          <w:i/>
          <w:lang w:val="en-GB"/>
        </w:rPr>
        <w:t>he Holy Monasteries v. Greece</w:t>
      </w:r>
      <w:r w:rsidR="00EB6014" w:rsidRPr="00E10274">
        <w:rPr>
          <w:lang w:val="en-GB"/>
        </w:rPr>
        <w:t xml:space="preserve">, </w:t>
      </w:r>
      <w:r w:rsidR="0067419D" w:rsidRPr="00E10274">
        <w:rPr>
          <w:lang w:val="en-GB"/>
        </w:rPr>
        <w:t>judgment of</w:t>
      </w:r>
      <w:r w:rsidR="00EB6014" w:rsidRPr="00E10274">
        <w:rPr>
          <w:lang w:val="en-GB"/>
        </w:rPr>
        <w:t xml:space="preserve"> 9</w:t>
      </w:r>
      <w:r w:rsidR="00790DF5" w:rsidRPr="00E10274">
        <w:rPr>
          <w:lang w:val="en-GB"/>
        </w:rPr>
        <w:t> </w:t>
      </w:r>
      <w:r w:rsidR="007113DC" w:rsidRPr="00E10274">
        <w:rPr>
          <w:lang w:val="en-GB"/>
        </w:rPr>
        <w:t>December</w:t>
      </w:r>
      <w:r w:rsidR="00EB6014" w:rsidRPr="00E10274">
        <w:rPr>
          <w:lang w:val="en-GB"/>
        </w:rPr>
        <w:t xml:space="preserve"> 1994, </w:t>
      </w:r>
      <w:r w:rsidR="0067419D" w:rsidRPr="00E10274">
        <w:rPr>
          <w:lang w:val="en-GB"/>
        </w:rPr>
        <w:t>Series A no.</w:t>
      </w:r>
      <w:r w:rsidR="00EB6014" w:rsidRPr="00E10274">
        <w:rPr>
          <w:lang w:val="en-GB"/>
        </w:rPr>
        <w:t xml:space="preserve"> 301-A, pp. 30-31, § 55</w:t>
      </w:r>
      <w:r w:rsidR="0067419D" w:rsidRPr="00E10274">
        <w:rPr>
          <w:lang w:val="en-GB"/>
        </w:rPr>
        <w:t>;</w:t>
      </w:r>
      <w:r w:rsidR="00EB6014" w:rsidRPr="00E10274">
        <w:rPr>
          <w:lang w:val="en-GB"/>
        </w:rPr>
        <w:t xml:space="preserve"> </w:t>
      </w:r>
      <w:r w:rsidR="0067419D" w:rsidRPr="00E10274">
        <w:rPr>
          <w:lang w:val="en-GB"/>
        </w:rPr>
        <w:t>and</w:t>
      </w:r>
      <w:r w:rsidR="00EB6014" w:rsidRPr="00E10274">
        <w:rPr>
          <w:lang w:val="en-GB"/>
        </w:rPr>
        <w:t xml:space="preserve"> </w:t>
      </w:r>
      <w:r w:rsidR="00EB6014" w:rsidRPr="00E10274">
        <w:rPr>
          <w:i/>
          <w:lang w:val="en-GB"/>
        </w:rPr>
        <w:t xml:space="preserve">Amann </w:t>
      </w:r>
      <w:r w:rsidR="0067419D" w:rsidRPr="00E10274">
        <w:rPr>
          <w:i/>
          <w:lang w:val="en-GB"/>
        </w:rPr>
        <w:t>v</w:t>
      </w:r>
      <w:r w:rsidR="00EB6014" w:rsidRPr="00E10274">
        <w:rPr>
          <w:i/>
          <w:lang w:val="en-GB"/>
        </w:rPr>
        <w:t xml:space="preserve">. </w:t>
      </w:r>
      <w:r w:rsidR="005A1069" w:rsidRPr="00E10274">
        <w:rPr>
          <w:i/>
          <w:lang w:val="en-GB"/>
        </w:rPr>
        <w:t>Switzerland</w:t>
      </w:r>
      <w:r w:rsidR="00EB6014" w:rsidRPr="00E10274">
        <w:rPr>
          <w:i/>
          <w:lang w:val="en-GB"/>
        </w:rPr>
        <w:t xml:space="preserve"> </w:t>
      </w:r>
      <w:r w:rsidR="00EB6014" w:rsidRPr="00E10274">
        <w:rPr>
          <w:lang w:val="en-GB"/>
        </w:rPr>
        <w:t>[GC], n</w:t>
      </w:r>
      <w:r w:rsidR="0067419D" w:rsidRPr="00E10274">
        <w:rPr>
          <w:lang w:val="en-GB"/>
        </w:rPr>
        <w:t>o.</w:t>
      </w:r>
      <w:r w:rsidR="00EB6014" w:rsidRPr="00E10274">
        <w:rPr>
          <w:lang w:val="en-GB"/>
        </w:rPr>
        <w:t xml:space="preserve"> 27798/95, § 88, </w:t>
      </w:r>
      <w:r w:rsidR="0067419D" w:rsidRPr="00E10274">
        <w:rPr>
          <w:lang w:val="en-GB"/>
        </w:rPr>
        <w:t>E</w:t>
      </w:r>
      <w:r w:rsidR="00EB6014" w:rsidRPr="00E10274">
        <w:rPr>
          <w:lang w:val="en-GB"/>
        </w:rPr>
        <w:t>CH</w:t>
      </w:r>
      <w:r w:rsidR="0067419D" w:rsidRPr="00E10274">
        <w:rPr>
          <w:lang w:val="en-GB"/>
        </w:rPr>
        <w:t>R</w:t>
      </w:r>
      <w:r w:rsidR="00EB6014" w:rsidRPr="00E10274">
        <w:rPr>
          <w:lang w:val="en-GB"/>
        </w:rPr>
        <w:t xml:space="preserve"> 2000-II). </w:t>
      </w:r>
      <w:r w:rsidR="00BE3714" w:rsidRPr="00E10274">
        <w:rPr>
          <w:lang w:val="en-GB"/>
        </w:rPr>
        <w:t xml:space="preserve">Likewise, the fact that a country finds itself in an isolated position as regards one aspect of its legislation does not necessarily imply that that aspect offends the Convention, particularly in a field which is so closely bound up with the cultural and historical traditions of each society </w:t>
      </w:r>
      <w:r w:rsidR="00EB6014" w:rsidRPr="00E10274">
        <w:rPr>
          <w:lang w:val="en-GB"/>
        </w:rPr>
        <w:t>(</w:t>
      </w:r>
      <w:r w:rsidR="00B72358" w:rsidRPr="00E10274">
        <w:rPr>
          <w:lang w:val="en-GB"/>
        </w:rPr>
        <w:t>see</w:t>
      </w:r>
      <w:r w:rsidR="00EB6014" w:rsidRPr="00E10274">
        <w:rPr>
          <w:lang w:val="en-GB"/>
        </w:rPr>
        <w:t xml:space="preserve">, </w:t>
      </w:r>
      <w:r w:rsidR="00EB6014" w:rsidRPr="00E10274">
        <w:rPr>
          <w:i/>
          <w:lang w:val="en-GB"/>
        </w:rPr>
        <w:t>mutatis mutandis</w:t>
      </w:r>
      <w:r w:rsidR="00EB6014" w:rsidRPr="00E10274">
        <w:rPr>
          <w:lang w:val="en-GB"/>
        </w:rPr>
        <w:t xml:space="preserve">, </w:t>
      </w:r>
      <w:r w:rsidR="00EB6014" w:rsidRPr="00E10274">
        <w:rPr>
          <w:i/>
          <w:lang w:val="en-GB"/>
        </w:rPr>
        <w:t xml:space="preserve">F. </w:t>
      </w:r>
      <w:r w:rsidR="00B72358" w:rsidRPr="00E10274">
        <w:rPr>
          <w:i/>
          <w:lang w:val="en-GB"/>
        </w:rPr>
        <w:t>v</w:t>
      </w:r>
      <w:r w:rsidR="00EB6014" w:rsidRPr="00E10274">
        <w:rPr>
          <w:i/>
          <w:lang w:val="en-GB"/>
        </w:rPr>
        <w:t xml:space="preserve">. </w:t>
      </w:r>
      <w:r w:rsidR="005A1069" w:rsidRPr="00E10274">
        <w:rPr>
          <w:i/>
          <w:lang w:val="en-GB"/>
        </w:rPr>
        <w:t>Switzerland</w:t>
      </w:r>
      <w:r w:rsidR="00EB6014" w:rsidRPr="00E10274">
        <w:rPr>
          <w:lang w:val="en-GB"/>
        </w:rPr>
        <w:t xml:space="preserve">, </w:t>
      </w:r>
      <w:r w:rsidR="00B72358" w:rsidRPr="00E10274">
        <w:rPr>
          <w:lang w:val="en-GB"/>
        </w:rPr>
        <w:t>judgment of</w:t>
      </w:r>
      <w:r w:rsidR="00EB6014" w:rsidRPr="00E10274">
        <w:rPr>
          <w:lang w:val="en-GB"/>
        </w:rPr>
        <w:t xml:space="preserve"> 18 </w:t>
      </w:r>
      <w:r w:rsidR="007113DC" w:rsidRPr="00E10274">
        <w:rPr>
          <w:lang w:val="en-GB"/>
        </w:rPr>
        <w:t>December</w:t>
      </w:r>
      <w:r w:rsidR="00EB6014" w:rsidRPr="00E10274">
        <w:rPr>
          <w:lang w:val="en-GB"/>
        </w:rPr>
        <w:t xml:space="preserve"> 1987, </w:t>
      </w:r>
      <w:r w:rsidR="00B72358" w:rsidRPr="00E10274">
        <w:rPr>
          <w:lang w:val="en-GB"/>
        </w:rPr>
        <w:t>Series A no.</w:t>
      </w:r>
      <w:r w:rsidR="00EB6014" w:rsidRPr="00E10274">
        <w:rPr>
          <w:lang w:val="en-GB"/>
        </w:rPr>
        <w:t xml:space="preserve"> 128, pp.</w:t>
      </w:r>
      <w:r w:rsidR="00B72358" w:rsidRPr="00E10274">
        <w:rPr>
          <w:lang w:val="en-GB"/>
        </w:rPr>
        <w:t xml:space="preserve"> </w:t>
      </w:r>
      <w:r w:rsidR="00EB6014" w:rsidRPr="00E10274">
        <w:rPr>
          <w:lang w:val="en-GB"/>
        </w:rPr>
        <w:t>16-17, §</w:t>
      </w:r>
      <w:r w:rsidR="00790DF5" w:rsidRPr="00E10274">
        <w:rPr>
          <w:lang w:val="en-GB"/>
        </w:rPr>
        <w:t> </w:t>
      </w:r>
      <w:r w:rsidR="00EB6014" w:rsidRPr="00E10274">
        <w:rPr>
          <w:lang w:val="en-GB"/>
        </w:rPr>
        <w:t xml:space="preserve">33). </w:t>
      </w:r>
      <w:r w:rsidR="00790DF5" w:rsidRPr="00E10274">
        <w:rPr>
          <w:lang w:val="en-GB"/>
        </w:rPr>
        <w:t xml:space="preserve">Consequently, the Court considers that it has no jurisdiction to adjudicate on the Latvian </w:t>
      </w:r>
      <w:r w:rsidR="000E0473" w:rsidRPr="00E10274">
        <w:rPr>
          <w:lang w:val="en-GB"/>
        </w:rPr>
        <w:t xml:space="preserve">system of </w:t>
      </w:r>
      <w:r w:rsidR="00790DF5" w:rsidRPr="00E10274">
        <w:rPr>
          <w:lang w:val="en-GB"/>
        </w:rPr>
        <w:t xml:space="preserve">transcription of </w:t>
      </w:r>
      <w:r w:rsidR="000E0473" w:rsidRPr="00E10274">
        <w:rPr>
          <w:lang w:val="en-GB"/>
        </w:rPr>
        <w:t>surnames</w:t>
      </w:r>
      <w:r w:rsidR="00790DF5" w:rsidRPr="00E10274">
        <w:rPr>
          <w:lang w:val="en-GB"/>
        </w:rPr>
        <w:t xml:space="preserve"> as such.</w:t>
      </w:r>
      <w:r w:rsidR="00EB6014" w:rsidRPr="00E10274">
        <w:rPr>
          <w:lang w:val="en-GB"/>
        </w:rPr>
        <w:t xml:space="preserve"> </w:t>
      </w:r>
      <w:r w:rsidR="00790DF5" w:rsidRPr="00E10274">
        <w:rPr>
          <w:lang w:val="en-GB"/>
        </w:rPr>
        <w:t>Its sole task is to determine whether the domestic authorities</w:t>
      </w:r>
      <w:r w:rsidR="007A6D9D">
        <w:rPr>
          <w:lang w:val="en-GB"/>
        </w:rPr>
        <w:t>’</w:t>
      </w:r>
      <w:r w:rsidR="00790DF5" w:rsidRPr="00E10274">
        <w:rPr>
          <w:lang w:val="en-GB"/>
        </w:rPr>
        <w:t xml:space="preserve"> adaptation of the written form of the applicant</w:t>
      </w:r>
      <w:r w:rsidR="007A6D9D">
        <w:rPr>
          <w:lang w:val="en-GB"/>
        </w:rPr>
        <w:t>’</w:t>
      </w:r>
      <w:r w:rsidR="00790DF5" w:rsidRPr="00E10274">
        <w:rPr>
          <w:lang w:val="en-GB"/>
        </w:rPr>
        <w:t xml:space="preserve">s surname in the instant case is capable of amounting to an infringement of her rights guaranteed by Article 8 of the </w:t>
      </w:r>
      <w:r w:rsidR="00EB6014" w:rsidRPr="00E10274">
        <w:rPr>
          <w:lang w:val="en-GB"/>
        </w:rPr>
        <w:t>Convention (</w:t>
      </w:r>
      <w:r w:rsidR="00FA6C22" w:rsidRPr="00E10274">
        <w:rPr>
          <w:lang w:val="en-GB"/>
        </w:rPr>
        <w:t>see</w:t>
      </w:r>
      <w:r w:rsidR="00EB6014" w:rsidRPr="00E10274">
        <w:rPr>
          <w:lang w:val="en-GB"/>
        </w:rPr>
        <w:t xml:space="preserve"> </w:t>
      </w:r>
      <w:r w:rsidR="00EB6014" w:rsidRPr="00E10274">
        <w:rPr>
          <w:i/>
          <w:lang w:val="en-GB"/>
        </w:rPr>
        <w:t xml:space="preserve">Stjerna </w:t>
      </w:r>
      <w:r w:rsidR="00FA6C22" w:rsidRPr="00E10274">
        <w:rPr>
          <w:i/>
          <w:lang w:val="en-GB"/>
        </w:rPr>
        <w:t>v</w:t>
      </w:r>
      <w:r w:rsidR="00EB6014" w:rsidRPr="00E10274">
        <w:rPr>
          <w:i/>
          <w:lang w:val="en-GB"/>
        </w:rPr>
        <w:t xml:space="preserve">. </w:t>
      </w:r>
      <w:r w:rsidR="005A1069" w:rsidRPr="00E10274">
        <w:rPr>
          <w:i/>
          <w:lang w:val="en-GB"/>
        </w:rPr>
        <w:t>Finland</w:t>
      </w:r>
      <w:r w:rsidR="00FA6C22" w:rsidRPr="00E10274">
        <w:rPr>
          <w:lang w:val="en-GB"/>
        </w:rPr>
        <w:t>, judgment cited above</w:t>
      </w:r>
      <w:r w:rsidR="00EB6014" w:rsidRPr="00E10274">
        <w:rPr>
          <w:lang w:val="en-GB"/>
        </w:rPr>
        <w:t>, p. 61,</w:t>
      </w:r>
      <w:r w:rsidR="00EB6014" w:rsidRPr="00E10274">
        <w:rPr>
          <w:i/>
          <w:lang w:val="en-GB"/>
        </w:rPr>
        <w:t xml:space="preserve"> </w:t>
      </w:r>
      <w:r w:rsidR="00EB6014" w:rsidRPr="00E10274">
        <w:rPr>
          <w:lang w:val="en-GB"/>
        </w:rPr>
        <w:t>§ 39</w:t>
      </w:r>
      <w:r w:rsidR="00FA6C22" w:rsidRPr="00E10274">
        <w:rPr>
          <w:lang w:val="en-GB"/>
        </w:rPr>
        <w:t xml:space="preserve">; </w:t>
      </w:r>
      <w:r w:rsidR="00EB6014" w:rsidRPr="00E10274">
        <w:rPr>
          <w:i/>
          <w:lang w:val="en-GB"/>
        </w:rPr>
        <w:t xml:space="preserve">Hokkanen </w:t>
      </w:r>
      <w:r w:rsidR="00FA6C22" w:rsidRPr="00E10274">
        <w:rPr>
          <w:i/>
          <w:lang w:val="en-GB"/>
        </w:rPr>
        <w:t>v</w:t>
      </w:r>
      <w:r w:rsidR="00EB6014" w:rsidRPr="00E10274">
        <w:rPr>
          <w:i/>
          <w:lang w:val="en-GB"/>
        </w:rPr>
        <w:t>. </w:t>
      </w:r>
      <w:r w:rsidR="005A1069" w:rsidRPr="00E10274">
        <w:rPr>
          <w:i/>
          <w:lang w:val="en-GB"/>
        </w:rPr>
        <w:t>Finland</w:t>
      </w:r>
      <w:r w:rsidR="00EB6014" w:rsidRPr="00E10274">
        <w:rPr>
          <w:lang w:val="en-GB"/>
        </w:rPr>
        <w:t xml:space="preserve">, </w:t>
      </w:r>
      <w:r w:rsidR="00FA6C22" w:rsidRPr="00E10274">
        <w:rPr>
          <w:lang w:val="en-GB"/>
        </w:rPr>
        <w:t>judgment of</w:t>
      </w:r>
      <w:r w:rsidR="00EB6014" w:rsidRPr="00E10274">
        <w:rPr>
          <w:lang w:val="en-GB"/>
        </w:rPr>
        <w:t xml:space="preserve"> 23 </w:t>
      </w:r>
      <w:r w:rsidR="007113DC" w:rsidRPr="00E10274">
        <w:rPr>
          <w:lang w:val="en-GB"/>
        </w:rPr>
        <w:t>September</w:t>
      </w:r>
      <w:r w:rsidR="00EB6014" w:rsidRPr="00E10274">
        <w:rPr>
          <w:lang w:val="en-GB"/>
        </w:rPr>
        <w:t xml:space="preserve"> 1994, </w:t>
      </w:r>
      <w:r w:rsidR="00FA6C22" w:rsidRPr="00E10274">
        <w:rPr>
          <w:lang w:val="en-GB"/>
        </w:rPr>
        <w:t>Series A no.</w:t>
      </w:r>
      <w:r w:rsidR="00EB6014" w:rsidRPr="00E10274">
        <w:rPr>
          <w:lang w:val="en-GB"/>
        </w:rPr>
        <w:t xml:space="preserve"> 299-A, p. 20, § 55</w:t>
      </w:r>
      <w:r w:rsidR="00FA6C22" w:rsidRPr="00E10274">
        <w:rPr>
          <w:lang w:val="en-GB"/>
        </w:rPr>
        <w:t>; and</w:t>
      </w:r>
      <w:r w:rsidR="00EB6014" w:rsidRPr="00E10274">
        <w:rPr>
          <w:lang w:val="en-GB"/>
        </w:rPr>
        <w:t xml:space="preserve"> </w:t>
      </w:r>
      <w:r w:rsidR="00FA6C22" w:rsidRPr="00E10274">
        <w:rPr>
          <w:i/>
          <w:lang w:val="en-GB"/>
        </w:rPr>
        <w:t>The former King of Greece and Others v. Greece</w:t>
      </w:r>
      <w:r w:rsidR="00EB6014" w:rsidRPr="00E10274">
        <w:rPr>
          <w:lang w:val="en-GB"/>
        </w:rPr>
        <w:t>, n</w:t>
      </w:r>
      <w:r w:rsidR="00FA6C22" w:rsidRPr="00E10274">
        <w:rPr>
          <w:lang w:val="en-GB"/>
        </w:rPr>
        <w:t>o.</w:t>
      </w:r>
      <w:r w:rsidR="00553092">
        <w:rPr>
          <w:lang w:val="en-GB"/>
        </w:rPr>
        <w:t> </w:t>
      </w:r>
      <w:r w:rsidR="00EB6014" w:rsidRPr="00E10274">
        <w:rPr>
          <w:lang w:val="en-GB"/>
        </w:rPr>
        <w:t xml:space="preserve">25701/94, </w:t>
      </w:r>
      <w:r w:rsidR="00FA6C22" w:rsidRPr="00E10274">
        <w:rPr>
          <w:lang w:val="en-GB"/>
        </w:rPr>
        <w:t xml:space="preserve">Commission </w:t>
      </w:r>
      <w:r w:rsidR="00EB6014" w:rsidRPr="00E10274">
        <w:rPr>
          <w:lang w:val="en-GB"/>
        </w:rPr>
        <w:t>d</w:t>
      </w:r>
      <w:r w:rsidR="00FA6C22" w:rsidRPr="00E10274">
        <w:rPr>
          <w:lang w:val="en-GB"/>
        </w:rPr>
        <w:t>e</w:t>
      </w:r>
      <w:r w:rsidR="00EB6014" w:rsidRPr="00E10274">
        <w:rPr>
          <w:lang w:val="en-GB"/>
        </w:rPr>
        <w:t xml:space="preserve">cision </w:t>
      </w:r>
      <w:r w:rsidR="00FA6C22" w:rsidRPr="00E10274">
        <w:rPr>
          <w:lang w:val="en-GB"/>
        </w:rPr>
        <w:t>of</w:t>
      </w:r>
      <w:r w:rsidR="00EB6014" w:rsidRPr="00E10274">
        <w:rPr>
          <w:lang w:val="en-GB"/>
        </w:rPr>
        <w:t xml:space="preserve"> 21 </w:t>
      </w:r>
      <w:r w:rsidR="007113DC" w:rsidRPr="00E10274">
        <w:rPr>
          <w:lang w:val="en-GB"/>
        </w:rPr>
        <w:t>April</w:t>
      </w:r>
      <w:r w:rsidR="00EB6014" w:rsidRPr="00E10274">
        <w:rPr>
          <w:lang w:val="en-GB"/>
        </w:rPr>
        <w:t xml:space="preserve"> 1998).</w:t>
      </w:r>
    </w:p>
    <w:p w:rsidR="00DD0C04" w:rsidRPr="00E10274" w:rsidRDefault="00116AF1" w:rsidP="00EB6014">
      <w:pPr>
        <w:pStyle w:val="JuPara"/>
        <w:rPr>
          <w:lang w:val="en-GB"/>
        </w:rPr>
      </w:pPr>
      <w:r w:rsidRPr="00E10274">
        <w:rPr>
          <w:lang w:val="en-GB"/>
        </w:rPr>
        <w:t>In the present case, the Court recognises that</w:t>
      </w:r>
      <w:r w:rsidR="00553092">
        <w:rPr>
          <w:lang w:val="en-GB"/>
        </w:rPr>
        <w:t>,</w:t>
      </w:r>
      <w:r w:rsidRPr="00E10274">
        <w:rPr>
          <w:lang w:val="en-GB"/>
        </w:rPr>
        <w:t xml:space="preserve"> as the applicant is obliged to use the written form “</w:t>
      </w:r>
      <w:r w:rsidR="00EB6014" w:rsidRPr="00E10274">
        <w:rPr>
          <w:i/>
          <w:lang w:val="en-GB"/>
        </w:rPr>
        <w:t>Mencena</w:t>
      </w:r>
      <w:r w:rsidRPr="00E10274">
        <w:rPr>
          <w:lang w:val="en-GB"/>
        </w:rPr>
        <w:t xml:space="preserve">” in official documents in </w:t>
      </w:r>
      <w:smartTag w:uri="urn:schemas-microsoft-com:office:smarttags" w:element="country-region">
        <w:smartTag w:uri="urn:schemas-microsoft-com:office:smarttags" w:element="place">
          <w:r w:rsidRPr="00E10274">
            <w:rPr>
              <w:lang w:val="en-GB"/>
            </w:rPr>
            <w:t>Latvia</w:t>
          </w:r>
        </w:smartTag>
      </w:smartTag>
      <w:r w:rsidRPr="00E10274">
        <w:rPr>
          <w:lang w:val="en-GB"/>
        </w:rPr>
        <w:t>,</w:t>
      </w:r>
      <w:r w:rsidR="00EB6014" w:rsidRPr="00E10274">
        <w:rPr>
          <w:lang w:val="en-GB"/>
        </w:rPr>
        <w:t xml:space="preserve"> </w:t>
      </w:r>
      <w:r w:rsidRPr="00E10274">
        <w:rPr>
          <w:lang w:val="en-GB"/>
        </w:rPr>
        <w:t>she is exposed to a number of practical problems and difficulties</w:t>
      </w:r>
      <w:r w:rsidR="00EB6014" w:rsidRPr="00E10274">
        <w:rPr>
          <w:lang w:val="en-GB"/>
        </w:rPr>
        <w:t xml:space="preserve">. </w:t>
      </w:r>
      <w:r w:rsidRPr="00E10274">
        <w:rPr>
          <w:lang w:val="en-GB"/>
        </w:rPr>
        <w:t>However, the explanations she has given indicate that these difficulties are not caused by the new written form as such (this would be the case, for instance, if the name so spelt had a vulg</w:t>
      </w:r>
      <w:r w:rsidR="009A23D9" w:rsidRPr="00E10274">
        <w:rPr>
          <w:lang w:val="en-GB"/>
        </w:rPr>
        <w:t>ar or ridiculous meaning), but ra</w:t>
      </w:r>
      <w:r w:rsidRPr="00E10274">
        <w:rPr>
          <w:lang w:val="en-GB"/>
        </w:rPr>
        <w:t>ther from the difference between the adapted version and the original version of her</w:t>
      </w:r>
      <w:r w:rsidR="00EB6014" w:rsidRPr="00E10274">
        <w:rPr>
          <w:lang w:val="en-GB"/>
        </w:rPr>
        <w:t xml:space="preserve"> </w:t>
      </w:r>
      <w:r w:rsidR="007A40A4" w:rsidRPr="00E10274">
        <w:rPr>
          <w:lang w:val="en-GB"/>
        </w:rPr>
        <w:t>surname</w:t>
      </w:r>
      <w:r w:rsidR="00EB6014" w:rsidRPr="00E10274">
        <w:rPr>
          <w:lang w:val="en-GB"/>
        </w:rPr>
        <w:t xml:space="preserve">. </w:t>
      </w:r>
      <w:r w:rsidR="008F4ED3" w:rsidRPr="00E10274">
        <w:rPr>
          <w:lang w:val="en-GB"/>
        </w:rPr>
        <w:t xml:space="preserve">The Court notes, however, that </w:t>
      </w:r>
      <w:r w:rsidR="009A23D9" w:rsidRPr="00E10274">
        <w:rPr>
          <w:lang w:val="en-GB"/>
        </w:rPr>
        <w:t xml:space="preserve">the Latvian authorities were conscious of this problem </w:t>
      </w:r>
      <w:r w:rsidR="008F4ED3" w:rsidRPr="00E10274">
        <w:rPr>
          <w:lang w:val="en-GB"/>
        </w:rPr>
        <w:t xml:space="preserve">when they regulated the phonetic transcription of foreign </w:t>
      </w:r>
      <w:r w:rsidR="009A23D9" w:rsidRPr="00E10274">
        <w:rPr>
          <w:lang w:val="en-GB"/>
        </w:rPr>
        <w:t>names</w:t>
      </w:r>
      <w:r w:rsidR="008F4ED3" w:rsidRPr="00E10274">
        <w:rPr>
          <w:lang w:val="en-GB"/>
        </w:rPr>
        <w:t>. In order to remedy it, they firstly conf</w:t>
      </w:r>
      <w:r w:rsidR="009A23D9" w:rsidRPr="00E10274">
        <w:rPr>
          <w:lang w:val="en-GB"/>
        </w:rPr>
        <w:t>irmed</w:t>
      </w:r>
      <w:r w:rsidR="008F4ED3" w:rsidRPr="00E10274">
        <w:rPr>
          <w:lang w:val="en-GB"/>
        </w:rPr>
        <w:t xml:space="preserve"> </w:t>
      </w:r>
      <w:r w:rsidR="009A23D9" w:rsidRPr="00E10274">
        <w:rPr>
          <w:lang w:val="en-GB"/>
        </w:rPr>
        <w:t>that the two versions</w:t>
      </w:r>
      <w:r w:rsidR="00553092">
        <w:rPr>
          <w:lang w:val="en-GB"/>
        </w:rPr>
        <w:t xml:space="preserve"> –</w:t>
      </w:r>
      <w:r w:rsidR="009A23D9" w:rsidRPr="00E10274">
        <w:rPr>
          <w:lang w:val="en-GB"/>
        </w:rPr>
        <w:t xml:space="preserve"> original and adapted</w:t>
      </w:r>
      <w:r w:rsidR="00553092">
        <w:rPr>
          <w:lang w:val="en-GB"/>
        </w:rPr>
        <w:t xml:space="preserve"> –</w:t>
      </w:r>
      <w:r w:rsidR="009A23D9" w:rsidRPr="00E10274">
        <w:rPr>
          <w:lang w:val="en-GB"/>
        </w:rPr>
        <w:t xml:space="preserve"> </w:t>
      </w:r>
      <w:r w:rsidR="00553092" w:rsidRPr="00E10274">
        <w:rPr>
          <w:lang w:val="en-GB"/>
        </w:rPr>
        <w:t>of the name</w:t>
      </w:r>
      <w:r w:rsidR="00553092">
        <w:rPr>
          <w:lang w:val="en-GB"/>
        </w:rPr>
        <w:t xml:space="preserve"> </w:t>
      </w:r>
      <w:r w:rsidR="009A23D9" w:rsidRPr="00E10274">
        <w:rPr>
          <w:lang w:val="en-GB"/>
        </w:rPr>
        <w:t>were</w:t>
      </w:r>
      <w:r w:rsidR="008F4ED3" w:rsidRPr="00E10274">
        <w:rPr>
          <w:lang w:val="en-GB"/>
        </w:rPr>
        <w:t xml:space="preserve"> equivalent</w:t>
      </w:r>
      <w:r w:rsidR="009A23D9" w:rsidRPr="00E10274">
        <w:rPr>
          <w:lang w:val="en-GB"/>
        </w:rPr>
        <w:t xml:space="preserve"> in law</w:t>
      </w:r>
      <w:r w:rsidR="008F4ED3" w:rsidRPr="00E10274">
        <w:rPr>
          <w:lang w:val="en-GB"/>
        </w:rPr>
        <w:t xml:space="preserve"> </w:t>
      </w:r>
      <w:r w:rsidR="00EB6014" w:rsidRPr="00E10274">
        <w:rPr>
          <w:lang w:val="en-GB"/>
        </w:rPr>
        <w:t>(</w:t>
      </w:r>
      <w:r w:rsidR="008F4ED3" w:rsidRPr="00E10274">
        <w:rPr>
          <w:lang w:val="en-GB"/>
        </w:rPr>
        <w:t xml:space="preserve">see paragraph 6 </w:t>
      </w:r>
      <w:r w:rsidR="009A23D9" w:rsidRPr="00E10274">
        <w:rPr>
          <w:lang w:val="en-GB"/>
        </w:rPr>
        <w:t xml:space="preserve">of </w:t>
      </w:r>
      <w:r w:rsidR="008F4ED3" w:rsidRPr="00E10274">
        <w:rPr>
          <w:lang w:val="en-GB"/>
        </w:rPr>
        <w:t>Regulation no.</w:t>
      </w:r>
      <w:r w:rsidR="00EB6014" w:rsidRPr="00E10274">
        <w:rPr>
          <w:lang w:val="en-GB"/>
        </w:rPr>
        <w:t xml:space="preserve"> 174</w:t>
      </w:r>
      <w:r w:rsidR="008F4ED3" w:rsidRPr="00E10274">
        <w:rPr>
          <w:lang w:val="en-GB"/>
        </w:rPr>
        <w:t xml:space="preserve"> above in the section on the </w:t>
      </w:r>
      <w:r w:rsidR="00553092" w:rsidRPr="00E10274">
        <w:rPr>
          <w:lang w:val="en-GB"/>
        </w:rPr>
        <w:t xml:space="preserve">Relevant </w:t>
      </w:r>
      <w:r w:rsidR="008F4ED3" w:rsidRPr="00E10274">
        <w:rPr>
          <w:lang w:val="en-GB"/>
        </w:rPr>
        <w:t>domestic law</w:t>
      </w:r>
      <w:r w:rsidR="00EB6014" w:rsidRPr="00E10274">
        <w:rPr>
          <w:lang w:val="en-GB"/>
        </w:rPr>
        <w:t xml:space="preserve">). </w:t>
      </w:r>
      <w:r w:rsidR="00DD0C04" w:rsidRPr="00E10274">
        <w:rPr>
          <w:lang w:val="en-GB"/>
        </w:rPr>
        <w:t xml:space="preserve">Secondly, they made it possible for the bearer of the </w:t>
      </w:r>
      <w:r w:rsidR="007A40A4" w:rsidRPr="00E10274">
        <w:rPr>
          <w:lang w:val="en-GB"/>
        </w:rPr>
        <w:t>surname</w:t>
      </w:r>
      <w:r w:rsidR="00DD0C04" w:rsidRPr="00E10274">
        <w:rPr>
          <w:lang w:val="en-GB"/>
        </w:rPr>
        <w:t xml:space="preserve"> to have the original written form enter</w:t>
      </w:r>
      <w:r w:rsidR="009A23D9" w:rsidRPr="00E10274">
        <w:rPr>
          <w:lang w:val="en-GB"/>
        </w:rPr>
        <w:t>ed</w:t>
      </w:r>
      <w:r w:rsidR="00DD0C04" w:rsidRPr="00E10274">
        <w:rPr>
          <w:lang w:val="en-GB"/>
        </w:rPr>
        <w:t xml:space="preserve"> in </w:t>
      </w:r>
      <w:r w:rsidR="009A23D9" w:rsidRPr="00E10274">
        <w:rPr>
          <w:lang w:val="en-GB"/>
        </w:rPr>
        <w:t>his or her</w:t>
      </w:r>
      <w:r w:rsidR="00DD0C04" w:rsidRPr="00E10274">
        <w:rPr>
          <w:lang w:val="en-GB"/>
        </w:rPr>
        <w:t xml:space="preserve"> passport. The Court notes, in particular, that in its judgment of </w:t>
      </w:r>
      <w:smartTag w:uri="urn:schemas-microsoft-com:office:smarttags" w:element="date">
        <w:smartTagPr>
          <w:attr w:name="Month" w:val="12"/>
          <w:attr w:name="Day" w:val="21"/>
          <w:attr w:name="Year" w:val="2001"/>
        </w:smartTagPr>
        <w:r w:rsidR="00EB6014" w:rsidRPr="00E10274">
          <w:rPr>
            <w:lang w:val="en-GB"/>
          </w:rPr>
          <w:t xml:space="preserve">21 </w:t>
        </w:r>
        <w:r w:rsidR="007113DC" w:rsidRPr="00E10274">
          <w:rPr>
            <w:lang w:val="en-GB"/>
          </w:rPr>
          <w:t>December</w:t>
        </w:r>
        <w:r w:rsidR="00EB6014" w:rsidRPr="00E10274">
          <w:rPr>
            <w:lang w:val="en-GB"/>
          </w:rPr>
          <w:t xml:space="preserve"> 2001</w:t>
        </w:r>
      </w:smartTag>
      <w:r w:rsidR="00EB6014" w:rsidRPr="00E10274">
        <w:rPr>
          <w:lang w:val="en-GB"/>
        </w:rPr>
        <w:t xml:space="preserve">, </w:t>
      </w:r>
      <w:r w:rsidR="00DD0C04" w:rsidRPr="00E10274">
        <w:rPr>
          <w:lang w:val="en-GB"/>
        </w:rPr>
        <w:t xml:space="preserve">the </w:t>
      </w:r>
      <w:smartTag w:uri="urn:schemas-microsoft-com:office:smarttags" w:element="Street">
        <w:smartTag w:uri="urn:schemas-microsoft-com:office:smarttags" w:element="address">
          <w:r w:rsidR="00DD0C04" w:rsidRPr="00E10274">
            <w:rPr>
              <w:lang w:val="en-GB"/>
            </w:rPr>
            <w:t>Latvian Constitutional Court</w:t>
          </w:r>
        </w:smartTag>
      </w:smartTag>
      <w:r w:rsidR="00DD0C04" w:rsidRPr="00E10274">
        <w:rPr>
          <w:lang w:val="en-GB"/>
        </w:rPr>
        <w:t xml:space="preserve"> acknowledged that the steps initially taken by the national authorities on this second point were insufficient. In that connection, it ruled that</w:t>
      </w:r>
      <w:r w:rsidR="00EB6014" w:rsidRPr="00E10274">
        <w:rPr>
          <w:lang w:val="en-GB"/>
        </w:rPr>
        <w:t xml:space="preserve"> page 14</w:t>
      </w:r>
      <w:r w:rsidR="00DD0C04" w:rsidRPr="00E10274">
        <w:rPr>
          <w:lang w:val="en-GB"/>
        </w:rPr>
        <w:t xml:space="preserve"> of the passport, where the original version of the name was inserted, was too </w:t>
      </w:r>
      <w:r w:rsidR="009A23D9" w:rsidRPr="00E10274">
        <w:rPr>
          <w:lang w:val="en-GB"/>
        </w:rPr>
        <w:t>inconspicuous</w:t>
      </w:r>
      <w:r w:rsidR="00DD0C04" w:rsidRPr="00E10274">
        <w:rPr>
          <w:lang w:val="en-GB"/>
        </w:rPr>
        <w:t xml:space="preserve"> a location in view of the fact that the adapted written form was entered on the main page. The distance </w:t>
      </w:r>
      <w:r w:rsidR="009A23D9" w:rsidRPr="00E10274">
        <w:rPr>
          <w:lang w:val="en-GB"/>
        </w:rPr>
        <w:t>separating</w:t>
      </w:r>
      <w:r w:rsidR="00DD0C04" w:rsidRPr="00E10274">
        <w:rPr>
          <w:lang w:val="en-GB"/>
        </w:rPr>
        <w:t xml:space="preserve"> the two entries was, therefore, liable to make </w:t>
      </w:r>
      <w:r w:rsidR="009A23D9" w:rsidRPr="00E10274">
        <w:rPr>
          <w:lang w:val="en-GB"/>
        </w:rPr>
        <w:t>the passport holder</w:t>
      </w:r>
      <w:r w:rsidR="007A6D9D">
        <w:rPr>
          <w:lang w:val="en-GB"/>
        </w:rPr>
        <w:t>’</w:t>
      </w:r>
      <w:r w:rsidR="009A23D9" w:rsidRPr="00E10274">
        <w:rPr>
          <w:lang w:val="en-GB"/>
        </w:rPr>
        <w:t>s identification</w:t>
      </w:r>
      <w:r w:rsidR="00553092">
        <w:rPr>
          <w:lang w:val="en-GB"/>
        </w:rPr>
        <w:t xml:space="preserve"> difficult</w:t>
      </w:r>
      <w:r w:rsidR="00DD0C04" w:rsidRPr="00E10274">
        <w:rPr>
          <w:lang w:val="en-GB"/>
        </w:rPr>
        <w:t>. Regulation no.</w:t>
      </w:r>
      <w:r w:rsidR="00EB6014" w:rsidRPr="00E10274">
        <w:rPr>
          <w:lang w:val="en-GB"/>
        </w:rPr>
        <w:t xml:space="preserve"> 245,</w:t>
      </w:r>
      <w:r w:rsidR="00DD0C04" w:rsidRPr="00E10274">
        <w:rPr>
          <w:lang w:val="en-GB"/>
        </w:rPr>
        <w:t xml:space="preserve"> which was adopted in the wake of that judgment and took effect on </w:t>
      </w:r>
      <w:smartTag w:uri="urn:schemas-microsoft-com:office:smarttags" w:element="date">
        <w:smartTagPr>
          <w:attr w:name="Month" w:val="7"/>
          <w:attr w:name="Day" w:val="1"/>
          <w:attr w:name="Year" w:val="2002"/>
        </w:smartTagPr>
        <w:r w:rsidR="00EB6014" w:rsidRPr="00E10274">
          <w:rPr>
            <w:lang w:val="en-GB"/>
          </w:rPr>
          <w:t xml:space="preserve">1 </w:t>
        </w:r>
        <w:r w:rsidR="007113DC" w:rsidRPr="00E10274">
          <w:rPr>
            <w:lang w:val="en-GB"/>
          </w:rPr>
          <w:t>July</w:t>
        </w:r>
        <w:r w:rsidR="00EB6014" w:rsidRPr="00E10274">
          <w:rPr>
            <w:lang w:val="en-GB"/>
          </w:rPr>
          <w:t xml:space="preserve"> 2002</w:t>
        </w:r>
      </w:smartTag>
      <w:r w:rsidR="00EB6014" w:rsidRPr="00E10274">
        <w:rPr>
          <w:lang w:val="en-GB"/>
        </w:rPr>
        <w:t xml:space="preserve">, </w:t>
      </w:r>
      <w:r w:rsidR="00DD0C04" w:rsidRPr="00E10274">
        <w:rPr>
          <w:lang w:val="en-GB"/>
        </w:rPr>
        <w:t xml:space="preserve">seeks to cure the aforementioned defect by reducing the distance </w:t>
      </w:r>
      <w:r w:rsidR="009A23D9" w:rsidRPr="00E10274">
        <w:rPr>
          <w:lang w:val="en-GB"/>
        </w:rPr>
        <w:t>between</w:t>
      </w:r>
      <w:r w:rsidR="00DD0C04" w:rsidRPr="00E10274">
        <w:rPr>
          <w:lang w:val="en-GB"/>
        </w:rPr>
        <w:t xml:space="preserve"> the two versions</w:t>
      </w:r>
      <w:r w:rsidR="00EB6014" w:rsidRPr="00E10274">
        <w:rPr>
          <w:lang w:val="en-GB"/>
        </w:rPr>
        <w:t>. </w:t>
      </w:r>
      <w:r w:rsidR="00DD0C04" w:rsidRPr="00E10274">
        <w:rPr>
          <w:lang w:val="en-GB"/>
        </w:rPr>
        <w:t xml:space="preserve"> The original version of the name is now entered on page </w:t>
      </w:r>
      <w:r w:rsidR="00EB6014" w:rsidRPr="00E10274">
        <w:rPr>
          <w:lang w:val="en-GB"/>
        </w:rPr>
        <w:t xml:space="preserve">4, </w:t>
      </w:r>
      <w:r w:rsidR="00DD0C04" w:rsidRPr="00E10274">
        <w:rPr>
          <w:lang w:val="en-GB"/>
        </w:rPr>
        <w:t xml:space="preserve">immediately after the main page, thus enabling officials to </w:t>
      </w:r>
      <w:r w:rsidR="000A3B29">
        <w:rPr>
          <w:lang w:val="en-GB"/>
        </w:rPr>
        <w:t>make a visual comparison of</w:t>
      </w:r>
      <w:r w:rsidR="00DD0C04" w:rsidRPr="00E10274">
        <w:rPr>
          <w:lang w:val="en-GB"/>
        </w:rPr>
        <w:t xml:space="preserve"> both written forms of the </w:t>
      </w:r>
      <w:r w:rsidR="007A40A4" w:rsidRPr="00E10274">
        <w:rPr>
          <w:lang w:val="en-GB"/>
        </w:rPr>
        <w:t>surname</w:t>
      </w:r>
      <w:r w:rsidR="00DD0C04" w:rsidRPr="00E10274">
        <w:rPr>
          <w:lang w:val="en-GB"/>
        </w:rPr>
        <w:t xml:space="preserve"> and to satisfy themselves of their equivalence with greater certainty and speed.</w:t>
      </w:r>
    </w:p>
    <w:p w:rsidR="00D32799" w:rsidRPr="00E10274" w:rsidRDefault="00F50E0F" w:rsidP="00EB6014">
      <w:pPr>
        <w:pStyle w:val="JuPara"/>
        <w:rPr>
          <w:lang w:val="en-GB"/>
        </w:rPr>
      </w:pPr>
      <w:r w:rsidRPr="00E10274">
        <w:rPr>
          <w:lang w:val="en-GB"/>
        </w:rPr>
        <w:t xml:space="preserve">The Court further notes that paragraph 15 of the aforementioned Regulation no. </w:t>
      </w:r>
      <w:r w:rsidR="00EB6014" w:rsidRPr="00E10274">
        <w:rPr>
          <w:lang w:val="en-GB"/>
        </w:rPr>
        <w:t xml:space="preserve">245 </w:t>
      </w:r>
      <w:r w:rsidRPr="00E10274">
        <w:rPr>
          <w:lang w:val="en-GB"/>
        </w:rPr>
        <w:t xml:space="preserve">allows any interested </w:t>
      </w:r>
      <w:r w:rsidR="009A23D9" w:rsidRPr="00E10274">
        <w:rPr>
          <w:lang w:val="en-GB"/>
        </w:rPr>
        <w:t>party</w:t>
      </w:r>
      <w:r w:rsidRPr="00E10274">
        <w:rPr>
          <w:lang w:val="en-GB"/>
        </w:rPr>
        <w:t xml:space="preserve"> to obtain </w:t>
      </w:r>
      <w:r w:rsidR="009A23D9" w:rsidRPr="00E10274">
        <w:rPr>
          <w:lang w:val="en-GB"/>
        </w:rPr>
        <w:t>a</w:t>
      </w:r>
      <w:r w:rsidRPr="00E10274">
        <w:rPr>
          <w:lang w:val="en-GB"/>
        </w:rPr>
        <w:t xml:space="preserve"> new Latvian passport even if his or her current passport is still valid. That being so, it sees no genuine objective obstacle t</w:t>
      </w:r>
      <w:r w:rsidR="009A23D9" w:rsidRPr="00E10274">
        <w:rPr>
          <w:lang w:val="en-GB"/>
        </w:rPr>
        <w:t>o</w:t>
      </w:r>
      <w:r w:rsidRPr="00E10274">
        <w:rPr>
          <w:lang w:val="en-GB"/>
        </w:rPr>
        <w:t xml:space="preserve"> prevent the applicant </w:t>
      </w:r>
      <w:r w:rsidR="009A23D9" w:rsidRPr="00E10274">
        <w:rPr>
          <w:lang w:val="en-GB"/>
        </w:rPr>
        <w:t xml:space="preserve">from </w:t>
      </w:r>
      <w:r w:rsidRPr="00E10274">
        <w:rPr>
          <w:lang w:val="en-GB"/>
        </w:rPr>
        <w:t>exchanging her current passport for identity papers that satisf</w:t>
      </w:r>
      <w:r w:rsidR="009A23D9" w:rsidRPr="00E10274">
        <w:rPr>
          <w:lang w:val="en-GB"/>
        </w:rPr>
        <w:t>y</w:t>
      </w:r>
      <w:r w:rsidRPr="00E10274">
        <w:rPr>
          <w:lang w:val="en-GB"/>
        </w:rPr>
        <w:t xml:space="preserve"> the requirements set out in the new Regulation. The Court does not dispute that </w:t>
      </w:r>
      <w:r w:rsidR="009A23D9" w:rsidRPr="00E10274">
        <w:rPr>
          <w:lang w:val="en-GB"/>
        </w:rPr>
        <w:t>closing</w:t>
      </w:r>
      <w:r w:rsidRPr="00E10274">
        <w:rPr>
          <w:lang w:val="en-GB"/>
        </w:rPr>
        <w:t xml:space="preserve"> the </w:t>
      </w:r>
      <w:r w:rsidR="009A23D9" w:rsidRPr="00E10274">
        <w:rPr>
          <w:lang w:val="en-GB"/>
        </w:rPr>
        <w:t xml:space="preserve">gap between the </w:t>
      </w:r>
      <w:r w:rsidRPr="00E10274">
        <w:rPr>
          <w:lang w:val="en-GB"/>
        </w:rPr>
        <w:t xml:space="preserve">two versions of the </w:t>
      </w:r>
      <w:r w:rsidR="007A40A4" w:rsidRPr="00E10274">
        <w:rPr>
          <w:lang w:val="en-GB"/>
        </w:rPr>
        <w:t>surname</w:t>
      </w:r>
      <w:r w:rsidRPr="00E10274">
        <w:rPr>
          <w:lang w:val="en-GB"/>
        </w:rPr>
        <w:t xml:space="preserve"> cannot suffice to </w:t>
      </w:r>
      <w:r w:rsidR="009A23D9" w:rsidRPr="00E10274">
        <w:rPr>
          <w:lang w:val="en-GB"/>
        </w:rPr>
        <w:t>avoid</w:t>
      </w:r>
      <w:r w:rsidRPr="00E10274">
        <w:rPr>
          <w:lang w:val="en-GB"/>
        </w:rPr>
        <w:t xml:space="preserve"> all the difficulties </w:t>
      </w:r>
      <w:r w:rsidR="009A23D9" w:rsidRPr="00E10274">
        <w:rPr>
          <w:lang w:val="en-GB"/>
        </w:rPr>
        <w:t>the applicant</w:t>
      </w:r>
      <w:r w:rsidRPr="00E10274">
        <w:rPr>
          <w:lang w:val="en-GB"/>
        </w:rPr>
        <w:t xml:space="preserve"> ha</w:t>
      </w:r>
      <w:r w:rsidR="009A23D9" w:rsidRPr="00E10274">
        <w:rPr>
          <w:lang w:val="en-GB"/>
        </w:rPr>
        <w:t>s mentioned</w:t>
      </w:r>
      <w:r w:rsidRPr="00E10274">
        <w:rPr>
          <w:lang w:val="en-GB"/>
        </w:rPr>
        <w:t xml:space="preserve">. </w:t>
      </w:r>
      <w:r w:rsidR="009A23D9" w:rsidRPr="00E10274">
        <w:rPr>
          <w:lang w:val="en-GB"/>
        </w:rPr>
        <w:t>Furthermore</w:t>
      </w:r>
      <w:r w:rsidRPr="00E10274">
        <w:rPr>
          <w:lang w:val="en-GB"/>
        </w:rPr>
        <w:t xml:space="preserve">, the risk </w:t>
      </w:r>
      <w:r w:rsidR="009A23D9" w:rsidRPr="00E10274">
        <w:rPr>
          <w:lang w:val="en-GB"/>
        </w:rPr>
        <w:t xml:space="preserve">of problems </w:t>
      </w:r>
      <w:r w:rsidR="004A3A16">
        <w:rPr>
          <w:lang w:val="en-GB"/>
        </w:rPr>
        <w:t xml:space="preserve">affecting </w:t>
      </w:r>
      <w:r w:rsidR="004A3A16" w:rsidRPr="00E10274">
        <w:rPr>
          <w:lang w:val="en-GB"/>
        </w:rPr>
        <w:t xml:space="preserve">the exercise of rights guaranteed by the Convention </w:t>
      </w:r>
      <w:r w:rsidR="00786C62">
        <w:rPr>
          <w:lang w:val="en-GB"/>
        </w:rPr>
        <w:t xml:space="preserve">in certain cases </w:t>
      </w:r>
      <w:r w:rsidR="004A3A16" w:rsidRPr="00E10274">
        <w:rPr>
          <w:lang w:val="en-GB"/>
        </w:rPr>
        <w:t>cannot be ruled out</w:t>
      </w:r>
      <w:r w:rsidRPr="00E10274">
        <w:rPr>
          <w:lang w:val="en-GB"/>
        </w:rPr>
        <w:t xml:space="preserve">. For this reason, the national authorities must continue to monitor developments in this sphere closely </w:t>
      </w:r>
      <w:r w:rsidR="00EB6014" w:rsidRPr="00E10274">
        <w:rPr>
          <w:szCs w:val="24"/>
          <w:lang w:val="en-GB"/>
        </w:rPr>
        <w:t>(</w:t>
      </w:r>
      <w:r w:rsidR="00A9081B" w:rsidRPr="00E10274">
        <w:rPr>
          <w:szCs w:val="24"/>
          <w:lang w:val="en-GB"/>
        </w:rPr>
        <w:t>see</w:t>
      </w:r>
      <w:r w:rsidR="00EB6014" w:rsidRPr="00E10274">
        <w:rPr>
          <w:szCs w:val="24"/>
          <w:lang w:val="en-GB"/>
        </w:rPr>
        <w:t xml:space="preserve">, </w:t>
      </w:r>
      <w:r w:rsidR="00EB6014" w:rsidRPr="00E10274">
        <w:rPr>
          <w:i/>
          <w:szCs w:val="24"/>
          <w:lang w:val="en-GB"/>
        </w:rPr>
        <w:t>mutatis mutandis</w:t>
      </w:r>
      <w:r w:rsidR="00EB6014" w:rsidRPr="00E10274">
        <w:rPr>
          <w:szCs w:val="24"/>
          <w:lang w:val="en-GB"/>
        </w:rPr>
        <w:t xml:space="preserve">, </w:t>
      </w:r>
      <w:r w:rsidR="00EB6014" w:rsidRPr="00E10274">
        <w:rPr>
          <w:i/>
          <w:szCs w:val="24"/>
          <w:lang w:val="en-GB"/>
        </w:rPr>
        <w:t xml:space="preserve">Sheffield </w:t>
      </w:r>
      <w:r w:rsidR="00A9081B" w:rsidRPr="00E10274">
        <w:rPr>
          <w:i/>
          <w:szCs w:val="24"/>
          <w:lang w:val="en-GB"/>
        </w:rPr>
        <w:t>and</w:t>
      </w:r>
      <w:r w:rsidR="00EB6014" w:rsidRPr="00E10274">
        <w:rPr>
          <w:i/>
          <w:szCs w:val="24"/>
          <w:lang w:val="en-GB"/>
        </w:rPr>
        <w:t xml:space="preserve"> Horsham </w:t>
      </w:r>
      <w:r w:rsidR="00A9081B" w:rsidRPr="00E10274">
        <w:rPr>
          <w:i/>
          <w:szCs w:val="24"/>
          <w:lang w:val="en-GB"/>
        </w:rPr>
        <w:t>v</w:t>
      </w:r>
      <w:r w:rsidR="00EB6014" w:rsidRPr="00E10274">
        <w:rPr>
          <w:i/>
          <w:szCs w:val="24"/>
          <w:lang w:val="en-GB"/>
        </w:rPr>
        <w:t xml:space="preserve">. </w:t>
      </w:r>
      <w:r w:rsidR="005A1069" w:rsidRPr="00E10274">
        <w:rPr>
          <w:i/>
          <w:szCs w:val="24"/>
          <w:lang w:val="en-GB"/>
        </w:rPr>
        <w:t>the United Kingdom</w:t>
      </w:r>
      <w:r w:rsidR="00EB6014" w:rsidRPr="00E10274">
        <w:rPr>
          <w:szCs w:val="24"/>
          <w:lang w:val="en-GB"/>
        </w:rPr>
        <w:t xml:space="preserve">, </w:t>
      </w:r>
      <w:r w:rsidR="00A9081B" w:rsidRPr="00E10274">
        <w:rPr>
          <w:szCs w:val="24"/>
          <w:lang w:val="en-GB"/>
        </w:rPr>
        <w:t>judgment of</w:t>
      </w:r>
      <w:r w:rsidR="00EB6014" w:rsidRPr="00E10274">
        <w:rPr>
          <w:szCs w:val="24"/>
          <w:lang w:val="en-GB"/>
        </w:rPr>
        <w:t xml:space="preserve"> 30</w:t>
      </w:r>
      <w:r w:rsidRPr="00E10274">
        <w:rPr>
          <w:szCs w:val="24"/>
          <w:lang w:val="en-GB"/>
        </w:rPr>
        <w:t> </w:t>
      </w:r>
      <w:r w:rsidR="007113DC" w:rsidRPr="00E10274">
        <w:rPr>
          <w:szCs w:val="24"/>
          <w:lang w:val="en-GB"/>
        </w:rPr>
        <w:t>July</w:t>
      </w:r>
      <w:r w:rsidR="00EB6014" w:rsidRPr="00E10274">
        <w:rPr>
          <w:szCs w:val="24"/>
          <w:lang w:val="en-GB"/>
        </w:rPr>
        <w:t xml:space="preserve"> 1998, </w:t>
      </w:r>
      <w:r w:rsidR="00A9081B" w:rsidRPr="00E10274">
        <w:rPr>
          <w:i/>
          <w:szCs w:val="24"/>
          <w:lang w:val="en-GB"/>
        </w:rPr>
        <w:t>Reports</w:t>
      </w:r>
      <w:r w:rsidR="00EB6014" w:rsidRPr="00E10274">
        <w:rPr>
          <w:szCs w:val="24"/>
          <w:lang w:val="en-GB"/>
        </w:rPr>
        <w:t xml:space="preserve"> 1998-V, p. 2029, § 60</w:t>
      </w:r>
      <w:r w:rsidR="00A9081B" w:rsidRPr="00E10274">
        <w:rPr>
          <w:szCs w:val="24"/>
          <w:lang w:val="en-GB"/>
        </w:rPr>
        <w:t>; and</w:t>
      </w:r>
      <w:r w:rsidR="00EB6014" w:rsidRPr="00E10274">
        <w:rPr>
          <w:szCs w:val="24"/>
          <w:lang w:val="en-GB"/>
        </w:rPr>
        <w:t xml:space="preserve"> </w:t>
      </w:r>
      <w:r w:rsidR="00EB6014" w:rsidRPr="00E10274">
        <w:rPr>
          <w:i/>
          <w:szCs w:val="24"/>
          <w:lang w:val="en-GB"/>
        </w:rPr>
        <w:t xml:space="preserve">Christine Goodwin </w:t>
      </w:r>
      <w:r w:rsidR="00A9081B" w:rsidRPr="00E10274">
        <w:rPr>
          <w:i/>
          <w:szCs w:val="24"/>
          <w:lang w:val="en-GB"/>
        </w:rPr>
        <w:t>v</w:t>
      </w:r>
      <w:r w:rsidR="00EB6014" w:rsidRPr="00E10274">
        <w:rPr>
          <w:i/>
          <w:szCs w:val="24"/>
          <w:lang w:val="en-GB"/>
        </w:rPr>
        <w:t xml:space="preserve">. </w:t>
      </w:r>
      <w:r w:rsidR="005A1069" w:rsidRPr="00E10274">
        <w:rPr>
          <w:i/>
          <w:szCs w:val="24"/>
          <w:lang w:val="en-GB"/>
        </w:rPr>
        <w:t>the United Kingdom</w:t>
      </w:r>
      <w:r w:rsidR="00EB6014" w:rsidRPr="00E10274">
        <w:rPr>
          <w:szCs w:val="24"/>
          <w:lang w:val="en-GB"/>
        </w:rPr>
        <w:t xml:space="preserve"> [GC], no 28957/95, §§ 74-75, E</w:t>
      </w:r>
      <w:r w:rsidR="00A9081B" w:rsidRPr="00E10274">
        <w:rPr>
          <w:szCs w:val="24"/>
          <w:lang w:val="en-GB"/>
        </w:rPr>
        <w:t>CHR</w:t>
      </w:r>
      <w:r w:rsidR="00EB6014" w:rsidRPr="00E10274">
        <w:rPr>
          <w:szCs w:val="24"/>
          <w:lang w:val="en-GB"/>
        </w:rPr>
        <w:t xml:space="preserve"> 2002-VI) </w:t>
      </w:r>
      <w:r w:rsidRPr="00E10274">
        <w:rPr>
          <w:szCs w:val="24"/>
          <w:lang w:val="en-GB"/>
        </w:rPr>
        <w:t>in order to be able to take adequate measures if necessary</w:t>
      </w:r>
      <w:r w:rsidR="00EB6014" w:rsidRPr="00E10274">
        <w:rPr>
          <w:szCs w:val="24"/>
          <w:lang w:val="en-GB"/>
        </w:rPr>
        <w:t xml:space="preserve">. </w:t>
      </w:r>
      <w:r w:rsidR="00D96E37" w:rsidRPr="00E10274">
        <w:rPr>
          <w:szCs w:val="24"/>
          <w:lang w:val="en-GB"/>
        </w:rPr>
        <w:t xml:space="preserve">However, in the present case, the Court is not persuaded that these difficulties are serious </w:t>
      </w:r>
      <w:r w:rsidR="009A23D9" w:rsidRPr="00E10274">
        <w:rPr>
          <w:szCs w:val="24"/>
          <w:lang w:val="en-GB"/>
        </w:rPr>
        <w:t>enough</w:t>
      </w:r>
      <w:r w:rsidR="00D96E37" w:rsidRPr="00E10274">
        <w:rPr>
          <w:szCs w:val="24"/>
          <w:lang w:val="en-GB"/>
        </w:rPr>
        <w:t xml:space="preserve"> to amount to disproportionate interference with private or family life</w:t>
      </w:r>
      <w:r w:rsidR="00EB6014" w:rsidRPr="00E10274">
        <w:rPr>
          <w:lang w:val="en-GB"/>
        </w:rPr>
        <w:t xml:space="preserve">. </w:t>
      </w:r>
      <w:r w:rsidR="00D96E37" w:rsidRPr="00E10274">
        <w:rPr>
          <w:lang w:val="en-GB"/>
        </w:rPr>
        <w:t>In particular,</w:t>
      </w:r>
      <w:r w:rsidR="0035644A" w:rsidRPr="00E10274">
        <w:rPr>
          <w:lang w:val="en-GB"/>
        </w:rPr>
        <w:t xml:space="preserve"> there is nothing in the case file to show that the use of the written form</w:t>
      </w:r>
      <w:r w:rsidR="00D96E37" w:rsidRPr="00E10274">
        <w:rPr>
          <w:lang w:val="en-GB"/>
        </w:rPr>
        <w:t xml:space="preserve"> </w:t>
      </w:r>
      <w:r w:rsidR="0035644A" w:rsidRPr="00E10274">
        <w:rPr>
          <w:lang w:val="en-GB"/>
        </w:rPr>
        <w:t>“</w:t>
      </w:r>
      <w:r w:rsidR="00EB6014" w:rsidRPr="00E10274">
        <w:rPr>
          <w:i/>
          <w:lang w:val="en-GB"/>
        </w:rPr>
        <w:t>Mencena</w:t>
      </w:r>
      <w:r w:rsidR="0035644A" w:rsidRPr="00E10274">
        <w:rPr>
          <w:lang w:val="en-GB"/>
        </w:rPr>
        <w:t>” has prevented the applicant</w:t>
      </w:r>
      <w:r w:rsidR="00EB6014" w:rsidRPr="00E10274">
        <w:rPr>
          <w:lang w:val="en-GB"/>
        </w:rPr>
        <w:t xml:space="preserve"> </w:t>
      </w:r>
      <w:r w:rsidR="0035644A" w:rsidRPr="00E10274">
        <w:rPr>
          <w:lang w:val="en-GB"/>
        </w:rPr>
        <w:t xml:space="preserve">from exercising all her political, economic and social rights recognised by the Latvian Constitution and law, including the right to leave </w:t>
      </w:r>
      <w:smartTag w:uri="urn:schemas-microsoft-com:office:smarttags" w:element="country-region">
        <w:smartTag w:uri="urn:schemas-microsoft-com:office:smarttags" w:element="place">
          <w:r w:rsidR="0076447F" w:rsidRPr="00E10274">
            <w:rPr>
              <w:lang w:val="en-GB"/>
            </w:rPr>
            <w:t>Latvia</w:t>
          </w:r>
        </w:smartTag>
      </w:smartTag>
      <w:r w:rsidR="0076447F">
        <w:rPr>
          <w:lang w:val="en-GB"/>
        </w:rPr>
        <w:t xml:space="preserve"> </w:t>
      </w:r>
      <w:r w:rsidR="0035644A" w:rsidRPr="00E10274">
        <w:rPr>
          <w:lang w:val="en-GB"/>
        </w:rPr>
        <w:t>and to return t</w:t>
      </w:r>
      <w:r w:rsidR="0076447F">
        <w:rPr>
          <w:lang w:val="en-GB"/>
        </w:rPr>
        <w:t>here</w:t>
      </w:r>
      <w:r w:rsidR="0035644A" w:rsidRPr="00E10274">
        <w:rPr>
          <w:lang w:val="en-GB"/>
        </w:rPr>
        <w:t xml:space="preserve">. Indeed, this </w:t>
      </w:r>
      <w:r w:rsidR="00AE5267" w:rsidRPr="00E10274">
        <w:rPr>
          <w:lang w:val="en-GB"/>
        </w:rPr>
        <w:t>was</w:t>
      </w:r>
      <w:r w:rsidR="0035644A" w:rsidRPr="00E10274">
        <w:rPr>
          <w:lang w:val="en-GB"/>
        </w:rPr>
        <w:t xml:space="preserve"> noted by the </w:t>
      </w:r>
      <w:smartTag w:uri="urn:schemas-microsoft-com:office:smarttags" w:element="Street">
        <w:smartTag w:uri="urn:schemas-microsoft-com:office:smarttags" w:element="address">
          <w:r w:rsidR="0035644A" w:rsidRPr="00E10274">
            <w:rPr>
              <w:lang w:val="en-GB"/>
            </w:rPr>
            <w:t>Latvian Constitutional Court</w:t>
          </w:r>
        </w:smartTag>
      </w:smartTag>
      <w:r w:rsidR="0035644A" w:rsidRPr="00E10274">
        <w:rPr>
          <w:lang w:val="en-GB"/>
        </w:rPr>
        <w:t xml:space="preserve"> in its judgment of </w:t>
      </w:r>
      <w:r w:rsidR="00EB6014" w:rsidRPr="00E10274">
        <w:rPr>
          <w:lang w:val="en-GB"/>
        </w:rPr>
        <w:t> </w:t>
      </w:r>
      <w:smartTag w:uri="urn:schemas-microsoft-com:office:smarttags" w:element="date">
        <w:smartTagPr>
          <w:attr w:name="Month" w:val="12"/>
          <w:attr w:name="Day" w:val="21"/>
          <w:attr w:name="Year" w:val="2001"/>
        </w:smartTagPr>
        <w:r w:rsidR="00EB6014" w:rsidRPr="00E10274">
          <w:rPr>
            <w:lang w:val="en-GB"/>
          </w:rPr>
          <w:t>21 </w:t>
        </w:r>
        <w:r w:rsidR="007113DC" w:rsidRPr="00E10274">
          <w:rPr>
            <w:lang w:val="en-GB"/>
          </w:rPr>
          <w:t>December</w:t>
        </w:r>
        <w:r w:rsidR="00EB6014" w:rsidRPr="00E10274">
          <w:rPr>
            <w:lang w:val="en-GB"/>
          </w:rPr>
          <w:t xml:space="preserve"> 2001</w:t>
        </w:r>
      </w:smartTag>
      <w:r w:rsidR="00EB6014" w:rsidRPr="00E10274">
        <w:rPr>
          <w:lang w:val="en-GB"/>
        </w:rPr>
        <w:t xml:space="preserve">. </w:t>
      </w:r>
      <w:r w:rsidR="00D32799" w:rsidRPr="00E10274">
        <w:rPr>
          <w:lang w:val="en-GB"/>
        </w:rPr>
        <w:t xml:space="preserve">Similarly, the Court notes that the applicant has never been refused permission to enter or stay in any foreign State, either alone or with her husband, as a result of the difference between the two written forms of her name. As to the need to </w:t>
      </w:r>
      <w:r w:rsidR="00AE5267" w:rsidRPr="00E10274">
        <w:rPr>
          <w:lang w:val="en-GB"/>
        </w:rPr>
        <w:t>supply</w:t>
      </w:r>
      <w:r w:rsidR="00D32799" w:rsidRPr="00E10274">
        <w:rPr>
          <w:lang w:val="en-GB"/>
        </w:rPr>
        <w:t xml:space="preserve"> foreign authorities with additional details </w:t>
      </w:r>
      <w:r w:rsidR="00F77E9A">
        <w:rPr>
          <w:lang w:val="en-GB"/>
        </w:rPr>
        <w:t>regarding the difference in spelling</w:t>
      </w:r>
      <w:r w:rsidR="00D32799" w:rsidRPr="00E10274">
        <w:rPr>
          <w:lang w:val="en-GB"/>
        </w:rPr>
        <w:t xml:space="preserve">, the Court does not consider it to be sufficiently serious to render the interference disproportionate for the purposes of Article </w:t>
      </w:r>
      <w:r w:rsidR="00EB6014" w:rsidRPr="00E10274">
        <w:rPr>
          <w:lang w:val="en-GB"/>
        </w:rPr>
        <w:t xml:space="preserve">8 § 2 </w:t>
      </w:r>
      <w:r w:rsidR="00D32799" w:rsidRPr="00E10274">
        <w:rPr>
          <w:lang w:val="en-GB"/>
        </w:rPr>
        <w:t xml:space="preserve">of the Convention. In any event, </w:t>
      </w:r>
      <w:r w:rsidR="00AE5267" w:rsidRPr="00E10274">
        <w:rPr>
          <w:lang w:val="en-GB"/>
        </w:rPr>
        <w:t xml:space="preserve">this is a domain in which </w:t>
      </w:r>
      <w:r w:rsidR="00D32799" w:rsidRPr="00E10274">
        <w:rPr>
          <w:lang w:val="en-GB"/>
        </w:rPr>
        <w:t xml:space="preserve">it will not be possible to avoid </w:t>
      </w:r>
      <w:r w:rsidR="00AE5267" w:rsidRPr="00E10274">
        <w:rPr>
          <w:lang w:val="en-GB"/>
        </w:rPr>
        <w:t>the</w:t>
      </w:r>
      <w:r w:rsidR="00D32799" w:rsidRPr="00E10274">
        <w:rPr>
          <w:lang w:val="en-GB"/>
        </w:rPr>
        <w:t xml:space="preserve"> risk of misunderstandings until such time as travel documents and identity papers are made uniform the world over.</w:t>
      </w:r>
    </w:p>
    <w:p w:rsidR="00EB6014" w:rsidRPr="00E10274" w:rsidRDefault="00D32799" w:rsidP="00EB6014">
      <w:pPr>
        <w:pStyle w:val="JuPara"/>
        <w:rPr>
          <w:lang w:val="en-GB"/>
        </w:rPr>
      </w:pPr>
      <w:r w:rsidRPr="00E10274">
        <w:rPr>
          <w:lang w:val="en-GB"/>
        </w:rPr>
        <w:t xml:space="preserve">In short, the Court considers that the Latvian authorities have not overstepped the margin of appreciation they are afforded in this sphere. </w:t>
      </w:r>
      <w:r w:rsidR="00A9081B" w:rsidRPr="00E10274">
        <w:rPr>
          <w:lang w:val="en-GB"/>
        </w:rPr>
        <w:t>It follows that the application must be rejected as being manifestly ill-founded, pursuant to Article 35 §§ 3 and 4 of the Convention.</w:t>
      </w:r>
    </w:p>
    <w:p w:rsidR="00EB6014" w:rsidRPr="00E10274" w:rsidRDefault="00A9081B" w:rsidP="00EB6014">
      <w:pPr>
        <w:pStyle w:val="JuParaLast"/>
        <w:rPr>
          <w:lang w:val="en-GB"/>
        </w:rPr>
      </w:pPr>
      <w:r w:rsidRPr="00E10274">
        <w:rPr>
          <w:lang w:val="en-GB"/>
        </w:rPr>
        <w:t>For these reasons, the Court unanimously</w:t>
      </w:r>
      <w:r w:rsidR="00EB6014" w:rsidRPr="00E10274">
        <w:rPr>
          <w:lang w:val="en-GB"/>
        </w:rPr>
        <w:t>,</w:t>
      </w:r>
    </w:p>
    <w:p w:rsidR="00EB6014" w:rsidRPr="00E10274" w:rsidRDefault="00A9081B" w:rsidP="00EB6014">
      <w:pPr>
        <w:pStyle w:val="DecList"/>
        <w:rPr>
          <w:lang w:val="en-GB"/>
        </w:rPr>
      </w:pPr>
      <w:r w:rsidRPr="00E10274">
        <w:rPr>
          <w:i/>
          <w:lang w:val="en-GB"/>
        </w:rPr>
        <w:t xml:space="preserve">Declares </w:t>
      </w:r>
      <w:r w:rsidRPr="00E10274">
        <w:rPr>
          <w:lang w:val="en-GB"/>
        </w:rPr>
        <w:t>the application inadmissible</w:t>
      </w:r>
      <w:r w:rsidR="00EB6014" w:rsidRPr="00E10274">
        <w:rPr>
          <w:lang w:val="en-GB"/>
        </w:rPr>
        <w:t>.</w:t>
      </w:r>
    </w:p>
    <w:p w:rsidR="00EB6014" w:rsidRPr="00E10274" w:rsidRDefault="00EB6014" w:rsidP="00EB6014">
      <w:pPr>
        <w:pStyle w:val="JuSigned"/>
        <w:rPr>
          <w:lang w:val="en-GB"/>
        </w:rPr>
      </w:pPr>
      <w:r w:rsidRPr="00E10274">
        <w:rPr>
          <w:lang w:val="en-GB"/>
        </w:rPr>
        <w:t xml:space="preserve">Michael </w:t>
      </w:r>
      <w:r w:rsidRPr="00E10274">
        <w:rPr>
          <w:rStyle w:val="JuNames"/>
          <w:lang w:val="en-GB"/>
        </w:rPr>
        <w:t>O</w:t>
      </w:r>
      <w:r w:rsidR="007A6D9D">
        <w:rPr>
          <w:rStyle w:val="JuNames"/>
          <w:lang w:val="en-GB"/>
        </w:rPr>
        <w:t>’</w:t>
      </w:r>
      <w:r w:rsidRPr="00E10274">
        <w:rPr>
          <w:rStyle w:val="JuNames"/>
          <w:lang w:val="en-GB"/>
        </w:rPr>
        <w:t>Boyle</w:t>
      </w:r>
      <w:r w:rsidRPr="00E10274">
        <w:rPr>
          <w:lang w:val="en-GB"/>
        </w:rPr>
        <w:tab/>
        <w:t xml:space="preserve">Nicolas </w:t>
      </w:r>
      <w:r w:rsidRPr="00E10274">
        <w:rPr>
          <w:rStyle w:val="JuNames"/>
          <w:lang w:val="en-GB"/>
        </w:rPr>
        <w:t>Bratza</w:t>
      </w:r>
      <w:r w:rsidRPr="00E10274">
        <w:rPr>
          <w:lang w:val="en-GB"/>
        </w:rPr>
        <w:br/>
      </w:r>
      <w:r w:rsidRPr="00E10274">
        <w:rPr>
          <w:lang w:val="en-GB"/>
        </w:rPr>
        <w:tab/>
      </w:r>
      <w:r w:rsidR="005E7589" w:rsidRPr="00E10274">
        <w:rPr>
          <w:lang w:val="en-GB"/>
        </w:rPr>
        <w:t>Registrar</w:t>
      </w:r>
      <w:r w:rsidRPr="00E10274">
        <w:rPr>
          <w:lang w:val="en-GB"/>
        </w:rPr>
        <w:tab/>
        <w:t>Pr</w:t>
      </w:r>
      <w:r w:rsidR="005E7589" w:rsidRPr="00E10274">
        <w:rPr>
          <w:lang w:val="en-GB"/>
        </w:rPr>
        <w:t>e</w:t>
      </w:r>
      <w:r w:rsidRPr="00E10274">
        <w:rPr>
          <w:lang w:val="en-GB"/>
        </w:rPr>
        <w:t>sident</w:t>
      </w:r>
    </w:p>
    <w:p w:rsidR="00EB6014" w:rsidRPr="00E10274" w:rsidRDefault="00EB6014" w:rsidP="00EB6014">
      <w:pPr>
        <w:pStyle w:val="JuParaLast"/>
        <w:rPr>
          <w:lang w:val="en-GB"/>
        </w:rPr>
      </w:pPr>
    </w:p>
    <w:p w:rsidR="00E36AFA" w:rsidRPr="00E10274" w:rsidRDefault="00E36AFA" w:rsidP="00EB6014">
      <w:pPr>
        <w:rPr>
          <w:lang w:val="en-GB"/>
        </w:rPr>
      </w:pPr>
    </w:p>
    <w:sectPr w:rsidR="00E36AFA" w:rsidRPr="00E10274" w:rsidSect="00F47592">
      <w:headerReference w:type="even" r:id="rId9"/>
      <w:headerReference w:type="default" r:id="rId10"/>
      <w:headerReference w:type="first" r:id="rId11"/>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21F7">
      <w:r>
        <w:separator/>
      </w:r>
    </w:p>
  </w:endnote>
  <w:endnote w:type="continuationSeparator" w:id="0">
    <w:p w:rsidR="00000000" w:rsidRDefault="00ED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21F7">
      <w:r>
        <w:separator/>
      </w:r>
    </w:p>
  </w:footnote>
  <w:footnote w:type="continuationSeparator" w:id="0">
    <w:p w:rsidR="00000000" w:rsidRDefault="00ED2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29" w:rsidRDefault="000A3B29">
    <w:pPr>
      <w:pStyle w:val="JuHeader"/>
    </w:pPr>
    <w:r>
      <w:rPr>
        <w:rStyle w:val="PageNumber"/>
      </w:rPr>
      <w:fldChar w:fldCharType="begin"/>
    </w:r>
    <w:r>
      <w:rPr>
        <w:rStyle w:val="PageNumber"/>
      </w:rPr>
      <w:instrText xml:space="preserve"> PAGE </w:instrText>
    </w:r>
    <w:r>
      <w:rPr>
        <w:rStyle w:val="PageNumber"/>
      </w:rPr>
      <w:fldChar w:fldCharType="separate"/>
    </w:r>
    <w:r w:rsidR="00ED21F7">
      <w:rPr>
        <w:rStyle w:val="PageNumber"/>
        <w:noProof/>
      </w:rPr>
      <w:t>5</w:t>
    </w:r>
    <w:r>
      <w:tab/>
      <w:t xml:space="preserve">MENTZEN </w:t>
    </w:r>
    <w:r w:rsidRPr="00D512FB">
      <w:rPr>
        <w:i/>
      </w:rPr>
      <w:t>alias</w:t>
    </w:r>
    <w:r>
      <w:t xml:space="preserve"> MENCENA</w:t>
    </w:r>
    <w:r>
      <w:rPr>
        <w:i/>
      </w:rPr>
      <w:t xml:space="preserve"> </w:t>
    </w:r>
    <w:r>
      <w:t xml:space="preserve"> v. LATVIA DECISION </w:t>
    </w:r>
  </w:p>
  <w:p w:rsidR="000A3B29" w:rsidRDefault="000A3B29">
    <w:pPr>
      <w:pStyle w:val="Heade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29" w:rsidRPr="00F47592" w:rsidRDefault="000A3B29" w:rsidP="00F47592">
    <w:pPr>
      <w:pStyle w:val="JuHeader"/>
      <w:rPr>
        <w:szCs w:val="18"/>
      </w:rPr>
    </w:pPr>
    <w:r>
      <w:tab/>
      <w:t xml:space="preserve">MENTZEN </w:t>
    </w:r>
    <w:r w:rsidRPr="00D512FB">
      <w:rPr>
        <w:i/>
      </w:rPr>
      <w:t>alias</w:t>
    </w:r>
    <w:r>
      <w:t xml:space="preserve"> MENCENA</w:t>
    </w:r>
    <w:r>
      <w:rPr>
        <w:i/>
      </w:rPr>
      <w:t xml:space="preserve"> </w:t>
    </w:r>
    <w:r>
      <w:t xml:space="preserve"> v. LATVIA DECISION </w:t>
    </w:r>
    <w:r>
      <w:tab/>
    </w:r>
    <w:r w:rsidRPr="00F47592">
      <w:rPr>
        <w:rStyle w:val="PageNumber"/>
        <w:szCs w:val="18"/>
      </w:rPr>
      <w:fldChar w:fldCharType="begin"/>
    </w:r>
    <w:r w:rsidRPr="00F47592">
      <w:rPr>
        <w:rStyle w:val="PageNumber"/>
        <w:szCs w:val="18"/>
      </w:rPr>
      <w:instrText xml:space="preserve"> PAGE </w:instrText>
    </w:r>
    <w:r w:rsidRPr="00F47592">
      <w:rPr>
        <w:rStyle w:val="PageNumber"/>
        <w:szCs w:val="18"/>
      </w:rPr>
      <w:fldChar w:fldCharType="separate"/>
    </w:r>
    <w:r w:rsidR="00ED21F7">
      <w:rPr>
        <w:rStyle w:val="PageNumber"/>
        <w:noProof/>
        <w:szCs w:val="18"/>
      </w:rPr>
      <w:t>5</w:t>
    </w:r>
    <w:r w:rsidRPr="00F47592">
      <w:rPr>
        <w:rStyle w:val="PageNumber"/>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B29" w:rsidRDefault="000A3B29">
    <w:pPr>
      <w:pStyle w:val="Header"/>
      <w:jc w:val="center"/>
    </w:pPr>
  </w:p>
  <w:p w:rsidR="000A3B29" w:rsidRDefault="000A3B29">
    <w:pPr>
      <w:pStyle w:val="Header"/>
    </w:pPr>
  </w:p>
  <w:p w:rsidR="000A3B29" w:rsidRDefault="000A3B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2"/>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astRangeEnd" w:val="49711"/>
    <w:docVar w:name="lastRangeStart" w:val="49336"/>
  </w:docVars>
  <w:rsids>
    <w:rsidRoot w:val="00E36AFA"/>
    <w:rsid w:val="000028E6"/>
    <w:rsid w:val="000047DC"/>
    <w:rsid w:val="00006F83"/>
    <w:rsid w:val="00011076"/>
    <w:rsid w:val="000160F9"/>
    <w:rsid w:val="0002444C"/>
    <w:rsid w:val="00034B5C"/>
    <w:rsid w:val="00044993"/>
    <w:rsid w:val="000461E4"/>
    <w:rsid w:val="00052169"/>
    <w:rsid w:val="00057101"/>
    <w:rsid w:val="00061E6B"/>
    <w:rsid w:val="000629FE"/>
    <w:rsid w:val="00064B4A"/>
    <w:rsid w:val="000713EB"/>
    <w:rsid w:val="000A3B29"/>
    <w:rsid w:val="000A78D2"/>
    <w:rsid w:val="000B63C2"/>
    <w:rsid w:val="000C08F0"/>
    <w:rsid w:val="000C5453"/>
    <w:rsid w:val="000D0AAB"/>
    <w:rsid w:val="000D45DB"/>
    <w:rsid w:val="000D70C2"/>
    <w:rsid w:val="000E0473"/>
    <w:rsid w:val="000E5D5C"/>
    <w:rsid w:val="000F0A46"/>
    <w:rsid w:val="00100B0C"/>
    <w:rsid w:val="00105D5D"/>
    <w:rsid w:val="001110DA"/>
    <w:rsid w:val="0011176E"/>
    <w:rsid w:val="0011208F"/>
    <w:rsid w:val="00113939"/>
    <w:rsid w:val="00114D11"/>
    <w:rsid w:val="00116AF1"/>
    <w:rsid w:val="00122337"/>
    <w:rsid w:val="00125249"/>
    <w:rsid w:val="0013206D"/>
    <w:rsid w:val="00137D3D"/>
    <w:rsid w:val="00145025"/>
    <w:rsid w:val="00146B86"/>
    <w:rsid w:val="001508CB"/>
    <w:rsid w:val="001648CE"/>
    <w:rsid w:val="0017087E"/>
    <w:rsid w:val="00173843"/>
    <w:rsid w:val="001750C2"/>
    <w:rsid w:val="00180D21"/>
    <w:rsid w:val="00186990"/>
    <w:rsid w:val="001873E4"/>
    <w:rsid w:val="00197269"/>
    <w:rsid w:val="001A2A66"/>
    <w:rsid w:val="001A4B66"/>
    <w:rsid w:val="001A4C08"/>
    <w:rsid w:val="001A6335"/>
    <w:rsid w:val="001C5026"/>
    <w:rsid w:val="001D23E8"/>
    <w:rsid w:val="001D5BE6"/>
    <w:rsid w:val="001D63DC"/>
    <w:rsid w:val="001E25BF"/>
    <w:rsid w:val="001F1EF0"/>
    <w:rsid w:val="001F1F07"/>
    <w:rsid w:val="0020149B"/>
    <w:rsid w:val="00207C0F"/>
    <w:rsid w:val="0021191A"/>
    <w:rsid w:val="00222140"/>
    <w:rsid w:val="00222743"/>
    <w:rsid w:val="0022530F"/>
    <w:rsid w:val="0023201A"/>
    <w:rsid w:val="00241163"/>
    <w:rsid w:val="0025062B"/>
    <w:rsid w:val="0025559F"/>
    <w:rsid w:val="00257FEC"/>
    <w:rsid w:val="00276342"/>
    <w:rsid w:val="002958F5"/>
    <w:rsid w:val="00296650"/>
    <w:rsid w:val="00296C1A"/>
    <w:rsid w:val="002A19BD"/>
    <w:rsid w:val="002A2973"/>
    <w:rsid w:val="002A2F61"/>
    <w:rsid w:val="002A3993"/>
    <w:rsid w:val="002A68E7"/>
    <w:rsid w:val="002B1D2E"/>
    <w:rsid w:val="002B5C11"/>
    <w:rsid w:val="002C2365"/>
    <w:rsid w:val="002C6598"/>
    <w:rsid w:val="002C7DF1"/>
    <w:rsid w:val="002D14C3"/>
    <w:rsid w:val="002E14BF"/>
    <w:rsid w:val="002E5411"/>
    <w:rsid w:val="002F39F3"/>
    <w:rsid w:val="002F4F73"/>
    <w:rsid w:val="002F6607"/>
    <w:rsid w:val="00313C92"/>
    <w:rsid w:val="00315567"/>
    <w:rsid w:val="00326D01"/>
    <w:rsid w:val="003274C6"/>
    <w:rsid w:val="0033298D"/>
    <w:rsid w:val="0033682B"/>
    <w:rsid w:val="00340174"/>
    <w:rsid w:val="00341EEF"/>
    <w:rsid w:val="00352DA3"/>
    <w:rsid w:val="0035644A"/>
    <w:rsid w:val="0036197D"/>
    <w:rsid w:val="003619B1"/>
    <w:rsid w:val="00364A63"/>
    <w:rsid w:val="00365B24"/>
    <w:rsid w:val="00372198"/>
    <w:rsid w:val="00374592"/>
    <w:rsid w:val="003753A9"/>
    <w:rsid w:val="00386E63"/>
    <w:rsid w:val="00392A42"/>
    <w:rsid w:val="003966CA"/>
    <w:rsid w:val="003A769A"/>
    <w:rsid w:val="003B2A7E"/>
    <w:rsid w:val="003C6231"/>
    <w:rsid w:val="003E5D5D"/>
    <w:rsid w:val="003E66A8"/>
    <w:rsid w:val="003F1663"/>
    <w:rsid w:val="003F448B"/>
    <w:rsid w:val="003F55BD"/>
    <w:rsid w:val="003F5DD4"/>
    <w:rsid w:val="003F75D7"/>
    <w:rsid w:val="003F7BCB"/>
    <w:rsid w:val="00404618"/>
    <w:rsid w:val="00407171"/>
    <w:rsid w:val="00412625"/>
    <w:rsid w:val="00420E20"/>
    <w:rsid w:val="00423BD3"/>
    <w:rsid w:val="0042400B"/>
    <w:rsid w:val="00427145"/>
    <w:rsid w:val="00427DF1"/>
    <w:rsid w:val="004353BD"/>
    <w:rsid w:val="004355BD"/>
    <w:rsid w:val="00440229"/>
    <w:rsid w:val="00447614"/>
    <w:rsid w:val="00452154"/>
    <w:rsid w:val="00452D0A"/>
    <w:rsid w:val="004549E2"/>
    <w:rsid w:val="0045710B"/>
    <w:rsid w:val="00465819"/>
    <w:rsid w:val="00466CBB"/>
    <w:rsid w:val="004738A5"/>
    <w:rsid w:val="00485263"/>
    <w:rsid w:val="00486028"/>
    <w:rsid w:val="00492B1D"/>
    <w:rsid w:val="00496153"/>
    <w:rsid w:val="004A3A16"/>
    <w:rsid w:val="004C35BB"/>
    <w:rsid w:val="004C4EC9"/>
    <w:rsid w:val="004C6980"/>
    <w:rsid w:val="004D2862"/>
    <w:rsid w:val="004D6C9A"/>
    <w:rsid w:val="004E6578"/>
    <w:rsid w:val="004F2EB3"/>
    <w:rsid w:val="004F6D64"/>
    <w:rsid w:val="004F6DF5"/>
    <w:rsid w:val="00503106"/>
    <w:rsid w:val="005108BF"/>
    <w:rsid w:val="00511227"/>
    <w:rsid w:val="005120B7"/>
    <w:rsid w:val="00514070"/>
    <w:rsid w:val="00515223"/>
    <w:rsid w:val="00521404"/>
    <w:rsid w:val="00523A2B"/>
    <w:rsid w:val="00525FCA"/>
    <w:rsid w:val="00532323"/>
    <w:rsid w:val="005337F9"/>
    <w:rsid w:val="00547759"/>
    <w:rsid w:val="00547912"/>
    <w:rsid w:val="00547C0E"/>
    <w:rsid w:val="00553092"/>
    <w:rsid w:val="00561779"/>
    <w:rsid w:val="00564C9F"/>
    <w:rsid w:val="00573292"/>
    <w:rsid w:val="005744E6"/>
    <w:rsid w:val="005835C3"/>
    <w:rsid w:val="00595C23"/>
    <w:rsid w:val="00596591"/>
    <w:rsid w:val="00596C7E"/>
    <w:rsid w:val="00597887"/>
    <w:rsid w:val="005A020E"/>
    <w:rsid w:val="005A1069"/>
    <w:rsid w:val="005A4252"/>
    <w:rsid w:val="005A5C92"/>
    <w:rsid w:val="005A6C0E"/>
    <w:rsid w:val="005A7E77"/>
    <w:rsid w:val="005B0F8C"/>
    <w:rsid w:val="005B1C05"/>
    <w:rsid w:val="005B53FA"/>
    <w:rsid w:val="005B5C99"/>
    <w:rsid w:val="005C01F1"/>
    <w:rsid w:val="005D212A"/>
    <w:rsid w:val="005D6063"/>
    <w:rsid w:val="005E1020"/>
    <w:rsid w:val="005E7589"/>
    <w:rsid w:val="005F2298"/>
    <w:rsid w:val="006016F2"/>
    <w:rsid w:val="00601B82"/>
    <w:rsid w:val="00606126"/>
    <w:rsid w:val="00607D94"/>
    <w:rsid w:val="00614548"/>
    <w:rsid w:val="00614F0D"/>
    <w:rsid w:val="006175E4"/>
    <w:rsid w:val="00624390"/>
    <w:rsid w:val="0063492A"/>
    <w:rsid w:val="006355F4"/>
    <w:rsid w:val="00636C96"/>
    <w:rsid w:val="00641FD8"/>
    <w:rsid w:val="00642678"/>
    <w:rsid w:val="006446CD"/>
    <w:rsid w:val="00651B9E"/>
    <w:rsid w:val="00656B55"/>
    <w:rsid w:val="00671ACE"/>
    <w:rsid w:val="0067419D"/>
    <w:rsid w:val="006844DA"/>
    <w:rsid w:val="00691961"/>
    <w:rsid w:val="00692DFA"/>
    <w:rsid w:val="00694E47"/>
    <w:rsid w:val="00694ECC"/>
    <w:rsid w:val="00696492"/>
    <w:rsid w:val="006B3480"/>
    <w:rsid w:val="006B5618"/>
    <w:rsid w:val="006E0EEC"/>
    <w:rsid w:val="006E268E"/>
    <w:rsid w:val="006E27CD"/>
    <w:rsid w:val="006E3C2B"/>
    <w:rsid w:val="006F21E4"/>
    <w:rsid w:val="006F257F"/>
    <w:rsid w:val="006F447D"/>
    <w:rsid w:val="006F5BA0"/>
    <w:rsid w:val="007113DC"/>
    <w:rsid w:val="0071331C"/>
    <w:rsid w:val="00724270"/>
    <w:rsid w:val="007253F9"/>
    <w:rsid w:val="007335CE"/>
    <w:rsid w:val="00737411"/>
    <w:rsid w:val="00741A60"/>
    <w:rsid w:val="0074649E"/>
    <w:rsid w:val="0075012E"/>
    <w:rsid w:val="007515C2"/>
    <w:rsid w:val="007516E3"/>
    <w:rsid w:val="00753238"/>
    <w:rsid w:val="0076447F"/>
    <w:rsid w:val="00764E4C"/>
    <w:rsid w:val="0077080E"/>
    <w:rsid w:val="00786C62"/>
    <w:rsid w:val="00790DF5"/>
    <w:rsid w:val="007922C3"/>
    <w:rsid w:val="007A076C"/>
    <w:rsid w:val="007A40A4"/>
    <w:rsid w:val="007A5E79"/>
    <w:rsid w:val="007A6D60"/>
    <w:rsid w:val="007A6D9D"/>
    <w:rsid w:val="007D4A52"/>
    <w:rsid w:val="007D4F30"/>
    <w:rsid w:val="007F1279"/>
    <w:rsid w:val="007F65D8"/>
    <w:rsid w:val="007F74C0"/>
    <w:rsid w:val="007F7D8E"/>
    <w:rsid w:val="0080706B"/>
    <w:rsid w:val="008138E3"/>
    <w:rsid w:val="00817F1F"/>
    <w:rsid w:val="00825645"/>
    <w:rsid w:val="00831029"/>
    <w:rsid w:val="00833313"/>
    <w:rsid w:val="008349FC"/>
    <w:rsid w:val="00834F34"/>
    <w:rsid w:val="00852AEF"/>
    <w:rsid w:val="008559B0"/>
    <w:rsid w:val="00862101"/>
    <w:rsid w:val="0086328A"/>
    <w:rsid w:val="00873A09"/>
    <w:rsid w:val="00875541"/>
    <w:rsid w:val="00884027"/>
    <w:rsid w:val="00884AC3"/>
    <w:rsid w:val="008870B3"/>
    <w:rsid w:val="00891EB8"/>
    <w:rsid w:val="008921D5"/>
    <w:rsid w:val="008A7A35"/>
    <w:rsid w:val="008C04CE"/>
    <w:rsid w:val="008C060A"/>
    <w:rsid w:val="008C1A43"/>
    <w:rsid w:val="008D4A39"/>
    <w:rsid w:val="008F178E"/>
    <w:rsid w:val="008F4ED3"/>
    <w:rsid w:val="008F5FD6"/>
    <w:rsid w:val="008F6A36"/>
    <w:rsid w:val="00904EE8"/>
    <w:rsid w:val="00905729"/>
    <w:rsid w:val="00905EAB"/>
    <w:rsid w:val="00910655"/>
    <w:rsid w:val="00911D60"/>
    <w:rsid w:val="0091645C"/>
    <w:rsid w:val="00921005"/>
    <w:rsid w:val="0092375B"/>
    <w:rsid w:val="00925AE9"/>
    <w:rsid w:val="00927101"/>
    <w:rsid w:val="009327DB"/>
    <w:rsid w:val="00940D20"/>
    <w:rsid w:val="009464A1"/>
    <w:rsid w:val="00953E1B"/>
    <w:rsid w:val="00961344"/>
    <w:rsid w:val="00966C1D"/>
    <w:rsid w:val="00972F8A"/>
    <w:rsid w:val="00974F36"/>
    <w:rsid w:val="00976417"/>
    <w:rsid w:val="00981B6B"/>
    <w:rsid w:val="009A23D9"/>
    <w:rsid w:val="009A624B"/>
    <w:rsid w:val="009A69F8"/>
    <w:rsid w:val="009A72BD"/>
    <w:rsid w:val="009B233B"/>
    <w:rsid w:val="009B2548"/>
    <w:rsid w:val="009B3BAC"/>
    <w:rsid w:val="009B7D63"/>
    <w:rsid w:val="009C385E"/>
    <w:rsid w:val="009C3FC6"/>
    <w:rsid w:val="009D3459"/>
    <w:rsid w:val="009D6FB0"/>
    <w:rsid w:val="009F03CC"/>
    <w:rsid w:val="00A03D59"/>
    <w:rsid w:val="00A06A3D"/>
    <w:rsid w:val="00A116FD"/>
    <w:rsid w:val="00A1235B"/>
    <w:rsid w:val="00A14571"/>
    <w:rsid w:val="00A1656C"/>
    <w:rsid w:val="00A27E75"/>
    <w:rsid w:val="00A36921"/>
    <w:rsid w:val="00A47951"/>
    <w:rsid w:val="00A60D53"/>
    <w:rsid w:val="00A6366E"/>
    <w:rsid w:val="00A754B8"/>
    <w:rsid w:val="00A80F94"/>
    <w:rsid w:val="00A81DCB"/>
    <w:rsid w:val="00A82C8E"/>
    <w:rsid w:val="00A9081B"/>
    <w:rsid w:val="00A94D13"/>
    <w:rsid w:val="00A96735"/>
    <w:rsid w:val="00A97ED1"/>
    <w:rsid w:val="00AB0A1B"/>
    <w:rsid w:val="00AB776E"/>
    <w:rsid w:val="00AC0DB3"/>
    <w:rsid w:val="00AC2035"/>
    <w:rsid w:val="00AD58A9"/>
    <w:rsid w:val="00AD5CD0"/>
    <w:rsid w:val="00AD744B"/>
    <w:rsid w:val="00AE0E51"/>
    <w:rsid w:val="00AE1F90"/>
    <w:rsid w:val="00AE20E7"/>
    <w:rsid w:val="00AE30D7"/>
    <w:rsid w:val="00AE5267"/>
    <w:rsid w:val="00AF0EF1"/>
    <w:rsid w:val="00AF110F"/>
    <w:rsid w:val="00B05EA6"/>
    <w:rsid w:val="00B13408"/>
    <w:rsid w:val="00B14230"/>
    <w:rsid w:val="00B1682D"/>
    <w:rsid w:val="00B169D0"/>
    <w:rsid w:val="00B17393"/>
    <w:rsid w:val="00B445EE"/>
    <w:rsid w:val="00B4764C"/>
    <w:rsid w:val="00B477F2"/>
    <w:rsid w:val="00B50E93"/>
    <w:rsid w:val="00B5652A"/>
    <w:rsid w:val="00B573C4"/>
    <w:rsid w:val="00B578A8"/>
    <w:rsid w:val="00B607F2"/>
    <w:rsid w:val="00B648EF"/>
    <w:rsid w:val="00B65F71"/>
    <w:rsid w:val="00B70B74"/>
    <w:rsid w:val="00B72358"/>
    <w:rsid w:val="00B73C47"/>
    <w:rsid w:val="00B75363"/>
    <w:rsid w:val="00B826B0"/>
    <w:rsid w:val="00B85549"/>
    <w:rsid w:val="00B901DC"/>
    <w:rsid w:val="00B9202C"/>
    <w:rsid w:val="00B939F3"/>
    <w:rsid w:val="00B93BFC"/>
    <w:rsid w:val="00BA5480"/>
    <w:rsid w:val="00BB5F93"/>
    <w:rsid w:val="00BC5B29"/>
    <w:rsid w:val="00BD28FD"/>
    <w:rsid w:val="00BE2B50"/>
    <w:rsid w:val="00BE3714"/>
    <w:rsid w:val="00BE6CD8"/>
    <w:rsid w:val="00BF3526"/>
    <w:rsid w:val="00BF3E9D"/>
    <w:rsid w:val="00BF3F65"/>
    <w:rsid w:val="00BF56AE"/>
    <w:rsid w:val="00C00B04"/>
    <w:rsid w:val="00C02944"/>
    <w:rsid w:val="00C047E4"/>
    <w:rsid w:val="00C07576"/>
    <w:rsid w:val="00C3346D"/>
    <w:rsid w:val="00C343EC"/>
    <w:rsid w:val="00C379B4"/>
    <w:rsid w:val="00C41B70"/>
    <w:rsid w:val="00C4203A"/>
    <w:rsid w:val="00C451A3"/>
    <w:rsid w:val="00C5006D"/>
    <w:rsid w:val="00C51BB5"/>
    <w:rsid w:val="00C61ADA"/>
    <w:rsid w:val="00C67B9C"/>
    <w:rsid w:val="00C73002"/>
    <w:rsid w:val="00C802FE"/>
    <w:rsid w:val="00C82CDC"/>
    <w:rsid w:val="00C91311"/>
    <w:rsid w:val="00C91666"/>
    <w:rsid w:val="00C94FC6"/>
    <w:rsid w:val="00C97C9F"/>
    <w:rsid w:val="00CB18E3"/>
    <w:rsid w:val="00CB1C51"/>
    <w:rsid w:val="00CD1CD7"/>
    <w:rsid w:val="00CD7BF8"/>
    <w:rsid w:val="00CE32CA"/>
    <w:rsid w:val="00CE467E"/>
    <w:rsid w:val="00CF375B"/>
    <w:rsid w:val="00D009FF"/>
    <w:rsid w:val="00D042AA"/>
    <w:rsid w:val="00D151CB"/>
    <w:rsid w:val="00D23A60"/>
    <w:rsid w:val="00D249C2"/>
    <w:rsid w:val="00D25BCF"/>
    <w:rsid w:val="00D269C6"/>
    <w:rsid w:val="00D26D22"/>
    <w:rsid w:val="00D32799"/>
    <w:rsid w:val="00D33E33"/>
    <w:rsid w:val="00D44598"/>
    <w:rsid w:val="00D512FB"/>
    <w:rsid w:val="00D603C6"/>
    <w:rsid w:val="00D6598F"/>
    <w:rsid w:val="00D666A8"/>
    <w:rsid w:val="00D67FA9"/>
    <w:rsid w:val="00D7422E"/>
    <w:rsid w:val="00D83DD4"/>
    <w:rsid w:val="00D85F34"/>
    <w:rsid w:val="00D95213"/>
    <w:rsid w:val="00D96E37"/>
    <w:rsid w:val="00DA7198"/>
    <w:rsid w:val="00DA72C8"/>
    <w:rsid w:val="00DB4853"/>
    <w:rsid w:val="00DB5E87"/>
    <w:rsid w:val="00DB66A5"/>
    <w:rsid w:val="00DC4B44"/>
    <w:rsid w:val="00DC7FCB"/>
    <w:rsid w:val="00DD0C04"/>
    <w:rsid w:val="00DE66B1"/>
    <w:rsid w:val="00DF484B"/>
    <w:rsid w:val="00E0355B"/>
    <w:rsid w:val="00E068CB"/>
    <w:rsid w:val="00E07B37"/>
    <w:rsid w:val="00E10274"/>
    <w:rsid w:val="00E13BAA"/>
    <w:rsid w:val="00E205E3"/>
    <w:rsid w:val="00E20F62"/>
    <w:rsid w:val="00E2399A"/>
    <w:rsid w:val="00E36AFA"/>
    <w:rsid w:val="00E37638"/>
    <w:rsid w:val="00E414A9"/>
    <w:rsid w:val="00E42F9E"/>
    <w:rsid w:val="00E51A12"/>
    <w:rsid w:val="00E5269A"/>
    <w:rsid w:val="00E52D59"/>
    <w:rsid w:val="00E62BDD"/>
    <w:rsid w:val="00E632FE"/>
    <w:rsid w:val="00E70C9D"/>
    <w:rsid w:val="00E711FA"/>
    <w:rsid w:val="00E853D5"/>
    <w:rsid w:val="00E87AA2"/>
    <w:rsid w:val="00E96100"/>
    <w:rsid w:val="00EA0998"/>
    <w:rsid w:val="00EA0F14"/>
    <w:rsid w:val="00EA368B"/>
    <w:rsid w:val="00EB3170"/>
    <w:rsid w:val="00EB41A0"/>
    <w:rsid w:val="00EB5BA5"/>
    <w:rsid w:val="00EB6014"/>
    <w:rsid w:val="00EC02E6"/>
    <w:rsid w:val="00EC1FC7"/>
    <w:rsid w:val="00EC5897"/>
    <w:rsid w:val="00ED21F7"/>
    <w:rsid w:val="00ED2737"/>
    <w:rsid w:val="00ED4996"/>
    <w:rsid w:val="00ED65B4"/>
    <w:rsid w:val="00EE0ABD"/>
    <w:rsid w:val="00EF01B1"/>
    <w:rsid w:val="00EF6B3D"/>
    <w:rsid w:val="00F01E6D"/>
    <w:rsid w:val="00F061AE"/>
    <w:rsid w:val="00F10D97"/>
    <w:rsid w:val="00F1447F"/>
    <w:rsid w:val="00F16B70"/>
    <w:rsid w:val="00F37E00"/>
    <w:rsid w:val="00F4675C"/>
    <w:rsid w:val="00F47592"/>
    <w:rsid w:val="00F50E0F"/>
    <w:rsid w:val="00F6029F"/>
    <w:rsid w:val="00F71A9A"/>
    <w:rsid w:val="00F77E9A"/>
    <w:rsid w:val="00F80DA5"/>
    <w:rsid w:val="00F83AB7"/>
    <w:rsid w:val="00FA00DA"/>
    <w:rsid w:val="00FA11A4"/>
    <w:rsid w:val="00FA6C22"/>
    <w:rsid w:val="00FA7A8D"/>
    <w:rsid w:val="00FB4277"/>
    <w:rsid w:val="00FB5B3B"/>
    <w:rsid w:val="00FC25EF"/>
    <w:rsid w:val="00FC3D96"/>
    <w:rsid w:val="00FC7171"/>
    <w:rsid w:val="00FD1C88"/>
    <w:rsid w:val="00FD7288"/>
    <w:rsid w:val="00FE0C09"/>
    <w:rsid w:val="00FE331C"/>
    <w:rsid w:val="00FE3B8B"/>
    <w:rsid w:val="00FE733C"/>
    <w:rsid w:val="00FE7684"/>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fr-FR" w:eastAsia="fr-FR"/>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3686"/>
        <w:tab w:val="right" w:pos="7371"/>
      </w:tabs>
    </w:pPr>
  </w:style>
  <w:style w:type="character" w:styleId="CommentReference">
    <w:name w:val="annotation reference"/>
    <w:basedOn w:val="DefaultParagraphFont"/>
    <w:semiHidden/>
    <w:rPr>
      <w:sz w:val="16"/>
    </w:rPr>
  </w:style>
  <w:style w:type="paragraph" w:styleId="FootnoteText">
    <w:name w:val="footnote text"/>
    <w:basedOn w:val="Normal"/>
    <w:semiHidden/>
    <w:rPr>
      <w:sz w:val="20"/>
    </w:rPr>
  </w:style>
  <w:style w:type="paragraph" w:styleId="Footer">
    <w:name w:val="footer"/>
    <w:basedOn w:val="Normal"/>
    <w:pPr>
      <w:tabs>
        <w:tab w:val="center" w:pos="3686"/>
        <w:tab w:val="right" w:pos="7371"/>
      </w:tabs>
    </w:pPr>
  </w:style>
  <w:style w:type="paragraph" w:customStyle="1" w:styleId="JuPara">
    <w:name w:val="Ju_Para"/>
    <w:basedOn w:val="Normal"/>
    <w:pPr>
      <w:ind w:firstLine="284"/>
    </w:pPr>
  </w:style>
  <w:style w:type="paragraph" w:styleId="CommentText">
    <w:name w:val="annotation text"/>
    <w:basedOn w:val="Normal"/>
    <w:semiHidden/>
    <w:rPr>
      <w:sz w:val="20"/>
    </w:rPr>
  </w:style>
  <w:style w:type="character" w:styleId="FootnoteReference">
    <w:name w:val="footnote reference"/>
    <w:basedOn w:val="DefaultParagraphFont"/>
    <w:semiHidden/>
    <w:rPr>
      <w:vertAlign w:val="superscript"/>
    </w:rPr>
  </w:style>
  <w:style w:type="paragraph" w:customStyle="1" w:styleId="JuCase">
    <w:name w:val="Ju_Case"/>
    <w:basedOn w:val="JuPara"/>
    <w:next w:val="JuPara"/>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pPr>
      <w:spacing w:before="720" w:after="240"/>
    </w:pPr>
    <w:rPr>
      <w:sz w:val="28"/>
    </w:rPr>
  </w:style>
  <w:style w:type="paragraph" w:customStyle="1" w:styleId="JuHIRoman">
    <w:name w:val="Ju_H_I_Roman"/>
    <w:basedOn w:val="JuHHead"/>
    <w:next w:val="JuPara"/>
    <w:pPr>
      <w:tabs>
        <w:tab w:val="left" w:pos="357"/>
      </w:tabs>
      <w:spacing w:before="360"/>
      <w:ind w:left="357" w:hanging="357"/>
    </w:pPr>
    <w:rPr>
      <w:sz w:val="24"/>
    </w:rPr>
  </w:style>
  <w:style w:type="paragraph" w:customStyle="1" w:styleId="JuHA">
    <w:name w:val="Ju_H_A"/>
    <w:basedOn w:val="JuHIRoman"/>
    <w:next w:val="JuPara"/>
    <w:pPr>
      <w:tabs>
        <w:tab w:val="left" w:pos="584"/>
      </w:tabs>
      <w:ind w:left="584" w:hanging="352"/>
    </w:pPr>
    <w:rPr>
      <w:b/>
    </w:rPr>
  </w:style>
  <w:style w:type="paragraph" w:customStyle="1" w:styleId="JuHa0">
    <w:name w:val="Ju_H_a"/>
    <w:basedOn w:val="JuHA"/>
    <w:next w:val="JuPara"/>
    <w:pPr>
      <w:tabs>
        <w:tab w:val="clear" w:pos="584"/>
        <w:tab w:val="left" w:pos="907"/>
      </w:tabs>
      <w:spacing w:before="240" w:after="120"/>
      <w:ind w:left="907" w:hanging="272"/>
    </w:pPr>
    <w:rPr>
      <w:sz w:val="20"/>
    </w:rPr>
  </w:style>
  <w:style w:type="paragraph" w:customStyle="1" w:styleId="JuHi">
    <w:name w:val="Ju_H_i"/>
    <w:basedOn w:val="JuHa0"/>
    <w:next w:val="JuPara"/>
    <w:pPr>
      <w:tabs>
        <w:tab w:val="clear" w:pos="907"/>
        <w:tab w:val="left" w:pos="1111"/>
      </w:tabs>
      <w:ind w:left="1111" w:hanging="278"/>
    </w:pPr>
    <w:rPr>
      <w:b w:val="0"/>
      <w:i/>
    </w:rPr>
  </w:style>
  <w:style w:type="paragraph" w:customStyle="1" w:styleId="JuHalpha">
    <w:name w:val="Ju_H_alpha"/>
    <w:basedOn w:val="JuHi"/>
    <w:next w:val="JuPara"/>
    <w:pPr>
      <w:tabs>
        <w:tab w:val="left" w:pos="1304"/>
      </w:tabs>
      <w:ind w:left="1304" w:hanging="266"/>
    </w:pPr>
    <w:rPr>
      <w:i w:val="0"/>
    </w:rPr>
  </w:style>
  <w:style w:type="paragraph" w:customStyle="1" w:styleId="JuH">
    <w:name w:val="Ju_H_–"/>
    <w:basedOn w:val="JuHalpha"/>
    <w:next w:val="JuPara"/>
    <w:pPr>
      <w:tabs>
        <w:tab w:val="left" w:pos="1446"/>
      </w:tabs>
      <w:ind w:left="1446" w:hanging="210"/>
    </w:pPr>
    <w:rPr>
      <w:i/>
    </w:rPr>
  </w:style>
  <w:style w:type="paragraph" w:customStyle="1" w:styleId="JuH1">
    <w:name w:val="Ju_H_1."/>
    <w:basedOn w:val="JuHA"/>
    <w:next w:val="JuPara"/>
    <w:pPr>
      <w:tabs>
        <w:tab w:val="left" w:pos="731"/>
      </w:tabs>
      <w:spacing w:before="240" w:after="120"/>
      <w:ind w:left="732" w:hanging="301"/>
    </w:pPr>
    <w:rPr>
      <w:b w:val="0"/>
      <w:i/>
    </w:rPr>
  </w:style>
  <w:style w:type="paragraph" w:customStyle="1" w:styleId="JuHArticle">
    <w:name w:val="Ju_H_Article"/>
    <w:basedOn w:val="JuHa0"/>
    <w:next w:val="JuQuot"/>
    <w:pPr>
      <w:ind w:left="0" w:firstLine="0"/>
      <w:jc w:val="center"/>
    </w:pPr>
  </w:style>
  <w:style w:type="paragraph" w:customStyle="1" w:styleId="JuQuot">
    <w:name w:val="Ju_Quot"/>
    <w:basedOn w:val="JuPara"/>
    <w:pPr>
      <w:spacing w:before="120" w:after="120"/>
      <w:ind w:left="403" w:firstLine="176"/>
    </w:pPr>
    <w:rPr>
      <w:sz w:val="20"/>
    </w:rPr>
  </w:style>
  <w:style w:type="paragraph" w:customStyle="1" w:styleId="JuHeader">
    <w:name w:val="Ju_Header"/>
    <w:basedOn w:val="Header"/>
    <w:pPr>
      <w:jc w:val="left"/>
    </w:pPr>
    <w:rPr>
      <w:sz w:val="18"/>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Initialled">
    <w:name w:val="Ju_Initialled"/>
    <w:basedOn w:val="JuSigned"/>
    <w:pPr>
      <w:tabs>
        <w:tab w:val="clear" w:pos="851"/>
        <w:tab w:val="clear" w:pos="6521"/>
      </w:tabs>
      <w:jc w:val="right"/>
    </w:pPr>
  </w:style>
  <w:style w:type="paragraph" w:customStyle="1" w:styleId="JuList">
    <w:name w:val="Ju_List"/>
    <w:basedOn w:val="JuPara"/>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vertAlign w:val="baseline"/>
      <w:lang w:val="fr-FR"/>
    </w:rPr>
  </w:style>
  <w:style w:type="paragraph" w:customStyle="1" w:styleId="JuQuotList">
    <w:name w:val="Ju_Quot_List"/>
    <w:basedOn w:val="JuQuot"/>
    <w:pPr>
      <w:tabs>
        <w:tab w:val="left" w:pos="1021"/>
      </w:tabs>
      <w:ind w:left="567" w:firstLine="0"/>
    </w:pPr>
  </w:style>
  <w:style w:type="character" w:styleId="PageNumber">
    <w:name w:val="page number"/>
    <w:basedOn w:val="DefaultParagraphFont"/>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fr-FR"/>
    </w:rPr>
  </w:style>
  <w:style w:type="character" w:customStyle="1" w:styleId="OpiNamesSignature">
    <w:name w:val="Opi_Names_Signature"/>
    <w:basedOn w:val="JuNames"/>
    <w:rPr>
      <w:rFonts w:ascii="Times New Roman" w:hAnsi="Times New Roman"/>
      <w:smallCaps/>
      <w:noProof w:val="0"/>
      <w:sz w:val="24"/>
      <w:vertAlign w:val="baseline"/>
      <w:lang w:val="fr-FR"/>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SuCoverTitle1">
    <w:name w:val="Su_Cover_Title1"/>
    <w:basedOn w:val="Normal"/>
    <w:next w:val="SuCoverTitle2"/>
    <w:pPr>
      <w:spacing w:before="2500"/>
      <w:jc w:val="center"/>
    </w:pPr>
    <w:rPr>
      <w:sz w:val="22"/>
    </w:rPr>
  </w:style>
  <w:style w:type="paragraph" w:customStyle="1" w:styleId="SuCoverTitle2">
    <w:name w:val="Su_Cover_Title2"/>
    <w:basedOn w:val="SuCoverTitle1"/>
    <w:pPr>
      <w:spacing w:before="240"/>
    </w:pPr>
    <w:rPr>
      <w:sz w:val="18"/>
    </w:rPr>
  </w:style>
  <w:style w:type="paragraph" w:customStyle="1" w:styleId="SuPara">
    <w:name w:val="Su_Para"/>
    <w:basedOn w:val="SuKeywords"/>
    <w:pPr>
      <w:spacing w:before="0" w:after="0"/>
    </w:pPr>
    <w:rPr>
      <w:i w:val="0"/>
    </w:rPr>
  </w:style>
  <w:style w:type="paragraph" w:customStyle="1" w:styleId="SuSubject">
    <w:name w:val="Su_Subject"/>
    <w:basedOn w:val="SuSummary"/>
    <w:pPr>
      <w:spacing w:before="360"/>
      <w:jc w:val="both"/>
    </w:pPr>
    <w:rPr>
      <w:b/>
      <w:sz w:val="22"/>
    </w:rPr>
  </w:style>
  <w:style w:type="paragraph" w:customStyle="1" w:styleId="SuHHead">
    <w:name w:val="Su_H_Head"/>
    <w:basedOn w:val="SuSubject"/>
    <w:pPr>
      <w:spacing w:after="120"/>
    </w:pPr>
  </w:style>
  <w:style w:type="paragraph" w:customStyle="1" w:styleId="SuKeywords">
    <w:name w:val="Su_Keywords"/>
    <w:basedOn w:val="SuHHead"/>
    <w:pPr>
      <w:spacing w:before="120"/>
    </w:pPr>
    <w:rPr>
      <w:b w:val="0"/>
      <w:i/>
    </w:rPr>
  </w:style>
  <w:style w:type="paragraph" w:customStyle="1" w:styleId="SuSummary">
    <w:name w:val="Su_Summary"/>
    <w:basedOn w:val="Normal"/>
    <w:next w:val="SuSubject"/>
    <w:pPr>
      <w:spacing w:after="240"/>
      <w:jc w:val="center"/>
    </w:pPr>
  </w:style>
  <w:style w:type="paragraph" w:styleId="BalloonText">
    <w:name w:val="Balloon Text"/>
    <w:basedOn w:val="Normal"/>
    <w:semiHidden/>
    <w:rsid w:val="00E36AFA"/>
    <w:rPr>
      <w:rFonts w:ascii="Tahoma" w:hAnsi="Tahoma" w:cs="Tahoma"/>
      <w:sz w:val="16"/>
      <w:szCs w:val="16"/>
    </w:rPr>
  </w:style>
  <w:style w:type="paragraph" w:styleId="CommentSubject">
    <w:name w:val="annotation subject"/>
    <w:basedOn w:val="CommentText"/>
    <w:next w:val="CommentText"/>
    <w:semiHidden/>
    <w:rsid w:val="00E36AFA"/>
    <w:rPr>
      <w:b/>
      <w:bCs/>
    </w:rPr>
  </w:style>
  <w:style w:type="paragraph" w:styleId="NormalWeb">
    <w:name w:val="Normal (Web)"/>
    <w:basedOn w:val="Normal"/>
    <w:rsid w:val="00BF3526"/>
    <w:pPr>
      <w:suppressAutoHyphens w:val="0"/>
      <w:spacing w:before="100" w:beforeAutospacing="1" w:after="100" w:afterAutospacing="1"/>
      <w:jc w:val="left"/>
    </w:pPr>
    <w:rPr>
      <w:szCs w:val="24"/>
    </w:rPr>
  </w:style>
  <w:style w:type="character" w:customStyle="1" w:styleId="news1">
    <w:name w:val="news1"/>
    <w:basedOn w:val="DefaultParagraphFont"/>
    <w:rsid w:val="001D63DC"/>
    <w:rPr>
      <w:rFonts w:ascii="Arial" w:hAnsi="Arial" w:cs="Arial" w:hint="default"/>
      <w:sz w:val="18"/>
      <w:szCs w:val="18"/>
    </w:rPr>
  </w:style>
  <w:style w:type="character" w:customStyle="1" w:styleId="chi">
    <w:name w:val="chi"/>
    <w:basedOn w:val="DefaultParagraphFont"/>
    <w:rsid w:val="00CB18E3"/>
  </w:style>
  <w:style w:type="character" w:customStyle="1" w:styleId="pin">
    <w:name w:val="pin"/>
    <w:basedOn w:val="DefaultParagraphFont"/>
    <w:rsid w:val="00CB18E3"/>
  </w:style>
  <w:style w:type="character" w:customStyle="1" w:styleId="lat">
    <w:name w:val="lat"/>
    <w:basedOn w:val="DefaultParagraphFont"/>
    <w:rsid w:val="00CB18E3"/>
  </w:style>
  <w:style w:type="character" w:styleId="Strong">
    <w:name w:val="Strong"/>
    <w:basedOn w:val="DefaultParagraphFont"/>
    <w:qFormat/>
    <w:rsid w:val="009C385E"/>
    <w:rPr>
      <w:b/>
      <w:bCs/>
    </w:rPr>
  </w:style>
  <w:style w:type="paragraph" w:customStyle="1" w:styleId="naujienostextas">
    <w:name w:val="naujienos_textas"/>
    <w:basedOn w:val="Normal"/>
    <w:rsid w:val="009C385E"/>
    <w:pPr>
      <w:suppressAutoHyphens w:val="0"/>
      <w:ind w:firstLine="225"/>
    </w:pPr>
    <w:rPr>
      <w:rFonts w:ascii="Arial" w:hAnsi="Arial" w:cs="Arial"/>
      <w:color w:val="000000"/>
      <w:sz w:val="20"/>
    </w:rPr>
  </w:style>
  <w:style w:type="paragraph" w:customStyle="1" w:styleId="naisf">
    <w:name w:val="naisf"/>
    <w:basedOn w:val="Normal"/>
    <w:rsid w:val="00372198"/>
    <w:pPr>
      <w:suppressAutoHyphens w:val="0"/>
      <w:spacing w:before="100" w:beforeAutospacing="1" w:after="100" w:afterAutospacing="1"/>
      <w:jc w:val="left"/>
    </w:pPr>
    <w:rPr>
      <w:szCs w:val="24"/>
    </w:rPr>
  </w:style>
  <w:style w:type="paragraph" w:styleId="HTMLPreformatted">
    <w:name w:val="HTML Preformatted"/>
    <w:basedOn w:val="Normal"/>
    <w:rsid w:val="00FA0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834">
      <w:bodyDiv w:val="1"/>
      <w:marLeft w:val="0"/>
      <w:marRight w:val="0"/>
      <w:marTop w:val="0"/>
      <w:marBottom w:val="0"/>
      <w:divBdr>
        <w:top w:val="none" w:sz="0" w:space="0" w:color="auto"/>
        <w:left w:val="none" w:sz="0" w:space="0" w:color="auto"/>
        <w:bottom w:val="none" w:sz="0" w:space="0" w:color="auto"/>
        <w:right w:val="none" w:sz="0" w:space="0" w:color="auto"/>
      </w:divBdr>
    </w:div>
    <w:div w:id="60258365">
      <w:bodyDiv w:val="1"/>
      <w:marLeft w:val="0"/>
      <w:marRight w:val="0"/>
      <w:marTop w:val="0"/>
      <w:marBottom w:val="0"/>
      <w:divBdr>
        <w:top w:val="none" w:sz="0" w:space="0" w:color="auto"/>
        <w:left w:val="none" w:sz="0" w:space="0" w:color="auto"/>
        <w:bottom w:val="none" w:sz="0" w:space="0" w:color="auto"/>
        <w:right w:val="none" w:sz="0" w:space="0" w:color="auto"/>
      </w:divBdr>
    </w:div>
    <w:div w:id="316737032">
      <w:bodyDiv w:val="1"/>
      <w:marLeft w:val="0"/>
      <w:marRight w:val="0"/>
      <w:marTop w:val="0"/>
      <w:marBottom w:val="0"/>
      <w:divBdr>
        <w:top w:val="none" w:sz="0" w:space="0" w:color="auto"/>
        <w:left w:val="none" w:sz="0" w:space="0" w:color="auto"/>
        <w:bottom w:val="none" w:sz="0" w:space="0" w:color="auto"/>
        <w:right w:val="none" w:sz="0" w:space="0" w:color="auto"/>
      </w:divBdr>
    </w:div>
    <w:div w:id="432168668">
      <w:bodyDiv w:val="1"/>
      <w:marLeft w:val="0"/>
      <w:marRight w:val="0"/>
      <w:marTop w:val="0"/>
      <w:marBottom w:val="0"/>
      <w:divBdr>
        <w:top w:val="none" w:sz="0" w:space="0" w:color="auto"/>
        <w:left w:val="none" w:sz="0" w:space="0" w:color="auto"/>
        <w:bottom w:val="none" w:sz="0" w:space="0" w:color="auto"/>
        <w:right w:val="none" w:sz="0" w:space="0" w:color="auto"/>
      </w:divBdr>
    </w:div>
    <w:div w:id="768618662">
      <w:bodyDiv w:val="1"/>
      <w:marLeft w:val="0"/>
      <w:marRight w:val="0"/>
      <w:marTop w:val="0"/>
      <w:marBottom w:val="0"/>
      <w:divBdr>
        <w:top w:val="none" w:sz="0" w:space="0" w:color="auto"/>
        <w:left w:val="none" w:sz="0" w:space="0" w:color="auto"/>
        <w:bottom w:val="none" w:sz="0" w:space="0" w:color="auto"/>
        <w:right w:val="none" w:sz="0" w:space="0" w:color="auto"/>
      </w:divBdr>
    </w:div>
    <w:div w:id="1354578305">
      <w:bodyDiv w:val="1"/>
      <w:marLeft w:val="0"/>
      <w:marRight w:val="0"/>
      <w:marTop w:val="0"/>
      <w:marBottom w:val="0"/>
      <w:divBdr>
        <w:top w:val="none" w:sz="0" w:space="0" w:color="auto"/>
        <w:left w:val="none" w:sz="0" w:space="0" w:color="auto"/>
        <w:bottom w:val="none" w:sz="0" w:space="0" w:color="auto"/>
        <w:right w:val="none" w:sz="0" w:space="0" w:color="auto"/>
      </w:divBdr>
    </w:div>
    <w:div w:id="21239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2663E-96F2-49D2-9328-818B17655161}">
  <ds:schemaRefs>
    <ds:schemaRef ds:uri="http://schemas.microsoft.com/sharepoint/v3/contenttype/forms"/>
  </ds:schemaRefs>
</ds:datastoreItem>
</file>

<file path=customXml/itemProps2.xml><?xml version="1.0" encoding="utf-8"?>
<ds:datastoreItem xmlns:ds="http://schemas.openxmlformats.org/officeDocument/2006/customXml" ds:itemID="{63EDD0A9-BC19-42B8-AAB0-A1434C21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3022</TotalTime>
  <Pages>1</Pages>
  <Words>12542</Words>
  <Characters>71492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83867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Pardoe</dc:creator>
  <cp:keywords/>
  <cp:lastModifiedBy/>
  <cp:revision>222</cp:revision>
  <cp:lastPrinted>2005-10-03T08:55:00Z</cp:lastPrinted>
  <dcterms:created xsi:type="dcterms:W3CDTF">2012-08-09T10:06:00Z</dcterms:created>
  <dcterms:modified xsi:type="dcterms:W3CDTF">2012-08-09T10:06:00Z</dcterms:modified>
  <cp:category>ECHR Template</cp:category>
</cp:coreProperties>
</file>