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C14" w:rsidRDefault="00A63C14" w:rsidP="00A63C14">
      <w:pPr>
        <w:pStyle w:val="DecHTitle"/>
      </w:pPr>
      <w:r w:rsidRPr="0045022A">
        <w:t>THIRD SECTION</w:t>
      </w:r>
    </w:p>
    <w:p w:rsidR="00A63C14" w:rsidRPr="0045022A" w:rsidRDefault="00A63C14" w:rsidP="00A63C14">
      <w:pPr>
        <w:pStyle w:val="DecHTitle"/>
      </w:pPr>
      <w:r>
        <w:t>DECISION</w:t>
      </w:r>
    </w:p>
    <w:p w:rsidR="00A63C14" w:rsidRDefault="00A63C14" w:rsidP="00A63C14">
      <w:pPr>
        <w:pStyle w:val="DecHCase"/>
      </w:pPr>
      <w:r w:rsidRPr="0045022A">
        <w:t>Application no. 5001/04</w:t>
      </w:r>
      <w:r w:rsidRPr="0045022A">
        <w:br/>
        <w:t xml:space="preserve">by </w:t>
      </w:r>
      <w:proofErr w:type="spellStart"/>
      <w:r w:rsidRPr="0045022A">
        <w:t>Sergejs</w:t>
      </w:r>
      <w:proofErr w:type="spellEnd"/>
      <w:r w:rsidRPr="0045022A">
        <w:t xml:space="preserve"> TALANKOVS</w:t>
      </w:r>
      <w:r w:rsidRPr="0045022A">
        <w:br/>
        <w:t xml:space="preserve">against </w:t>
      </w:r>
      <w:smartTag w:uri="urn:schemas-microsoft-com:office:smarttags" w:element="country-region">
        <w:smartTag w:uri="urn:schemas-microsoft-com:office:smarttags" w:element="place">
          <w:r w:rsidRPr="0045022A">
            <w:t>Latvia</w:t>
          </w:r>
        </w:smartTag>
      </w:smartTag>
    </w:p>
    <w:p w:rsidR="00A63C14" w:rsidRPr="0045022A" w:rsidRDefault="00A63C14" w:rsidP="00A63C14">
      <w:pPr>
        <w:pStyle w:val="JuPara"/>
      </w:pPr>
      <w:r w:rsidRPr="0045022A">
        <w:t xml:space="preserve">The European Court of Human Rights (Third Section), sitting on </w:t>
      </w:r>
      <w:r>
        <w:t>4 January 2008</w:t>
      </w:r>
      <w:r w:rsidRPr="0045022A">
        <w:t xml:space="preserve"> as a Chamber composed of:</w:t>
      </w:r>
    </w:p>
    <w:p w:rsidR="008C68A7" w:rsidRDefault="008C68A7" w:rsidP="008C68A7">
      <w:pPr>
        <w:pStyle w:val="JuJudges"/>
      </w:pPr>
      <w:r w:rsidRPr="006C04C9">
        <w:rPr>
          <w:rStyle w:val="JuJudgesChar"/>
        </w:rPr>
        <w:tab/>
      </w:r>
      <w:proofErr w:type="spellStart"/>
      <w:r w:rsidRPr="006C04C9">
        <w:rPr>
          <w:rStyle w:val="JuJudgesChar"/>
        </w:rPr>
        <w:t>Boštjan</w:t>
      </w:r>
      <w:proofErr w:type="spellEnd"/>
      <w:r>
        <w:rPr>
          <w:rStyle w:val="JuJudgesChar"/>
        </w:rPr>
        <w:t xml:space="preserve"> </w:t>
      </w:r>
      <w:r w:rsidR="009F6C19">
        <w:rPr>
          <w:rStyle w:val="JuJudgesChar"/>
        </w:rPr>
        <w:t xml:space="preserve">M. </w:t>
      </w:r>
      <w:proofErr w:type="spellStart"/>
      <w:r w:rsidRPr="006C04C9">
        <w:rPr>
          <w:rStyle w:val="JuJudgesChar"/>
        </w:rPr>
        <w:t>Zupančič</w:t>
      </w:r>
      <w:proofErr w:type="spellEnd"/>
      <w:r>
        <w:rPr>
          <w:rStyle w:val="JuJudgesChar"/>
        </w:rPr>
        <w:t>,</w:t>
      </w:r>
      <w:r w:rsidRPr="006C04C9">
        <w:rPr>
          <w:rStyle w:val="JuJudgesChar"/>
          <w:i/>
        </w:rPr>
        <w:t xml:space="preserve"> President,</w:t>
      </w:r>
      <w:r>
        <w:rPr>
          <w:rStyle w:val="JuJudgesChar"/>
          <w:i/>
        </w:rPr>
        <w:br/>
      </w:r>
      <w:r w:rsidRPr="006C04C9">
        <w:rPr>
          <w:rStyle w:val="JuJudgesChar"/>
        </w:rPr>
        <w:tab/>
        <w:t>Corneliu</w:t>
      </w:r>
      <w:r>
        <w:rPr>
          <w:rStyle w:val="JuJudgesChar"/>
        </w:rPr>
        <w:t xml:space="preserve"> </w:t>
      </w:r>
      <w:proofErr w:type="spellStart"/>
      <w:r w:rsidRPr="006C04C9">
        <w:rPr>
          <w:rStyle w:val="JuJudgesChar"/>
        </w:rPr>
        <w:t>Bîrsan</w:t>
      </w:r>
      <w:proofErr w:type="spellEnd"/>
      <w:r>
        <w:rPr>
          <w:rStyle w:val="JuJudgesChar"/>
        </w:rPr>
        <w:t>,</w:t>
      </w:r>
      <w:r>
        <w:rPr>
          <w:rStyle w:val="JuJudgesChar"/>
          <w:i/>
        </w:rPr>
        <w:br/>
      </w:r>
      <w:r w:rsidRPr="006C04C9">
        <w:rPr>
          <w:rStyle w:val="JuJudgesChar"/>
        </w:rPr>
        <w:tab/>
        <w:t>Elisabet</w:t>
      </w:r>
      <w:r>
        <w:rPr>
          <w:rStyle w:val="JuJudgesChar"/>
        </w:rPr>
        <w:t xml:space="preserve"> </w:t>
      </w:r>
      <w:proofErr w:type="spellStart"/>
      <w:r w:rsidRPr="006C04C9">
        <w:rPr>
          <w:rStyle w:val="JuJudgesChar"/>
        </w:rPr>
        <w:t>Fura-Sandström</w:t>
      </w:r>
      <w:proofErr w:type="spellEnd"/>
      <w:r>
        <w:rPr>
          <w:rStyle w:val="JuJudgesChar"/>
        </w:rPr>
        <w:t>,</w:t>
      </w:r>
      <w:r>
        <w:rPr>
          <w:rStyle w:val="JuJudgesChar"/>
          <w:i/>
        </w:rPr>
        <w:br/>
      </w:r>
      <w:r w:rsidRPr="006C04C9">
        <w:rPr>
          <w:rStyle w:val="JuJudgesChar"/>
        </w:rPr>
        <w:tab/>
        <w:t>Egbert</w:t>
      </w:r>
      <w:r>
        <w:rPr>
          <w:rStyle w:val="JuJudgesChar"/>
        </w:rPr>
        <w:t xml:space="preserve"> </w:t>
      </w:r>
      <w:r w:rsidRPr="006C04C9">
        <w:rPr>
          <w:rStyle w:val="JuJudgesChar"/>
        </w:rPr>
        <w:t>Myjer</w:t>
      </w:r>
      <w:r>
        <w:rPr>
          <w:rStyle w:val="JuJudgesChar"/>
        </w:rPr>
        <w:t>,</w:t>
      </w:r>
      <w:r>
        <w:rPr>
          <w:rStyle w:val="JuJudgesChar"/>
          <w:i/>
        </w:rPr>
        <w:br/>
      </w:r>
      <w:r w:rsidRPr="006C04C9">
        <w:rPr>
          <w:rStyle w:val="JuJudgesChar"/>
        </w:rPr>
        <w:tab/>
        <w:t xml:space="preserve">David </w:t>
      </w:r>
      <w:proofErr w:type="spellStart"/>
      <w:r w:rsidRPr="006C04C9">
        <w:rPr>
          <w:rStyle w:val="JuJudgesChar"/>
        </w:rPr>
        <w:t>Thór</w:t>
      </w:r>
      <w:proofErr w:type="spellEnd"/>
      <w:r>
        <w:rPr>
          <w:rStyle w:val="JuJudgesChar"/>
        </w:rPr>
        <w:t xml:space="preserve"> </w:t>
      </w:r>
      <w:proofErr w:type="spellStart"/>
      <w:r w:rsidRPr="006C04C9">
        <w:rPr>
          <w:rStyle w:val="JuJudgesChar"/>
        </w:rPr>
        <w:t>Björgvinsson</w:t>
      </w:r>
      <w:proofErr w:type="spellEnd"/>
      <w:r>
        <w:rPr>
          <w:rStyle w:val="JuJudgesChar"/>
        </w:rPr>
        <w:t>,</w:t>
      </w:r>
      <w:r>
        <w:rPr>
          <w:rStyle w:val="JuJudgesChar"/>
          <w:i/>
        </w:rPr>
        <w:br/>
      </w:r>
      <w:r w:rsidRPr="006C04C9">
        <w:rPr>
          <w:rStyle w:val="JuJudgesChar"/>
        </w:rPr>
        <w:tab/>
        <w:t>Ineta</w:t>
      </w:r>
      <w:r>
        <w:rPr>
          <w:rStyle w:val="JuJudgesChar"/>
        </w:rPr>
        <w:t xml:space="preserve"> </w:t>
      </w:r>
      <w:r w:rsidRPr="006C04C9">
        <w:rPr>
          <w:rStyle w:val="JuJudgesChar"/>
        </w:rPr>
        <w:t>Ziemele</w:t>
      </w:r>
      <w:r>
        <w:rPr>
          <w:rStyle w:val="JuJudgesChar"/>
        </w:rPr>
        <w:t>,</w:t>
      </w:r>
      <w:r>
        <w:rPr>
          <w:rStyle w:val="JuJudgesChar"/>
          <w:i/>
        </w:rPr>
        <w:br/>
      </w:r>
      <w:r w:rsidRPr="006C04C9">
        <w:rPr>
          <w:rStyle w:val="JuJudgesChar"/>
        </w:rPr>
        <w:tab/>
        <w:t>Isabelle</w:t>
      </w:r>
      <w:r>
        <w:rPr>
          <w:rStyle w:val="JuJudgesChar"/>
        </w:rPr>
        <w:t xml:space="preserve"> </w:t>
      </w:r>
      <w:proofErr w:type="spellStart"/>
      <w:r w:rsidRPr="006C04C9">
        <w:rPr>
          <w:rStyle w:val="JuJudgesChar"/>
        </w:rPr>
        <w:t>Berro-Lefèvre</w:t>
      </w:r>
      <w:proofErr w:type="spellEnd"/>
      <w:r>
        <w:rPr>
          <w:rStyle w:val="JuJudgesChar"/>
        </w:rPr>
        <w:t>,</w:t>
      </w:r>
      <w:r w:rsidR="00B41A17">
        <w:rPr>
          <w:rStyle w:val="JuJudgesChar"/>
          <w:i/>
        </w:rPr>
        <w:t xml:space="preserve"> judges</w:t>
      </w:r>
      <w:r w:rsidRPr="006C04C9">
        <w:rPr>
          <w:rStyle w:val="JuJudgesChar"/>
          <w:i/>
        </w:rPr>
        <w:t>,</w:t>
      </w:r>
      <w:r>
        <w:br/>
        <w:t xml:space="preserve">and </w:t>
      </w:r>
      <w:r w:rsidRPr="006C04C9">
        <w:t xml:space="preserve">Stanley Naismith, </w:t>
      </w:r>
      <w:r w:rsidRPr="006C04C9">
        <w:rPr>
          <w:rStyle w:val="JuJudgesChar"/>
          <w:i/>
        </w:rPr>
        <w:t>Deputy Section Registrar</w:t>
      </w:r>
      <w:r w:rsidRPr="006C04C9">
        <w:t>,</w:t>
      </w:r>
    </w:p>
    <w:p w:rsidR="00A63C14" w:rsidRPr="0045022A" w:rsidRDefault="00A63C14" w:rsidP="008C68A7">
      <w:pPr>
        <w:pStyle w:val="JuPara"/>
      </w:pPr>
      <w:r w:rsidRPr="0045022A">
        <w:t>Having regard to the above application lodged on 30 October 2003,</w:t>
      </w:r>
    </w:p>
    <w:p w:rsidR="00A63C14" w:rsidRPr="0045022A" w:rsidRDefault="00A63C14" w:rsidP="00A63C14">
      <w:pPr>
        <w:pStyle w:val="JuPara"/>
      </w:pPr>
      <w:r w:rsidRPr="0045022A">
        <w:t>Having regard to the decision to apply Article 29 § 3 of the Convention and examine the admissibility and merits of the case together,</w:t>
      </w:r>
    </w:p>
    <w:p w:rsidR="00A63C14" w:rsidRPr="0045022A" w:rsidRDefault="00A63C14" w:rsidP="00A63C14">
      <w:pPr>
        <w:pStyle w:val="JuPara"/>
      </w:pPr>
      <w:r w:rsidRPr="0045022A">
        <w:t>Having regard to the formal declarations accepting a friendly settlement of the case,</w:t>
      </w:r>
    </w:p>
    <w:p w:rsidR="00A63C14" w:rsidRDefault="00A63C14" w:rsidP="00A63C14">
      <w:pPr>
        <w:pStyle w:val="JuPara"/>
      </w:pPr>
      <w:r w:rsidRPr="0045022A">
        <w:t>Having deliberated, decides as follows:</w:t>
      </w:r>
    </w:p>
    <w:p w:rsidR="00A63C14" w:rsidRDefault="00A63C14" w:rsidP="00A63C14">
      <w:pPr>
        <w:pStyle w:val="JuPara"/>
      </w:pPr>
    </w:p>
    <w:p w:rsidR="00A63C14" w:rsidRDefault="00A63C14" w:rsidP="00A63C14">
      <w:pPr>
        <w:pStyle w:val="JuPara"/>
      </w:pPr>
    </w:p>
    <w:p w:rsidR="00A63C14" w:rsidRDefault="00A63C14" w:rsidP="00A63C14">
      <w:pPr>
        <w:pStyle w:val="JuPara"/>
      </w:pPr>
    </w:p>
    <w:p w:rsidR="00A63C14" w:rsidRDefault="00A63C14" w:rsidP="00A63C14">
      <w:pPr>
        <w:pStyle w:val="JuPara"/>
      </w:pPr>
    </w:p>
    <w:p w:rsidR="00A63C14" w:rsidRDefault="00A63C14" w:rsidP="00A63C14">
      <w:pPr>
        <w:pStyle w:val="JuPara"/>
      </w:pPr>
    </w:p>
    <w:p w:rsidR="00A63C14" w:rsidRPr="0045022A" w:rsidRDefault="00A63C14" w:rsidP="00A63C14">
      <w:pPr>
        <w:pStyle w:val="JuPara"/>
      </w:pPr>
    </w:p>
    <w:p w:rsidR="00A63C14" w:rsidRPr="0045022A" w:rsidRDefault="00A63C14" w:rsidP="00A63C14">
      <w:pPr>
        <w:pStyle w:val="JuHHead"/>
      </w:pPr>
      <w:r w:rsidRPr="0045022A">
        <w:t>THE FACTS</w:t>
      </w:r>
    </w:p>
    <w:p w:rsidR="00A63C14" w:rsidRDefault="008C68A7" w:rsidP="00A63C14">
      <w:pPr>
        <w:pStyle w:val="JuPara"/>
      </w:pPr>
      <w:r>
        <w:t>The applicant,</w:t>
      </w:r>
      <w:r w:rsidR="00A63C14" w:rsidRPr="0045022A">
        <w:t xml:space="preserve"> </w:t>
      </w:r>
      <w:r w:rsidR="00B4633C">
        <w:t xml:space="preserve">Mr </w:t>
      </w:r>
      <w:proofErr w:type="spellStart"/>
      <w:r w:rsidR="00A63C14" w:rsidRPr="0045022A">
        <w:t>Sergejs</w:t>
      </w:r>
      <w:proofErr w:type="spellEnd"/>
      <w:r w:rsidR="00A63C14" w:rsidRPr="0045022A">
        <w:t xml:space="preserve"> </w:t>
      </w:r>
      <w:proofErr w:type="spellStart"/>
      <w:r w:rsidR="00A63C14" w:rsidRPr="0045022A">
        <w:t>Talankovs</w:t>
      </w:r>
      <w:proofErr w:type="spellEnd"/>
      <w:r w:rsidR="00A63C14" w:rsidRPr="0045022A">
        <w:t>, is a Latvian permanent resident</w:t>
      </w:r>
      <w:r w:rsidR="00A63C14">
        <w:t xml:space="preserve"> </w:t>
      </w:r>
      <w:r w:rsidR="00A63C14" w:rsidRPr="0045022A">
        <w:t xml:space="preserve">who was born in 1971 and lives in </w:t>
      </w:r>
      <w:proofErr w:type="spellStart"/>
      <w:smartTag w:uri="urn:schemas-microsoft-com:office:smarttags" w:element="City">
        <w:smartTag w:uri="urn:schemas-microsoft-com:office:smarttags" w:element="place">
          <w:r w:rsidR="00A63C14" w:rsidRPr="0045022A">
            <w:t>Rīga</w:t>
          </w:r>
        </w:smartTag>
      </w:smartTag>
      <w:proofErr w:type="spellEnd"/>
      <w:r w:rsidR="00A63C14" w:rsidRPr="0045022A">
        <w:t>. The Latvian Government (“the Government”) were</w:t>
      </w:r>
      <w:r>
        <w:t xml:space="preserve"> represented by their Agent,</w:t>
      </w:r>
      <w:r w:rsidR="00A63C14" w:rsidRPr="0045022A">
        <w:t xml:space="preserve"> </w:t>
      </w:r>
      <w:r w:rsidR="00B4633C">
        <w:t xml:space="preserve">Mrs </w:t>
      </w:r>
      <w:r w:rsidR="00A63C14" w:rsidRPr="0045022A">
        <w:t xml:space="preserve">I. </w:t>
      </w:r>
      <w:proofErr w:type="spellStart"/>
      <w:r w:rsidR="00A63C14" w:rsidRPr="0045022A">
        <w:t>Reine</w:t>
      </w:r>
      <w:proofErr w:type="spellEnd"/>
      <w:r w:rsidR="00A63C14" w:rsidRPr="0045022A">
        <w:t>.</w:t>
      </w:r>
    </w:p>
    <w:p w:rsidR="00A63C14" w:rsidRPr="0045022A" w:rsidRDefault="00A63C14" w:rsidP="00A63C14">
      <w:pPr>
        <w:pStyle w:val="JuPara"/>
      </w:pPr>
      <w:r w:rsidRPr="0045022A">
        <w:t>The facts of the cas</w:t>
      </w:r>
      <w:r>
        <w:t>e, as submitted by the applicant</w:t>
      </w:r>
      <w:r w:rsidRPr="0045022A">
        <w:t>, may be summarised as follows.</w:t>
      </w:r>
    </w:p>
    <w:p w:rsidR="00A63C14" w:rsidRPr="0045022A" w:rsidRDefault="00A63C14" w:rsidP="00A63C14">
      <w:pPr>
        <w:pStyle w:val="JuPara"/>
      </w:pPr>
    </w:p>
    <w:p w:rsidR="00A63C14" w:rsidRPr="0045022A" w:rsidRDefault="00A63C14" w:rsidP="00A63C14">
      <w:pPr>
        <w:pStyle w:val="JuPara"/>
        <w:rPr>
          <w:i/>
        </w:rPr>
      </w:pPr>
      <w:r w:rsidRPr="0045022A">
        <w:rPr>
          <w:i/>
        </w:rPr>
        <w:t xml:space="preserve">1.  Detention in the Temporary Detention Unit of the </w:t>
      </w:r>
      <w:proofErr w:type="spellStart"/>
      <w:r w:rsidRPr="0045022A">
        <w:rPr>
          <w:i/>
        </w:rPr>
        <w:t>Aizkraukle</w:t>
      </w:r>
      <w:proofErr w:type="spellEnd"/>
      <w:r w:rsidRPr="0045022A">
        <w:rPr>
          <w:i/>
        </w:rPr>
        <w:t xml:space="preserve"> Police Station</w:t>
      </w:r>
    </w:p>
    <w:p w:rsidR="00A63C14" w:rsidRPr="0045022A" w:rsidRDefault="00A63C14" w:rsidP="00A63C14">
      <w:pPr>
        <w:pStyle w:val="JuPara"/>
      </w:pPr>
    </w:p>
    <w:p w:rsidR="00A63C14" w:rsidRPr="0045022A" w:rsidRDefault="00A63C14" w:rsidP="00A63C14">
      <w:pPr>
        <w:pStyle w:val="JuPara"/>
      </w:pPr>
      <w:r w:rsidRPr="0045022A">
        <w:t>On 10 December 2001 the applicant was arrested on suspicion of having committed aggravated extortion. Pre-trial detention on remand was imposed on him.</w:t>
      </w:r>
    </w:p>
    <w:p w:rsidR="00A63C14" w:rsidRPr="0045022A" w:rsidRDefault="00A63C14" w:rsidP="00A63C14">
      <w:pPr>
        <w:pStyle w:val="JuPara"/>
      </w:pPr>
      <w:r w:rsidRPr="0045022A">
        <w:t xml:space="preserve">On several occasions, i.e. between 10 and 20 February, 18 and 26 April, 10 and 26 July, 2 and 20 August and from 2 to 12 September 2003, the applicant was placed in the Temporary Detention Unit of the </w:t>
      </w:r>
      <w:proofErr w:type="spellStart"/>
      <w:r w:rsidRPr="0045022A">
        <w:t>Aizkraukle</w:t>
      </w:r>
      <w:proofErr w:type="spellEnd"/>
      <w:r w:rsidRPr="0045022A">
        <w:t xml:space="preserve"> District Police Station (hereinafter referred to as “the TDU”).</w:t>
      </w:r>
    </w:p>
    <w:p w:rsidR="00A63C14" w:rsidRPr="0045022A" w:rsidRDefault="00A63C14" w:rsidP="00A63C14">
      <w:pPr>
        <w:pStyle w:val="JuPara"/>
      </w:pPr>
      <w:r w:rsidRPr="0045022A">
        <w:t>The applicant complained about the poor conditions in the TDU to various domestic authorities on several occasions.</w:t>
      </w:r>
    </w:p>
    <w:p w:rsidR="00A63C14" w:rsidRPr="0045022A" w:rsidRDefault="00A63C14" w:rsidP="00A63C14">
      <w:pPr>
        <w:pStyle w:val="JuPara"/>
      </w:pPr>
      <w:r w:rsidRPr="0045022A">
        <w:t xml:space="preserve">On an unspecified date the </w:t>
      </w:r>
      <w:proofErr w:type="spellStart"/>
      <w:r w:rsidRPr="0045022A">
        <w:t>Aizkraukle</w:t>
      </w:r>
      <w:proofErr w:type="spellEnd"/>
      <w:r w:rsidRPr="0045022A">
        <w:t xml:space="preserve"> District Police Department replied to the applicant, acknowledging that there was not enough space at the TDU, but asserting that no funding had been received either for renovation of the TDU or for the construction of a new temporary detention unit. Furthermore, the </w:t>
      </w:r>
      <w:proofErr w:type="spellStart"/>
      <w:r w:rsidRPr="0045022A">
        <w:t>Aizkraukle</w:t>
      </w:r>
      <w:proofErr w:type="spellEnd"/>
      <w:r w:rsidRPr="0045022A">
        <w:t xml:space="preserve"> Police had not received funding for the installation of water pipes, toilets and showers in each cell.</w:t>
      </w:r>
    </w:p>
    <w:p w:rsidR="00A63C14" w:rsidRPr="0045022A" w:rsidRDefault="00A63C14" w:rsidP="00A63C14">
      <w:pPr>
        <w:pStyle w:val="JuPara"/>
      </w:pPr>
      <w:r w:rsidRPr="0045022A">
        <w:t>On 8 August 2003 the Central Public Order Police Department (</w:t>
      </w:r>
      <w:proofErr w:type="spellStart"/>
      <w:r w:rsidRPr="0045022A">
        <w:rPr>
          <w:i/>
        </w:rPr>
        <w:t>Galvenā</w:t>
      </w:r>
      <w:proofErr w:type="spellEnd"/>
      <w:r w:rsidRPr="0045022A">
        <w:rPr>
          <w:i/>
        </w:rPr>
        <w:t xml:space="preserve"> </w:t>
      </w:r>
      <w:proofErr w:type="spellStart"/>
      <w:r w:rsidRPr="0045022A">
        <w:rPr>
          <w:i/>
        </w:rPr>
        <w:t>kārtības</w:t>
      </w:r>
      <w:proofErr w:type="spellEnd"/>
      <w:r w:rsidRPr="0045022A">
        <w:rPr>
          <w:i/>
        </w:rPr>
        <w:t xml:space="preserve"> </w:t>
      </w:r>
      <w:proofErr w:type="spellStart"/>
      <w:r w:rsidRPr="0045022A">
        <w:rPr>
          <w:i/>
        </w:rPr>
        <w:t>policijas</w:t>
      </w:r>
      <w:proofErr w:type="spellEnd"/>
      <w:r w:rsidRPr="0045022A">
        <w:rPr>
          <w:i/>
        </w:rPr>
        <w:t xml:space="preserve"> </w:t>
      </w:r>
      <w:proofErr w:type="spellStart"/>
      <w:r w:rsidRPr="0045022A">
        <w:rPr>
          <w:i/>
        </w:rPr>
        <w:t>pārvalde</w:t>
      </w:r>
      <w:proofErr w:type="spellEnd"/>
      <w:r w:rsidRPr="0045022A">
        <w:t>) replied to the applicant that the TDU needed renovation, which was not possible because of the lack of funding. It was established that the applicant had not requested medical assistance between 10 and 26 July 2003. He was assured that the persons detained in the TDU could receive medical assistance when necessary.</w:t>
      </w:r>
    </w:p>
    <w:p w:rsidR="00A63C14" w:rsidRPr="0045022A" w:rsidRDefault="00A63C14" w:rsidP="00A63C14">
      <w:pPr>
        <w:pStyle w:val="JuPara"/>
      </w:pPr>
      <w:r w:rsidRPr="0045022A">
        <w:t xml:space="preserve">On 19 August 2003 the </w:t>
      </w:r>
      <w:proofErr w:type="spellStart"/>
      <w:r w:rsidRPr="0045022A">
        <w:t>Aizkraukle</w:t>
      </w:r>
      <w:proofErr w:type="spellEnd"/>
      <w:r w:rsidRPr="0045022A">
        <w:t xml:space="preserve"> District Public Prosecutor</w:t>
      </w:r>
      <w:r w:rsidR="00195979">
        <w:t>’</w:t>
      </w:r>
      <w:r w:rsidRPr="0045022A">
        <w:t>s Office replied to the applicant that the conditions in the TDU were contrary to the requirements of the relevant regulations on temporary detention facilities. The Head of the TDU was informed thereof on 17 January 2003 and was requested either to remedy the deficiencies or to close the TDU. The Prosecutor</w:t>
      </w:r>
      <w:r w:rsidR="00195979">
        <w:t>’</w:t>
      </w:r>
      <w:r w:rsidRPr="0045022A">
        <w:t>s Office stated that neither renovation of the TDU nor considerable improvement of the conditions was possible because of the lack of funding.</w:t>
      </w:r>
    </w:p>
    <w:p w:rsidR="00A63C14" w:rsidRDefault="00A63C14" w:rsidP="00A63C14">
      <w:pPr>
        <w:pStyle w:val="JuPara"/>
      </w:pPr>
      <w:r w:rsidRPr="0045022A">
        <w:t xml:space="preserve">On an unspecified date the applicant initiated civil proceedings against the </w:t>
      </w:r>
      <w:proofErr w:type="spellStart"/>
      <w:r w:rsidRPr="0045022A">
        <w:t>Aizkraukle</w:t>
      </w:r>
      <w:proofErr w:type="spellEnd"/>
      <w:r w:rsidRPr="0045022A">
        <w:t xml:space="preserve"> Police Department, claiming 35,000 Latvian </w:t>
      </w:r>
      <w:proofErr w:type="spellStart"/>
      <w:r w:rsidRPr="0045022A">
        <w:t>lati</w:t>
      </w:r>
      <w:proofErr w:type="spellEnd"/>
      <w:r w:rsidRPr="0045022A">
        <w:t xml:space="preserve"> (approximately 49,800 EUR) in respect of the non-pecuniary damage he had sustained on account of his detention in the TDU.</w:t>
      </w:r>
    </w:p>
    <w:p w:rsidR="00A63C14" w:rsidRPr="0045022A" w:rsidRDefault="00A63C14" w:rsidP="00A63C14">
      <w:pPr>
        <w:pStyle w:val="JuPara"/>
      </w:pPr>
      <w:r w:rsidRPr="0045022A">
        <w:t xml:space="preserve">On 19 May 2004 the Civil Chamber of the </w:t>
      </w:r>
      <w:proofErr w:type="spellStart"/>
      <w:smartTag w:uri="urn:schemas-microsoft-com:office:smarttags" w:element="Street">
        <w:smartTag w:uri="urn:schemas-microsoft-com:office:smarttags" w:element="address">
          <w:r w:rsidRPr="0045022A">
            <w:t>Zemgale</w:t>
          </w:r>
          <w:proofErr w:type="spellEnd"/>
          <w:r w:rsidRPr="0045022A">
            <w:t xml:space="preserve"> Regional Court</w:t>
          </w:r>
        </w:smartTag>
      </w:smartTag>
      <w:r w:rsidRPr="0045022A">
        <w:t xml:space="preserve"> replied that it could not grant the applicant</w:t>
      </w:r>
      <w:r w:rsidR="00195979">
        <w:t>’</w:t>
      </w:r>
      <w:r w:rsidRPr="0045022A">
        <w:t>s request to summon several witnesses, as the applicant had not indicated the names and addresses of the witnesses and had not stated the reasons why their testimonies were of importance. The court informed the applicant that there was evidence in the case file regarding the poor conditions in the TDU.</w:t>
      </w:r>
    </w:p>
    <w:p w:rsidR="00A63C14" w:rsidRPr="0045022A" w:rsidRDefault="00A63C14" w:rsidP="00A63C14">
      <w:pPr>
        <w:pStyle w:val="JuPara"/>
      </w:pPr>
      <w:r w:rsidRPr="0045022A">
        <w:t xml:space="preserve">On 3 June 2004 the </w:t>
      </w:r>
      <w:proofErr w:type="spellStart"/>
      <w:smartTag w:uri="urn:schemas-microsoft-com:office:smarttags" w:element="Street">
        <w:smartTag w:uri="urn:schemas-microsoft-com:office:smarttags" w:element="address">
          <w:r w:rsidRPr="0045022A">
            <w:t>Zemgale</w:t>
          </w:r>
          <w:proofErr w:type="spellEnd"/>
          <w:r w:rsidRPr="0045022A">
            <w:t xml:space="preserve"> Regional Court</w:t>
          </w:r>
        </w:smartTag>
      </w:smartTag>
      <w:r w:rsidRPr="0045022A">
        <w:t xml:space="preserve"> held a hearing in the case. It established that the applicant had complained </w:t>
      </w:r>
      <w:r w:rsidRPr="0045022A">
        <w:rPr>
          <w:i/>
        </w:rPr>
        <w:t>inter alia</w:t>
      </w:r>
      <w:r w:rsidRPr="0045022A">
        <w:t xml:space="preserve"> about the lack of sufficient light, ventilation, toilet and washing facilities in the cell, the lack of medical assistance and the poor quality of the food. It was acknowledged that the replies of the </w:t>
      </w:r>
      <w:proofErr w:type="spellStart"/>
      <w:r w:rsidRPr="0045022A">
        <w:t>Aizkraukle</w:t>
      </w:r>
      <w:proofErr w:type="spellEnd"/>
      <w:r w:rsidRPr="0045022A">
        <w:t xml:space="preserve"> Police Department, the Central Public Order Police Department and the public prosecutor of the </w:t>
      </w:r>
      <w:proofErr w:type="spellStart"/>
      <w:r w:rsidRPr="0045022A">
        <w:t>Aizkraukle</w:t>
      </w:r>
      <w:proofErr w:type="spellEnd"/>
      <w:r w:rsidRPr="0045022A">
        <w:t xml:space="preserve"> District confirmed the applicant</w:t>
      </w:r>
      <w:r w:rsidR="00195979">
        <w:t>’</w:t>
      </w:r>
      <w:r w:rsidRPr="0045022A">
        <w:t xml:space="preserve">s allegations about the poor conditions in the TDU. However, the court refused to award the applicant any compensation, considering that the </w:t>
      </w:r>
      <w:proofErr w:type="spellStart"/>
      <w:r w:rsidRPr="0045022A">
        <w:t>Aizkraukle</w:t>
      </w:r>
      <w:proofErr w:type="spellEnd"/>
      <w:r w:rsidRPr="0045022A">
        <w:t xml:space="preserve"> Police Department could not be held liable for the conditions of detention in the TDU, as it had not received the funding it had requested for the renovation of the TDU. Moreover, the court considered that the conditions of detention in the TDU were not inhuman or degrading. It was established that the applicant had not asked for medical assistance during his detention in the TDU. The court found that the applicant had not submitted any evidence in support of his allegations about the poor quality of the food. The applicant was not present at the hearing. He had applied to the court, requesting that his complaint be examined without his presence.</w:t>
      </w:r>
    </w:p>
    <w:p w:rsidR="00A63C14" w:rsidRPr="0045022A" w:rsidRDefault="00A63C14" w:rsidP="00A63C14">
      <w:pPr>
        <w:pStyle w:val="JuPara"/>
      </w:pPr>
      <w:r w:rsidRPr="0045022A">
        <w:t>The applicant appealed against the judgment, stating that he had requested and been denied medical assistance during his detention in the TDU. He alleged that he was allowed access to the toilets only twice a day, which was detrimental to his state of health.</w:t>
      </w:r>
    </w:p>
    <w:p w:rsidR="00A63C14" w:rsidRPr="0045022A" w:rsidRDefault="00A63C14" w:rsidP="00A63C14">
      <w:pPr>
        <w:pStyle w:val="JuPara"/>
      </w:pPr>
      <w:r w:rsidRPr="0045022A">
        <w:t>On 9 December 2004 the Civil Chamber of the Supreme Court upheld the judgment of the first instance court. It was established that the applicant had not provided any evidence that he had been denied medical assistance. In any event, a medical certificate of 23 January 2004 stated that the applicant was in a good state of health (</w:t>
      </w:r>
      <w:proofErr w:type="spellStart"/>
      <w:r w:rsidRPr="0045022A">
        <w:rPr>
          <w:i/>
        </w:rPr>
        <w:t>praktiski</w:t>
      </w:r>
      <w:proofErr w:type="spellEnd"/>
      <w:r w:rsidRPr="0045022A">
        <w:rPr>
          <w:i/>
        </w:rPr>
        <w:t xml:space="preserve"> </w:t>
      </w:r>
      <w:proofErr w:type="spellStart"/>
      <w:r w:rsidRPr="0045022A">
        <w:rPr>
          <w:i/>
        </w:rPr>
        <w:t>vesels</w:t>
      </w:r>
      <w:proofErr w:type="spellEnd"/>
      <w:r w:rsidRPr="0045022A">
        <w:t xml:space="preserve">). As to the remainder of the complaints, the court considered that the </w:t>
      </w:r>
      <w:proofErr w:type="spellStart"/>
      <w:r w:rsidRPr="0045022A">
        <w:t>Aizkraukle</w:t>
      </w:r>
      <w:proofErr w:type="spellEnd"/>
      <w:r w:rsidRPr="0045022A">
        <w:t xml:space="preserve"> Police Department could not be held liable for the poor conditions in the TDU, as it had not received funding for renovation although it had requested it on several occasions. The court considered that the applicant</w:t>
      </w:r>
      <w:r w:rsidR="00195979">
        <w:t>’</w:t>
      </w:r>
      <w:r w:rsidRPr="0045022A">
        <w:t>s detention in the TDU was not inhuman or degrading. It was established that the applicant had not submitted any evidence as regards the quality of the food he was provided with in the TDU.</w:t>
      </w:r>
    </w:p>
    <w:p w:rsidR="00A63C14" w:rsidRPr="0045022A" w:rsidRDefault="00A63C14" w:rsidP="00A63C14">
      <w:pPr>
        <w:pStyle w:val="JuPara"/>
        <w:rPr>
          <w:i/>
        </w:rPr>
      </w:pPr>
      <w:r w:rsidRPr="0045022A">
        <w:t>On 2 March 2005 the Senate of the Supreme Court dismissed the applicant</w:t>
      </w:r>
      <w:r w:rsidR="00195979">
        <w:t>’</w:t>
      </w:r>
      <w:r w:rsidRPr="0045022A">
        <w:t>s cassation appeal.</w:t>
      </w:r>
    </w:p>
    <w:p w:rsidR="00A63C14" w:rsidRDefault="00A63C14" w:rsidP="00A63C14">
      <w:pPr>
        <w:pStyle w:val="JuPara"/>
        <w:rPr>
          <w:i/>
        </w:rPr>
      </w:pPr>
    </w:p>
    <w:p w:rsidR="00A63C14" w:rsidRPr="0045022A" w:rsidRDefault="00A63C14" w:rsidP="00A63C14">
      <w:pPr>
        <w:pStyle w:val="JuPara"/>
        <w:rPr>
          <w:i/>
        </w:rPr>
      </w:pPr>
    </w:p>
    <w:p w:rsidR="00A63C14" w:rsidRPr="0045022A" w:rsidRDefault="00A63C14" w:rsidP="00A63C14">
      <w:pPr>
        <w:pStyle w:val="JuPara"/>
        <w:rPr>
          <w:i/>
        </w:rPr>
      </w:pPr>
      <w:r w:rsidRPr="0045022A">
        <w:rPr>
          <w:i/>
        </w:rPr>
        <w:t>2.  Court proceedings against the applicant</w:t>
      </w:r>
    </w:p>
    <w:p w:rsidR="00A63C14" w:rsidRPr="0045022A" w:rsidRDefault="00A63C14" w:rsidP="00A63C14">
      <w:pPr>
        <w:pStyle w:val="JuPara"/>
      </w:pPr>
    </w:p>
    <w:p w:rsidR="00A63C14" w:rsidRPr="0045022A" w:rsidRDefault="00A63C14" w:rsidP="00A63C14">
      <w:pPr>
        <w:pStyle w:val="JuPara"/>
      </w:pPr>
      <w:r w:rsidRPr="0045022A">
        <w:t xml:space="preserve">On 19 August 2003 the Criminal Chamber of the </w:t>
      </w:r>
      <w:proofErr w:type="spellStart"/>
      <w:smartTag w:uri="urn:schemas-microsoft-com:office:smarttags" w:element="Street">
        <w:smartTag w:uri="urn:schemas-microsoft-com:office:smarttags" w:element="address">
          <w:r w:rsidRPr="0045022A">
            <w:t>Zemgale</w:t>
          </w:r>
          <w:proofErr w:type="spellEnd"/>
          <w:r w:rsidRPr="0045022A">
            <w:t xml:space="preserve"> Regional Court</w:t>
          </w:r>
        </w:smartTag>
      </w:smartTag>
      <w:r w:rsidRPr="0045022A">
        <w:t xml:space="preserve"> found the applicant guilty of aggravated extortion and sentenced him to seven years</w:t>
      </w:r>
      <w:r w:rsidR="00195979">
        <w:t>’</w:t>
      </w:r>
      <w:r w:rsidRPr="0045022A">
        <w:t xml:space="preserve"> imprisonment. In establishing the applicant</w:t>
      </w:r>
      <w:r w:rsidR="00195979">
        <w:t>’</w:t>
      </w:r>
      <w:r w:rsidRPr="0045022A">
        <w:t>s guilt, the court relied on the incriminating statements made by two co-accused and eleven witnesses, on two expert opinions and on documentary evidence. The applicant was represented by legal counsel and assisted by interpreters throughout the proceedings.</w:t>
      </w:r>
    </w:p>
    <w:p w:rsidR="00A63C14" w:rsidRPr="0045022A" w:rsidRDefault="00A63C14" w:rsidP="00A63C14">
      <w:pPr>
        <w:pStyle w:val="JuPara"/>
      </w:pPr>
      <w:r w:rsidRPr="0045022A">
        <w:t>On 19 February 2004, on the applicant</w:t>
      </w:r>
      <w:r w:rsidR="00195979">
        <w:t>’</w:t>
      </w:r>
      <w:r w:rsidRPr="0045022A">
        <w:t>s appeal, the Criminal Chamber of the Supreme Court upheld the judgment of the first instance court, reducing the applicant</w:t>
      </w:r>
      <w:r w:rsidR="00195979">
        <w:t>’</w:t>
      </w:r>
      <w:r w:rsidRPr="0045022A">
        <w:t>s sentence to five years</w:t>
      </w:r>
      <w:r w:rsidR="00195979">
        <w:t>’</w:t>
      </w:r>
      <w:r w:rsidRPr="0045022A">
        <w:t xml:space="preserve"> imprisonment. The court refused the applicant</w:t>
      </w:r>
      <w:r w:rsidR="00195979">
        <w:t>’</w:t>
      </w:r>
      <w:r w:rsidRPr="0045022A">
        <w:t>s request to summon a witness X for examination. It considered that the witness X had testified during</w:t>
      </w:r>
      <w:r>
        <w:t xml:space="preserve"> the</w:t>
      </w:r>
      <w:r w:rsidRPr="0045022A">
        <w:t xml:space="preserve"> pre-trial investigation on several occasions and that these testimonies were credible. Furthermore, according to the opinions of several experts, it was not recommended for the witness X to participate in the court proceedings, due to her mental state. The applicant was represented by legal counsel and assisted by an interpreter throughout the proceedings.</w:t>
      </w:r>
    </w:p>
    <w:p w:rsidR="00A63C14" w:rsidRPr="0045022A" w:rsidRDefault="00A63C14" w:rsidP="00A63C14">
      <w:pPr>
        <w:pStyle w:val="JuPara"/>
      </w:pPr>
      <w:r w:rsidRPr="0045022A">
        <w:t>On 7 June 2004 the Senate of the Supreme Court dismissed the applicant</w:t>
      </w:r>
      <w:r w:rsidR="00195979">
        <w:t>’</w:t>
      </w:r>
      <w:r w:rsidRPr="0045022A">
        <w:t>s cassation appeal.</w:t>
      </w:r>
    </w:p>
    <w:p w:rsidR="00A63C14" w:rsidRPr="0045022A" w:rsidRDefault="00A63C14" w:rsidP="00A63C14">
      <w:pPr>
        <w:pStyle w:val="JuHHead"/>
        <w:tabs>
          <w:tab w:val="left" w:pos="4590"/>
        </w:tabs>
      </w:pPr>
      <w:r w:rsidRPr="0045022A">
        <w:t>COMPLAINTS</w:t>
      </w:r>
    </w:p>
    <w:p w:rsidR="00A63C14" w:rsidRPr="0045022A" w:rsidRDefault="00A63C14" w:rsidP="00A63C14">
      <w:pPr>
        <w:pStyle w:val="JuPara"/>
      </w:pPr>
      <w:r w:rsidRPr="0045022A">
        <w:t>1.  The applicant complained that his arrest on 10 December 2001 was contrary to the requirements of Article 5 § 2 of the Convention.</w:t>
      </w:r>
    </w:p>
    <w:p w:rsidR="00A63C14" w:rsidRPr="0045022A" w:rsidRDefault="00A63C14" w:rsidP="00A63C14">
      <w:pPr>
        <w:pStyle w:val="JuPara"/>
      </w:pPr>
      <w:r w:rsidRPr="0045022A">
        <w:t xml:space="preserve">2.  The applicant complained under Article 3 of the Convention about the conditions of his detention in the temporary detention unit of the </w:t>
      </w:r>
      <w:proofErr w:type="spellStart"/>
      <w:r w:rsidRPr="0045022A">
        <w:t>Aizkraukle</w:t>
      </w:r>
      <w:proofErr w:type="spellEnd"/>
      <w:r w:rsidRPr="0045022A">
        <w:t xml:space="preserve"> District Police Station and the lack of medical assistance. He further complained that his stay there was contrary to the requirements of Articles 1, 6 § 2 and 17 of the Convention.</w:t>
      </w:r>
    </w:p>
    <w:p w:rsidR="00A63C14" w:rsidRDefault="00A63C14" w:rsidP="00A63C14">
      <w:pPr>
        <w:pStyle w:val="JuPara"/>
      </w:pPr>
      <w:r w:rsidRPr="0045022A">
        <w:t>3.  The applicant complained that his conviction on 19 August 2003 was contrary to the requirements of Article 6 §§ 2 and 3 (a), (b), (d) and (e) of the Convention.</w:t>
      </w:r>
    </w:p>
    <w:p w:rsidR="00A63C14" w:rsidRDefault="00A63C14" w:rsidP="00A63C14">
      <w:pPr>
        <w:pStyle w:val="JuPara"/>
      </w:pPr>
    </w:p>
    <w:p w:rsidR="00A63C14" w:rsidRDefault="00A63C14" w:rsidP="00A63C14">
      <w:pPr>
        <w:pStyle w:val="JuPara"/>
      </w:pPr>
    </w:p>
    <w:p w:rsidR="00A63C14" w:rsidRPr="0045022A" w:rsidRDefault="00A63C14" w:rsidP="00A63C14">
      <w:pPr>
        <w:pStyle w:val="JuPara"/>
      </w:pPr>
    </w:p>
    <w:p w:rsidR="00A63C14" w:rsidRPr="0045022A" w:rsidRDefault="00A63C14" w:rsidP="00A63C14">
      <w:pPr>
        <w:pStyle w:val="JuHHead"/>
      </w:pPr>
      <w:r w:rsidRPr="0045022A">
        <w:t>THE LAW</w:t>
      </w:r>
    </w:p>
    <w:p w:rsidR="00A63C14" w:rsidRPr="0045022A" w:rsidRDefault="00A63C14" w:rsidP="00A63C14">
      <w:pPr>
        <w:pStyle w:val="JuPara"/>
      </w:pPr>
      <w:r w:rsidRPr="0045022A">
        <w:t>On 2 October 2007 the Court received the following declaration signed by the applicant:</w:t>
      </w:r>
    </w:p>
    <w:p w:rsidR="00A63C14" w:rsidRPr="0045022A" w:rsidRDefault="00A63C14" w:rsidP="00A63C14">
      <w:pPr>
        <w:pStyle w:val="JuPara"/>
      </w:pPr>
    </w:p>
    <w:p w:rsidR="00A63C14" w:rsidRDefault="00A63C14" w:rsidP="00A63C14">
      <w:pPr>
        <w:pStyle w:val="JuPara"/>
        <w:ind w:left="567" w:firstLine="142"/>
        <w:rPr>
          <w:sz w:val="20"/>
        </w:rPr>
      </w:pPr>
      <w:r w:rsidRPr="0045022A">
        <w:rPr>
          <w:sz w:val="20"/>
        </w:rPr>
        <w:t xml:space="preserve">“I, </w:t>
      </w:r>
      <w:proofErr w:type="spellStart"/>
      <w:r w:rsidRPr="0045022A">
        <w:rPr>
          <w:sz w:val="20"/>
        </w:rPr>
        <w:t>Sergejs</w:t>
      </w:r>
      <w:proofErr w:type="spellEnd"/>
      <w:r w:rsidRPr="0045022A">
        <w:rPr>
          <w:sz w:val="20"/>
        </w:rPr>
        <w:t xml:space="preserve"> </w:t>
      </w:r>
      <w:proofErr w:type="spellStart"/>
      <w:r w:rsidRPr="0045022A">
        <w:rPr>
          <w:sz w:val="20"/>
        </w:rPr>
        <w:t>Talankovs</w:t>
      </w:r>
      <w:proofErr w:type="spellEnd"/>
      <w:r w:rsidRPr="0045022A">
        <w:rPr>
          <w:sz w:val="20"/>
        </w:rPr>
        <w:t xml:space="preserve">, note that the Government of Latvia are prepared to pay me </w:t>
      </w:r>
      <w:r w:rsidRPr="0045022A">
        <w:rPr>
          <w:i/>
          <w:sz w:val="20"/>
        </w:rPr>
        <w:t>ex gratia</w:t>
      </w:r>
      <w:r w:rsidRPr="0045022A">
        <w:rPr>
          <w:sz w:val="20"/>
        </w:rPr>
        <w:t xml:space="preserve"> the sum of 4 000 Euros with a view to securing a friendly settlement of the above-mentioned case pending before the European Court of Human Rights.</w:t>
      </w:r>
    </w:p>
    <w:p w:rsidR="00A63C14" w:rsidRPr="0045022A" w:rsidRDefault="00A63C14" w:rsidP="00A63C14">
      <w:pPr>
        <w:pStyle w:val="JuPara"/>
        <w:ind w:left="567" w:firstLine="142"/>
        <w:rPr>
          <w:sz w:val="20"/>
        </w:rPr>
      </w:pPr>
    </w:p>
    <w:p w:rsidR="00A63C14" w:rsidRPr="0045022A" w:rsidRDefault="00A63C14" w:rsidP="00A63C14">
      <w:pPr>
        <w:pStyle w:val="JuPara"/>
        <w:ind w:left="567" w:firstLine="142"/>
        <w:rPr>
          <w:sz w:val="20"/>
        </w:rPr>
      </w:pPr>
      <w:r w:rsidRPr="0045022A">
        <w:rPr>
          <w:sz w:val="20"/>
        </w:rPr>
        <w:t xml:space="preserve">This sum, which is to cover any pecuniary and non-pecuniary damage as well as costs and expenses, will be converted into Latvian </w:t>
      </w:r>
      <w:proofErr w:type="spellStart"/>
      <w:r w:rsidRPr="0045022A">
        <w:rPr>
          <w:i/>
          <w:sz w:val="20"/>
        </w:rPr>
        <w:t>lati</w:t>
      </w:r>
      <w:proofErr w:type="spellEnd"/>
      <w:r w:rsidRPr="0045022A">
        <w:rPr>
          <w:i/>
          <w:sz w:val="20"/>
        </w:rPr>
        <w:t xml:space="preserve"> </w:t>
      </w:r>
      <w:r w:rsidRPr="0045022A">
        <w:rPr>
          <w:sz w:val="20"/>
        </w:rPr>
        <w:t>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A63C14" w:rsidRPr="0045022A" w:rsidRDefault="00A63C14" w:rsidP="00A63C14">
      <w:pPr>
        <w:pStyle w:val="JuPara"/>
        <w:ind w:left="567" w:firstLine="142"/>
        <w:rPr>
          <w:sz w:val="20"/>
        </w:rPr>
      </w:pPr>
    </w:p>
    <w:p w:rsidR="00A63C14" w:rsidRPr="0045022A" w:rsidRDefault="00A63C14" w:rsidP="00A63C14">
      <w:pPr>
        <w:pStyle w:val="JuPara"/>
        <w:ind w:left="567" w:firstLine="142"/>
        <w:rPr>
          <w:sz w:val="20"/>
        </w:rPr>
      </w:pPr>
      <w:r w:rsidRPr="0045022A">
        <w:rPr>
          <w:sz w:val="20"/>
        </w:rPr>
        <w:t xml:space="preserve">I accept the proposal and waive any further claims against </w:t>
      </w:r>
      <w:smartTag w:uri="urn:schemas-microsoft-com:office:smarttags" w:element="place">
        <w:smartTag w:uri="urn:schemas-microsoft-com:office:smarttags" w:element="country-region">
          <w:r w:rsidRPr="0045022A">
            <w:rPr>
              <w:sz w:val="20"/>
            </w:rPr>
            <w:t>Latvia</w:t>
          </w:r>
        </w:smartTag>
      </w:smartTag>
      <w:r w:rsidRPr="0045022A">
        <w:rPr>
          <w:sz w:val="20"/>
        </w:rPr>
        <w:t xml:space="preserve"> in respect of the facts giving rise to this application. I declare that this constitutes a final resolution of the case.”</w:t>
      </w:r>
    </w:p>
    <w:p w:rsidR="00A63C14" w:rsidRPr="0045022A" w:rsidRDefault="00A63C14" w:rsidP="00A63C14">
      <w:pPr>
        <w:pStyle w:val="JuPara"/>
        <w:ind w:left="567" w:firstLine="142"/>
        <w:rPr>
          <w:sz w:val="20"/>
        </w:rPr>
      </w:pPr>
    </w:p>
    <w:p w:rsidR="00A63C14" w:rsidRPr="0045022A" w:rsidRDefault="00A63C14" w:rsidP="00A63C14">
      <w:pPr>
        <w:pStyle w:val="JuPara"/>
      </w:pPr>
      <w:r w:rsidRPr="0045022A">
        <w:t>On 21 November 2007 the Court received the following declaration from the Latvian Government:</w:t>
      </w:r>
    </w:p>
    <w:p w:rsidR="00A63C14" w:rsidRPr="0045022A" w:rsidRDefault="00A63C14" w:rsidP="00A63C14">
      <w:pPr>
        <w:pStyle w:val="JuPara"/>
      </w:pPr>
    </w:p>
    <w:p w:rsidR="00A63C14" w:rsidRDefault="00A63C14" w:rsidP="00A63C14">
      <w:pPr>
        <w:pStyle w:val="JuPara"/>
        <w:ind w:left="567" w:firstLine="142"/>
        <w:rPr>
          <w:sz w:val="20"/>
        </w:rPr>
      </w:pPr>
      <w:r w:rsidRPr="0045022A">
        <w:rPr>
          <w:sz w:val="20"/>
        </w:rPr>
        <w:t xml:space="preserve">“I, Inga </w:t>
      </w:r>
      <w:proofErr w:type="spellStart"/>
      <w:r w:rsidRPr="0045022A">
        <w:rPr>
          <w:sz w:val="20"/>
        </w:rPr>
        <w:t>Reine</w:t>
      </w:r>
      <w:proofErr w:type="spellEnd"/>
      <w:r w:rsidRPr="0045022A">
        <w:rPr>
          <w:sz w:val="20"/>
        </w:rPr>
        <w:t xml:space="preserve">, Representative of the Government of Latvia, declare that the Government of </w:t>
      </w:r>
      <w:smartTag w:uri="urn:schemas-microsoft-com:office:smarttags" w:element="place">
        <w:smartTag w:uri="urn:schemas-microsoft-com:office:smarttags" w:element="country-region">
          <w:r w:rsidRPr="0045022A">
            <w:rPr>
              <w:sz w:val="20"/>
            </w:rPr>
            <w:t>Latvia</w:t>
          </w:r>
        </w:smartTag>
      </w:smartTag>
      <w:r w:rsidRPr="0045022A">
        <w:rPr>
          <w:sz w:val="20"/>
        </w:rPr>
        <w:t xml:space="preserve"> offer to pay </w:t>
      </w:r>
      <w:r w:rsidRPr="0045022A">
        <w:rPr>
          <w:i/>
          <w:sz w:val="20"/>
        </w:rPr>
        <w:t>ex gratia</w:t>
      </w:r>
      <w:r w:rsidRPr="0045022A">
        <w:rPr>
          <w:sz w:val="20"/>
        </w:rPr>
        <w:t xml:space="preserve"> 4 000 Euros to Mr </w:t>
      </w:r>
      <w:proofErr w:type="spellStart"/>
      <w:r w:rsidRPr="0045022A">
        <w:rPr>
          <w:sz w:val="20"/>
        </w:rPr>
        <w:t>Sergejs</w:t>
      </w:r>
      <w:proofErr w:type="spellEnd"/>
      <w:r w:rsidRPr="0045022A">
        <w:rPr>
          <w:sz w:val="20"/>
        </w:rPr>
        <w:t xml:space="preserve"> </w:t>
      </w:r>
      <w:proofErr w:type="spellStart"/>
      <w:r w:rsidRPr="0045022A">
        <w:rPr>
          <w:sz w:val="20"/>
        </w:rPr>
        <w:t>Talankovs</w:t>
      </w:r>
      <w:proofErr w:type="spellEnd"/>
      <w:r w:rsidRPr="0045022A">
        <w:rPr>
          <w:sz w:val="20"/>
        </w:rPr>
        <w:t xml:space="preserve"> with a view to securing a friendly settlement of the above-mentioned case pending before the European Court of Human Rights.</w:t>
      </w:r>
    </w:p>
    <w:p w:rsidR="00A63C14" w:rsidRPr="0045022A" w:rsidRDefault="00A63C14" w:rsidP="00A63C14">
      <w:pPr>
        <w:pStyle w:val="JuPara"/>
        <w:ind w:left="567" w:hanging="283"/>
        <w:rPr>
          <w:sz w:val="20"/>
        </w:rPr>
      </w:pPr>
    </w:p>
    <w:p w:rsidR="00A63C14" w:rsidRPr="0045022A" w:rsidRDefault="00A63C14" w:rsidP="00A63C14">
      <w:pPr>
        <w:pStyle w:val="JuPara"/>
        <w:ind w:left="567" w:firstLine="142"/>
        <w:rPr>
          <w:sz w:val="20"/>
        </w:rPr>
      </w:pPr>
      <w:r w:rsidRPr="0045022A">
        <w:rPr>
          <w:sz w:val="20"/>
        </w:rPr>
        <w:t xml:space="preserve">This sum, which is to cover any pecuniary and non-pecuniary damage as well as costs and expenses, will be converted into Latvian </w:t>
      </w:r>
      <w:proofErr w:type="spellStart"/>
      <w:r w:rsidRPr="0045022A">
        <w:rPr>
          <w:i/>
          <w:sz w:val="20"/>
        </w:rPr>
        <w:t>lati</w:t>
      </w:r>
      <w:proofErr w:type="spellEnd"/>
      <w:r w:rsidRPr="0045022A">
        <w:rPr>
          <w:i/>
          <w:sz w:val="20"/>
        </w:rPr>
        <w:t xml:space="preserve"> </w:t>
      </w:r>
      <w:r w:rsidRPr="0045022A">
        <w:rPr>
          <w:sz w:val="20"/>
        </w:rPr>
        <w:t>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A63C14" w:rsidRPr="0045022A" w:rsidRDefault="00A63C14" w:rsidP="00A63C14">
      <w:pPr>
        <w:pStyle w:val="JuPara"/>
      </w:pPr>
    </w:p>
    <w:p w:rsidR="00A63C14" w:rsidRPr="0045022A" w:rsidRDefault="00A63C14" w:rsidP="00A63C14">
      <w:pPr>
        <w:pStyle w:val="JuPara"/>
        <w:rPr>
          <w:lang w:eastAsia="en-GB"/>
        </w:rPr>
      </w:pPr>
      <w:r w:rsidRPr="0045022A">
        <w:rPr>
          <w:szCs w:val="24"/>
        </w:rPr>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45022A">
        <w:rPr>
          <w:i/>
          <w:iCs/>
          <w:szCs w:val="24"/>
        </w:rPr>
        <w:t>in fine</w:t>
      </w:r>
      <w:r w:rsidRPr="0045022A">
        <w:rPr>
          <w:szCs w:val="24"/>
        </w:rPr>
        <w:t xml:space="preserve"> of the Convention). </w:t>
      </w:r>
      <w:r w:rsidRPr="0045022A">
        <w:t xml:space="preserve">In </w:t>
      </w:r>
      <w:r w:rsidRPr="0045022A">
        <w:rPr>
          <w:lang w:eastAsia="en-GB"/>
        </w:rPr>
        <w:t>view of the above, it is appropriate to discontinue the application of Article 29 § 3 and to strike the case out of the list.</w:t>
      </w:r>
    </w:p>
    <w:p w:rsidR="00A63C14" w:rsidRPr="0045022A" w:rsidRDefault="00A63C14" w:rsidP="00A63C14">
      <w:pPr>
        <w:pStyle w:val="JuParaLast"/>
      </w:pPr>
      <w:r w:rsidRPr="0045022A">
        <w:t>For these reasons, the Court unanimously</w:t>
      </w:r>
    </w:p>
    <w:p w:rsidR="00A63C14" w:rsidRPr="0045022A" w:rsidRDefault="00A63C14" w:rsidP="00A63C14">
      <w:pPr>
        <w:pStyle w:val="DecList"/>
      </w:pPr>
      <w:r w:rsidRPr="0045022A">
        <w:rPr>
          <w:i/>
        </w:rPr>
        <w:t>Decides</w:t>
      </w:r>
      <w:r w:rsidRPr="0045022A">
        <w:t xml:space="preserve"> to strike the application out of its list of cases.</w:t>
      </w:r>
    </w:p>
    <w:p w:rsidR="008C68A7" w:rsidRPr="006C04C9" w:rsidRDefault="008C68A7" w:rsidP="008C68A7">
      <w:pPr>
        <w:pStyle w:val="JuSigned"/>
        <w:keepNext/>
        <w:keepLines/>
      </w:pPr>
      <w:r w:rsidRPr="006C04C9">
        <w:tab/>
      </w:r>
      <w:smartTag w:uri="urn:schemas-microsoft-com:office:smarttags" w:element="place">
        <w:smartTag w:uri="urn:schemas-microsoft-com:office:smarttags" w:element="City">
          <w:r w:rsidRPr="006C04C9">
            <w:t>Stanley</w:t>
          </w:r>
        </w:smartTag>
      </w:smartTag>
      <w:r w:rsidRPr="006C04C9">
        <w:t xml:space="preserve"> Naismith</w:t>
      </w:r>
      <w:r w:rsidRPr="006C04C9">
        <w:tab/>
      </w:r>
      <w:proofErr w:type="spellStart"/>
      <w:r w:rsidRPr="006C04C9">
        <w:t>Boštjan</w:t>
      </w:r>
      <w:proofErr w:type="spellEnd"/>
      <w:r w:rsidRPr="006C04C9">
        <w:t xml:space="preserve"> </w:t>
      </w:r>
      <w:r w:rsidR="009F6C19">
        <w:t xml:space="preserve">M. </w:t>
      </w:r>
      <w:proofErr w:type="spellStart"/>
      <w:r w:rsidRPr="006C04C9">
        <w:t>Zupančič</w:t>
      </w:r>
      <w:proofErr w:type="spellEnd"/>
      <w:r w:rsidRPr="006C04C9">
        <w:br/>
      </w:r>
      <w:r w:rsidRPr="006C04C9">
        <w:tab/>
        <w:t>Deputy Registrar</w:t>
      </w:r>
      <w:r w:rsidRPr="006C04C9">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79" w:rsidRDefault="00195979">
      <w:r>
        <w:separator/>
      </w:r>
    </w:p>
  </w:endnote>
  <w:endnote w:type="continuationSeparator" w:id="0">
    <w:p w:rsidR="00195979" w:rsidRDefault="0019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79" w:rsidRDefault="00195979">
      <w:r>
        <w:separator/>
      </w:r>
    </w:p>
  </w:footnote>
  <w:footnote w:type="continuationSeparator" w:id="0">
    <w:p w:rsidR="00195979" w:rsidRDefault="00195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79" w:rsidRDefault="00195979">
    <w:pPr>
      <w:pStyle w:val="JuHeader"/>
    </w:pPr>
    <w:r>
      <w:rPr>
        <w:rStyle w:val="PageNumber"/>
      </w:rPr>
      <w:fldChar w:fldCharType="begin"/>
    </w:r>
    <w:r>
      <w:rPr>
        <w:rStyle w:val="PageNumber"/>
      </w:rPr>
      <w:instrText xml:space="preserve"> PAGE </w:instrText>
    </w:r>
    <w:r>
      <w:rPr>
        <w:rStyle w:val="PageNumber"/>
      </w:rPr>
      <w:fldChar w:fldCharType="separate"/>
    </w:r>
    <w:r w:rsidR="00916523">
      <w:rPr>
        <w:rStyle w:val="PageNumber"/>
        <w:noProof/>
      </w:rPr>
      <w:t>7</w:t>
    </w:r>
    <w:r>
      <w:rPr>
        <w:rStyle w:val="PageNumber"/>
      </w:rPr>
      <w:fldChar w:fldCharType="end"/>
    </w:r>
    <w:r>
      <w:tab/>
      <w:t xml:space="preserve">TALANKOVS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79" w:rsidRDefault="00195979">
    <w:pPr>
      <w:pStyle w:val="JuHeader"/>
    </w:pPr>
    <w:r>
      <w:tab/>
      <w:t xml:space="preserve">TALANKOVS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916523">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79" w:rsidRDefault="0019597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195979" w:rsidRDefault="001959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C14"/>
    <w:rsid w:val="00004F66"/>
    <w:rsid w:val="000078CE"/>
    <w:rsid w:val="00010631"/>
    <w:rsid w:val="00013CCB"/>
    <w:rsid w:val="00034FB7"/>
    <w:rsid w:val="00034FFD"/>
    <w:rsid w:val="00043A02"/>
    <w:rsid w:val="0005227F"/>
    <w:rsid w:val="00063DB7"/>
    <w:rsid w:val="00080152"/>
    <w:rsid w:val="000806AD"/>
    <w:rsid w:val="00086246"/>
    <w:rsid w:val="000919B9"/>
    <w:rsid w:val="000932AB"/>
    <w:rsid w:val="000B175D"/>
    <w:rsid w:val="000B2B35"/>
    <w:rsid w:val="000B75A7"/>
    <w:rsid w:val="000D254C"/>
    <w:rsid w:val="000D6505"/>
    <w:rsid w:val="000E0C3F"/>
    <w:rsid w:val="0010323B"/>
    <w:rsid w:val="001034D2"/>
    <w:rsid w:val="00117C3E"/>
    <w:rsid w:val="00125EA3"/>
    <w:rsid w:val="0014381A"/>
    <w:rsid w:val="00150ECC"/>
    <w:rsid w:val="001511DA"/>
    <w:rsid w:val="0015344D"/>
    <w:rsid w:val="0015634D"/>
    <w:rsid w:val="001717FB"/>
    <w:rsid w:val="00176B80"/>
    <w:rsid w:val="001810CD"/>
    <w:rsid w:val="00195979"/>
    <w:rsid w:val="001C0E99"/>
    <w:rsid w:val="001D5B34"/>
    <w:rsid w:val="001E4217"/>
    <w:rsid w:val="001E5077"/>
    <w:rsid w:val="001E7D91"/>
    <w:rsid w:val="00205619"/>
    <w:rsid w:val="00212CAF"/>
    <w:rsid w:val="00234A95"/>
    <w:rsid w:val="0024168E"/>
    <w:rsid w:val="00243EEE"/>
    <w:rsid w:val="00244490"/>
    <w:rsid w:val="0024612F"/>
    <w:rsid w:val="0025010B"/>
    <w:rsid w:val="0027292D"/>
    <w:rsid w:val="00277943"/>
    <w:rsid w:val="00281F9D"/>
    <w:rsid w:val="00287B6A"/>
    <w:rsid w:val="00292931"/>
    <w:rsid w:val="002A5D4D"/>
    <w:rsid w:val="002A602E"/>
    <w:rsid w:val="002A7986"/>
    <w:rsid w:val="002B21F4"/>
    <w:rsid w:val="002D44C6"/>
    <w:rsid w:val="002E0749"/>
    <w:rsid w:val="002E2FD2"/>
    <w:rsid w:val="002E4D81"/>
    <w:rsid w:val="002F3CA5"/>
    <w:rsid w:val="002F43AB"/>
    <w:rsid w:val="00303890"/>
    <w:rsid w:val="00311D90"/>
    <w:rsid w:val="00324912"/>
    <w:rsid w:val="003300D9"/>
    <w:rsid w:val="00357B48"/>
    <w:rsid w:val="003667F6"/>
    <w:rsid w:val="00376CDB"/>
    <w:rsid w:val="003A6272"/>
    <w:rsid w:val="003B1DAB"/>
    <w:rsid w:val="003D7998"/>
    <w:rsid w:val="003F067C"/>
    <w:rsid w:val="00402101"/>
    <w:rsid w:val="00402F3D"/>
    <w:rsid w:val="00462667"/>
    <w:rsid w:val="004817F4"/>
    <w:rsid w:val="0049215A"/>
    <w:rsid w:val="004939B1"/>
    <w:rsid w:val="004A2E0C"/>
    <w:rsid w:val="004C798C"/>
    <w:rsid w:val="004F5070"/>
    <w:rsid w:val="00514233"/>
    <w:rsid w:val="005252B3"/>
    <w:rsid w:val="005259EA"/>
    <w:rsid w:val="0052758B"/>
    <w:rsid w:val="0053012B"/>
    <w:rsid w:val="0053388D"/>
    <w:rsid w:val="00543579"/>
    <w:rsid w:val="00552A8B"/>
    <w:rsid w:val="005556E2"/>
    <w:rsid w:val="00555DAF"/>
    <w:rsid w:val="005639F8"/>
    <w:rsid w:val="00567126"/>
    <w:rsid w:val="00574DE4"/>
    <w:rsid w:val="00581C64"/>
    <w:rsid w:val="00590731"/>
    <w:rsid w:val="005961BD"/>
    <w:rsid w:val="00596A02"/>
    <w:rsid w:val="005B6784"/>
    <w:rsid w:val="005F0CE0"/>
    <w:rsid w:val="00601E39"/>
    <w:rsid w:val="00623082"/>
    <w:rsid w:val="00644BD1"/>
    <w:rsid w:val="00645564"/>
    <w:rsid w:val="0066133A"/>
    <w:rsid w:val="006718EE"/>
    <w:rsid w:val="00680847"/>
    <w:rsid w:val="0069235F"/>
    <w:rsid w:val="006C4F40"/>
    <w:rsid w:val="006C6BB1"/>
    <w:rsid w:val="006D1D2F"/>
    <w:rsid w:val="006D2787"/>
    <w:rsid w:val="006E0E58"/>
    <w:rsid w:val="006E6925"/>
    <w:rsid w:val="00704D3F"/>
    <w:rsid w:val="00705579"/>
    <w:rsid w:val="007068FD"/>
    <w:rsid w:val="00712273"/>
    <w:rsid w:val="00716B2B"/>
    <w:rsid w:val="007204C0"/>
    <w:rsid w:val="00732FBE"/>
    <w:rsid w:val="00733093"/>
    <w:rsid w:val="007334FE"/>
    <w:rsid w:val="007360DA"/>
    <w:rsid w:val="00736EDF"/>
    <w:rsid w:val="00752DE8"/>
    <w:rsid w:val="007556B1"/>
    <w:rsid w:val="00755FAF"/>
    <w:rsid w:val="0077700E"/>
    <w:rsid w:val="00777585"/>
    <w:rsid w:val="00780AC7"/>
    <w:rsid w:val="00782E9C"/>
    <w:rsid w:val="00783C1A"/>
    <w:rsid w:val="00792AA4"/>
    <w:rsid w:val="007B34F4"/>
    <w:rsid w:val="007C2F17"/>
    <w:rsid w:val="007C589C"/>
    <w:rsid w:val="007D169F"/>
    <w:rsid w:val="007D592F"/>
    <w:rsid w:val="007D6A14"/>
    <w:rsid w:val="007F000A"/>
    <w:rsid w:val="00807E8C"/>
    <w:rsid w:val="0082005D"/>
    <w:rsid w:val="0082563C"/>
    <w:rsid w:val="00830619"/>
    <w:rsid w:val="00840B9C"/>
    <w:rsid w:val="00854353"/>
    <w:rsid w:val="0085513A"/>
    <w:rsid w:val="00861FBA"/>
    <w:rsid w:val="00863BCA"/>
    <w:rsid w:val="008C5AF0"/>
    <w:rsid w:val="008C68A7"/>
    <w:rsid w:val="008C772D"/>
    <w:rsid w:val="00916523"/>
    <w:rsid w:val="0092116F"/>
    <w:rsid w:val="009263C7"/>
    <w:rsid w:val="00934EE8"/>
    <w:rsid w:val="009356F9"/>
    <w:rsid w:val="0094041C"/>
    <w:rsid w:val="00940D6C"/>
    <w:rsid w:val="009505CA"/>
    <w:rsid w:val="009517DF"/>
    <w:rsid w:val="00994D79"/>
    <w:rsid w:val="00996F8D"/>
    <w:rsid w:val="009C090D"/>
    <w:rsid w:val="009C132D"/>
    <w:rsid w:val="009C58BA"/>
    <w:rsid w:val="009C5FAC"/>
    <w:rsid w:val="009C6FA4"/>
    <w:rsid w:val="009D6F18"/>
    <w:rsid w:val="009E101D"/>
    <w:rsid w:val="009E621F"/>
    <w:rsid w:val="009F3C2E"/>
    <w:rsid w:val="009F63BD"/>
    <w:rsid w:val="009F6C19"/>
    <w:rsid w:val="009F75E7"/>
    <w:rsid w:val="00A12C9F"/>
    <w:rsid w:val="00A349E6"/>
    <w:rsid w:val="00A54497"/>
    <w:rsid w:val="00A55D47"/>
    <w:rsid w:val="00A63C14"/>
    <w:rsid w:val="00A711D5"/>
    <w:rsid w:val="00A71A9F"/>
    <w:rsid w:val="00A858B0"/>
    <w:rsid w:val="00A941CD"/>
    <w:rsid w:val="00A966F1"/>
    <w:rsid w:val="00AE7278"/>
    <w:rsid w:val="00AF4EFF"/>
    <w:rsid w:val="00AF52EB"/>
    <w:rsid w:val="00AF68E4"/>
    <w:rsid w:val="00B23715"/>
    <w:rsid w:val="00B26082"/>
    <w:rsid w:val="00B31F82"/>
    <w:rsid w:val="00B41A17"/>
    <w:rsid w:val="00B4476E"/>
    <w:rsid w:val="00B4633C"/>
    <w:rsid w:val="00B57ADD"/>
    <w:rsid w:val="00B700F7"/>
    <w:rsid w:val="00B754C0"/>
    <w:rsid w:val="00B76AC7"/>
    <w:rsid w:val="00B81B42"/>
    <w:rsid w:val="00B92BD8"/>
    <w:rsid w:val="00BB2934"/>
    <w:rsid w:val="00BC4AAB"/>
    <w:rsid w:val="00BC5345"/>
    <w:rsid w:val="00BD3B31"/>
    <w:rsid w:val="00BD58FF"/>
    <w:rsid w:val="00BE7CD3"/>
    <w:rsid w:val="00BF4084"/>
    <w:rsid w:val="00C0499F"/>
    <w:rsid w:val="00C073B8"/>
    <w:rsid w:val="00C26B87"/>
    <w:rsid w:val="00C33F3D"/>
    <w:rsid w:val="00C44583"/>
    <w:rsid w:val="00C63465"/>
    <w:rsid w:val="00C64385"/>
    <w:rsid w:val="00C647C3"/>
    <w:rsid w:val="00C67A61"/>
    <w:rsid w:val="00C757ED"/>
    <w:rsid w:val="00C80C06"/>
    <w:rsid w:val="00C818B3"/>
    <w:rsid w:val="00C86A3C"/>
    <w:rsid w:val="00C97CB1"/>
    <w:rsid w:val="00CA19AF"/>
    <w:rsid w:val="00CB5308"/>
    <w:rsid w:val="00CC1DC6"/>
    <w:rsid w:val="00CC34D4"/>
    <w:rsid w:val="00CD4C6E"/>
    <w:rsid w:val="00CE35AC"/>
    <w:rsid w:val="00CF39EC"/>
    <w:rsid w:val="00CF5739"/>
    <w:rsid w:val="00D1360D"/>
    <w:rsid w:val="00D14ACC"/>
    <w:rsid w:val="00D2461B"/>
    <w:rsid w:val="00D3225E"/>
    <w:rsid w:val="00D5046A"/>
    <w:rsid w:val="00D511E4"/>
    <w:rsid w:val="00D61492"/>
    <w:rsid w:val="00D63484"/>
    <w:rsid w:val="00D6526A"/>
    <w:rsid w:val="00D801BF"/>
    <w:rsid w:val="00D82818"/>
    <w:rsid w:val="00D82D55"/>
    <w:rsid w:val="00D84DCE"/>
    <w:rsid w:val="00D854AB"/>
    <w:rsid w:val="00DA5832"/>
    <w:rsid w:val="00DC5856"/>
    <w:rsid w:val="00DE54AA"/>
    <w:rsid w:val="00DF43F8"/>
    <w:rsid w:val="00DF4B3D"/>
    <w:rsid w:val="00E03041"/>
    <w:rsid w:val="00E245FA"/>
    <w:rsid w:val="00E24909"/>
    <w:rsid w:val="00E26FEB"/>
    <w:rsid w:val="00E279DA"/>
    <w:rsid w:val="00E33AAC"/>
    <w:rsid w:val="00E43966"/>
    <w:rsid w:val="00E44F36"/>
    <w:rsid w:val="00E526DC"/>
    <w:rsid w:val="00E747FE"/>
    <w:rsid w:val="00E8707A"/>
    <w:rsid w:val="00E87F88"/>
    <w:rsid w:val="00E92FFC"/>
    <w:rsid w:val="00E94754"/>
    <w:rsid w:val="00EA1174"/>
    <w:rsid w:val="00EA1607"/>
    <w:rsid w:val="00EA5B1D"/>
    <w:rsid w:val="00EB2EE8"/>
    <w:rsid w:val="00EC11E3"/>
    <w:rsid w:val="00EC1C86"/>
    <w:rsid w:val="00EC6A5E"/>
    <w:rsid w:val="00ED0DFD"/>
    <w:rsid w:val="00ED55A3"/>
    <w:rsid w:val="00ED5DF5"/>
    <w:rsid w:val="00EE3C8D"/>
    <w:rsid w:val="00EE6691"/>
    <w:rsid w:val="00EE7B0D"/>
    <w:rsid w:val="00EF60EF"/>
    <w:rsid w:val="00F05B88"/>
    <w:rsid w:val="00F13CBC"/>
    <w:rsid w:val="00F16D02"/>
    <w:rsid w:val="00F22A92"/>
    <w:rsid w:val="00F3048D"/>
    <w:rsid w:val="00F30F05"/>
    <w:rsid w:val="00F34231"/>
    <w:rsid w:val="00F34454"/>
    <w:rsid w:val="00F55802"/>
    <w:rsid w:val="00F70621"/>
    <w:rsid w:val="00F71F51"/>
    <w:rsid w:val="00F74C76"/>
    <w:rsid w:val="00F76494"/>
    <w:rsid w:val="00F86AF3"/>
    <w:rsid w:val="00FA14AF"/>
    <w:rsid w:val="00FC1EEB"/>
    <w:rsid w:val="00FD72EA"/>
    <w:rsid w:val="00FE01B0"/>
    <w:rsid w:val="00FE445B"/>
    <w:rsid w:val="00FF2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C14"/>
    <w:pPr>
      <w:suppressAutoHyphens/>
    </w:pPr>
    <w:rPr>
      <w:sz w:val="24"/>
      <w:lang w:val="en-GB" w:eastAsia="fr-FR"/>
    </w:rPr>
  </w:style>
  <w:style w:type="paragraph" w:styleId="Heading1">
    <w:name w:val="heading 1"/>
    <w:basedOn w:val="Normal"/>
    <w:next w:val="Normal"/>
    <w:qFormat/>
    <w:rsid w:val="00A63C14"/>
    <w:pPr>
      <w:keepNext/>
      <w:spacing w:before="360" w:after="240"/>
      <w:jc w:val="center"/>
      <w:outlineLvl w:val="0"/>
    </w:pPr>
    <w:rPr>
      <w:b/>
      <w:sz w:val="28"/>
    </w:rPr>
  </w:style>
  <w:style w:type="paragraph" w:styleId="Heading2">
    <w:name w:val="heading 2"/>
    <w:basedOn w:val="Normal"/>
    <w:next w:val="Normal"/>
    <w:qFormat/>
    <w:rsid w:val="00A63C14"/>
    <w:pPr>
      <w:keepNext/>
      <w:spacing w:before="240" w:after="120"/>
      <w:ind w:left="284" w:hanging="284"/>
      <w:outlineLvl w:val="1"/>
    </w:pPr>
    <w:rPr>
      <w:b/>
    </w:rPr>
  </w:style>
  <w:style w:type="paragraph" w:styleId="Heading3">
    <w:name w:val="heading 3"/>
    <w:basedOn w:val="Normal"/>
    <w:next w:val="Normal"/>
    <w:qFormat/>
    <w:rsid w:val="00A63C14"/>
    <w:pPr>
      <w:keepNext/>
      <w:spacing w:before="120" w:after="60"/>
      <w:ind w:left="1418" w:hanging="851"/>
      <w:outlineLvl w:val="2"/>
    </w:pPr>
    <w:rPr>
      <w:i/>
    </w:rPr>
  </w:style>
  <w:style w:type="character" w:default="1" w:styleId="DefaultParagraphFont">
    <w:name w:val="Default Paragraph Font"/>
    <w:semiHidden/>
    <w:rsid w:val="00A63C1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63C14"/>
  </w:style>
  <w:style w:type="paragraph" w:customStyle="1" w:styleId="JuPara">
    <w:name w:val="Ju_Para"/>
    <w:basedOn w:val="Normal"/>
    <w:link w:val="JuParaCar"/>
    <w:rsid w:val="00A63C14"/>
    <w:pPr>
      <w:ind w:firstLine="284"/>
      <w:jc w:val="both"/>
    </w:pPr>
  </w:style>
  <w:style w:type="paragraph" w:customStyle="1" w:styleId="JuCase">
    <w:name w:val="Ju_Case"/>
    <w:basedOn w:val="JuPara"/>
    <w:next w:val="JuPara"/>
    <w:rsid w:val="00A63C14"/>
    <w:rPr>
      <w:b/>
    </w:rPr>
  </w:style>
  <w:style w:type="paragraph" w:customStyle="1" w:styleId="JuJudges">
    <w:name w:val="Ju_Judges"/>
    <w:basedOn w:val="Normal"/>
    <w:link w:val="JuJudgesChar"/>
    <w:rsid w:val="00A63C14"/>
    <w:pPr>
      <w:tabs>
        <w:tab w:val="left" w:pos="567"/>
        <w:tab w:val="left" w:pos="1134"/>
      </w:tabs>
    </w:pPr>
  </w:style>
  <w:style w:type="paragraph" w:customStyle="1" w:styleId="JuCourt">
    <w:name w:val="Ju_Court"/>
    <w:basedOn w:val="JuJudges"/>
    <w:rsid w:val="00A63C14"/>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A63C14"/>
    <w:pPr>
      <w:keepNext/>
      <w:keepLines/>
      <w:spacing w:before="720" w:after="240"/>
      <w:jc w:val="both"/>
    </w:pPr>
    <w:rPr>
      <w:sz w:val="28"/>
    </w:rPr>
  </w:style>
  <w:style w:type="paragraph" w:customStyle="1" w:styleId="JuHIRoman">
    <w:name w:val="Ju_H_I_Roman"/>
    <w:basedOn w:val="JuHHead"/>
    <w:next w:val="JuPara"/>
    <w:rsid w:val="00A63C14"/>
    <w:pPr>
      <w:tabs>
        <w:tab w:val="left" w:pos="357"/>
      </w:tabs>
      <w:spacing w:before="360"/>
      <w:ind w:left="357" w:hanging="357"/>
    </w:pPr>
    <w:rPr>
      <w:sz w:val="24"/>
    </w:rPr>
  </w:style>
  <w:style w:type="paragraph" w:customStyle="1" w:styleId="JuHA">
    <w:name w:val="Ju_H_A"/>
    <w:basedOn w:val="JuHIRoman"/>
    <w:next w:val="JuPara"/>
    <w:rsid w:val="00A63C14"/>
    <w:pPr>
      <w:tabs>
        <w:tab w:val="clear" w:pos="357"/>
        <w:tab w:val="left" w:pos="584"/>
      </w:tabs>
      <w:ind w:left="584" w:hanging="352"/>
    </w:pPr>
    <w:rPr>
      <w:b/>
    </w:rPr>
  </w:style>
  <w:style w:type="paragraph" w:customStyle="1" w:styleId="JuHa0">
    <w:name w:val="Ju_H_a"/>
    <w:basedOn w:val="JuH1"/>
    <w:next w:val="JuPara"/>
    <w:rsid w:val="00A63C14"/>
    <w:pPr>
      <w:tabs>
        <w:tab w:val="clear" w:pos="731"/>
        <w:tab w:val="left" w:pos="975"/>
      </w:tabs>
      <w:ind w:left="975" w:hanging="340"/>
    </w:pPr>
    <w:rPr>
      <w:b/>
      <w:i w:val="0"/>
      <w:sz w:val="20"/>
    </w:rPr>
  </w:style>
  <w:style w:type="paragraph" w:customStyle="1" w:styleId="JuH1">
    <w:name w:val="Ju_H_1."/>
    <w:basedOn w:val="JuHA"/>
    <w:next w:val="JuPara"/>
    <w:rsid w:val="00A63C14"/>
    <w:pPr>
      <w:tabs>
        <w:tab w:val="clear" w:pos="584"/>
        <w:tab w:val="left" w:pos="731"/>
      </w:tabs>
      <w:spacing w:before="240" w:after="120"/>
      <w:ind w:left="732" w:hanging="301"/>
    </w:pPr>
    <w:rPr>
      <w:b w:val="0"/>
      <w:i/>
    </w:rPr>
  </w:style>
  <w:style w:type="paragraph" w:customStyle="1" w:styleId="JuHi">
    <w:name w:val="Ju_H_i"/>
    <w:basedOn w:val="JuHa0"/>
    <w:next w:val="JuPara"/>
    <w:rsid w:val="00A63C14"/>
    <w:pPr>
      <w:tabs>
        <w:tab w:val="clear" w:pos="975"/>
        <w:tab w:val="left" w:pos="1191"/>
      </w:tabs>
      <w:ind w:left="1190" w:hanging="357"/>
    </w:pPr>
    <w:rPr>
      <w:b w:val="0"/>
      <w:i/>
    </w:rPr>
  </w:style>
  <w:style w:type="paragraph" w:customStyle="1" w:styleId="JuHalpha">
    <w:name w:val="Ju_H_alpha"/>
    <w:basedOn w:val="JuHi"/>
    <w:next w:val="JuPara"/>
    <w:rsid w:val="00A63C14"/>
    <w:pPr>
      <w:tabs>
        <w:tab w:val="clear" w:pos="1191"/>
        <w:tab w:val="left" w:pos="1372"/>
      </w:tabs>
      <w:ind w:left="1373" w:hanging="335"/>
    </w:pPr>
    <w:rPr>
      <w:i w:val="0"/>
    </w:rPr>
  </w:style>
  <w:style w:type="paragraph" w:customStyle="1" w:styleId="JuH">
    <w:name w:val="Ju_H_–"/>
    <w:basedOn w:val="JuHalpha"/>
    <w:next w:val="JuPara"/>
    <w:rsid w:val="00A63C14"/>
    <w:pPr>
      <w:tabs>
        <w:tab w:val="clear" w:pos="1372"/>
      </w:tabs>
      <w:ind w:left="1236" w:firstLine="0"/>
    </w:pPr>
    <w:rPr>
      <w:i/>
    </w:rPr>
  </w:style>
  <w:style w:type="paragraph" w:customStyle="1" w:styleId="JuHeader">
    <w:name w:val="Ju_Header"/>
    <w:basedOn w:val="Header"/>
    <w:rsid w:val="00A63C14"/>
  </w:style>
  <w:style w:type="paragraph" w:styleId="Header">
    <w:name w:val="header"/>
    <w:basedOn w:val="Normal"/>
    <w:rsid w:val="00A63C14"/>
    <w:pPr>
      <w:tabs>
        <w:tab w:val="center" w:pos="3686"/>
        <w:tab w:val="right" w:pos="7371"/>
      </w:tabs>
    </w:pPr>
    <w:rPr>
      <w:sz w:val="18"/>
    </w:rPr>
  </w:style>
  <w:style w:type="paragraph" w:customStyle="1" w:styleId="PJuPara">
    <w:name w:val="P_Ju_Para"/>
    <w:basedOn w:val="Normal"/>
    <w:rsid w:val="00A63C14"/>
    <w:pPr>
      <w:ind w:firstLine="284"/>
      <w:jc w:val="both"/>
    </w:pPr>
  </w:style>
  <w:style w:type="paragraph" w:customStyle="1" w:styleId="JuSigned">
    <w:name w:val="Ju_Signed"/>
    <w:basedOn w:val="Normal"/>
    <w:next w:val="JuParaLast"/>
    <w:link w:val="JuSignedChar"/>
    <w:rsid w:val="00A63C14"/>
    <w:pPr>
      <w:tabs>
        <w:tab w:val="center" w:pos="851"/>
        <w:tab w:val="center" w:pos="6407"/>
      </w:tabs>
      <w:spacing w:before="720"/>
    </w:pPr>
  </w:style>
  <w:style w:type="paragraph" w:customStyle="1" w:styleId="JuParaLast">
    <w:name w:val="Ju_Para_Last"/>
    <w:basedOn w:val="JuPara"/>
    <w:next w:val="JuPara"/>
    <w:rsid w:val="00A63C14"/>
    <w:pPr>
      <w:keepNext/>
      <w:keepLines/>
      <w:spacing w:before="240"/>
    </w:pPr>
  </w:style>
  <w:style w:type="paragraph" w:customStyle="1" w:styleId="JuInitialled">
    <w:name w:val="Ju_Initialled"/>
    <w:basedOn w:val="JuSigned"/>
    <w:rsid w:val="00A63C14"/>
    <w:pPr>
      <w:tabs>
        <w:tab w:val="clear" w:pos="851"/>
      </w:tabs>
      <w:jc w:val="right"/>
    </w:pPr>
  </w:style>
  <w:style w:type="paragraph" w:customStyle="1" w:styleId="JuList">
    <w:name w:val="Ju_List"/>
    <w:basedOn w:val="JuPara"/>
    <w:rsid w:val="00A63C14"/>
    <w:pPr>
      <w:ind w:left="340" w:hanging="340"/>
    </w:pPr>
  </w:style>
  <w:style w:type="paragraph" w:customStyle="1" w:styleId="JuLista">
    <w:name w:val="Ju_List_a"/>
    <w:basedOn w:val="JuList"/>
    <w:rsid w:val="00A63C14"/>
    <w:pPr>
      <w:ind w:left="346" w:firstLine="0"/>
    </w:pPr>
  </w:style>
  <w:style w:type="paragraph" w:customStyle="1" w:styleId="JuListi">
    <w:name w:val="Ju_List_i"/>
    <w:basedOn w:val="JuLista"/>
    <w:rsid w:val="00A63C14"/>
    <w:pPr>
      <w:ind w:left="794"/>
    </w:pPr>
  </w:style>
  <w:style w:type="character" w:styleId="FootnoteReference">
    <w:name w:val="footnote reference"/>
    <w:basedOn w:val="DefaultParagraphFont"/>
    <w:semiHidden/>
    <w:rsid w:val="00A63C14"/>
    <w:rPr>
      <w:vertAlign w:val="superscript"/>
    </w:rPr>
  </w:style>
  <w:style w:type="paragraph" w:customStyle="1" w:styleId="JuQuot">
    <w:name w:val="Ju_Quot"/>
    <w:basedOn w:val="JuPara"/>
    <w:rsid w:val="00A63C14"/>
    <w:pPr>
      <w:spacing w:before="120" w:after="120"/>
      <w:ind w:left="425" w:firstLine="142"/>
    </w:pPr>
    <w:rPr>
      <w:sz w:val="20"/>
    </w:rPr>
  </w:style>
  <w:style w:type="paragraph" w:customStyle="1" w:styleId="PJuQuot">
    <w:name w:val="P_Ju_Quot"/>
    <w:basedOn w:val="Normal"/>
    <w:rsid w:val="00A63C14"/>
    <w:pPr>
      <w:spacing w:before="120" w:after="120"/>
      <w:ind w:left="403" w:firstLine="176"/>
      <w:jc w:val="both"/>
    </w:pPr>
    <w:rPr>
      <w:sz w:val="20"/>
    </w:rPr>
  </w:style>
  <w:style w:type="paragraph" w:customStyle="1" w:styleId="OpiPara">
    <w:name w:val="Opi_Para"/>
    <w:basedOn w:val="JuPara"/>
    <w:rsid w:val="00A63C14"/>
  </w:style>
  <w:style w:type="paragraph" w:customStyle="1" w:styleId="OpiHA">
    <w:name w:val="Opi_H_A"/>
    <w:basedOn w:val="JuHIRoman"/>
    <w:next w:val="OpiPara"/>
    <w:rsid w:val="00A63C14"/>
    <w:pPr>
      <w:tabs>
        <w:tab w:val="clear" w:pos="357"/>
      </w:tabs>
    </w:pPr>
    <w:rPr>
      <w:b/>
    </w:rPr>
  </w:style>
  <w:style w:type="paragraph" w:customStyle="1" w:styleId="OpiH1">
    <w:name w:val="Opi_H_1."/>
    <w:basedOn w:val="OpiHA"/>
    <w:next w:val="OpiPara"/>
    <w:rsid w:val="00A63C14"/>
    <w:pPr>
      <w:spacing w:before="240" w:after="120"/>
      <w:ind w:left="635"/>
    </w:pPr>
    <w:rPr>
      <w:b w:val="0"/>
      <w:i/>
    </w:rPr>
  </w:style>
  <w:style w:type="paragraph" w:customStyle="1" w:styleId="OpiHa0">
    <w:name w:val="Opi_H_a"/>
    <w:basedOn w:val="OpiH1"/>
    <w:next w:val="OpiPara"/>
    <w:rsid w:val="00A63C14"/>
    <w:pPr>
      <w:ind w:left="834"/>
    </w:pPr>
    <w:rPr>
      <w:b/>
      <w:i w:val="0"/>
      <w:sz w:val="20"/>
    </w:rPr>
  </w:style>
  <w:style w:type="paragraph" w:customStyle="1" w:styleId="OpiHHead">
    <w:name w:val="Opi_H_Head"/>
    <w:basedOn w:val="JuHHead"/>
    <w:next w:val="OpiPara"/>
    <w:rsid w:val="00A63C14"/>
    <w:pPr>
      <w:spacing w:before="0"/>
      <w:jc w:val="center"/>
    </w:pPr>
  </w:style>
  <w:style w:type="paragraph" w:customStyle="1" w:styleId="OpiTranslation">
    <w:name w:val="Opi_Translation"/>
    <w:basedOn w:val="OpiHHead"/>
    <w:next w:val="OpiPara"/>
    <w:rsid w:val="00A63C14"/>
    <w:rPr>
      <w:i/>
      <w:sz w:val="24"/>
    </w:rPr>
  </w:style>
  <w:style w:type="paragraph" w:customStyle="1" w:styleId="OpiHi">
    <w:name w:val="Opi_H_i"/>
    <w:basedOn w:val="OpiHa0"/>
    <w:next w:val="OpiPara"/>
    <w:rsid w:val="00A63C14"/>
    <w:pPr>
      <w:ind w:left="1038"/>
    </w:pPr>
    <w:rPr>
      <w:b w:val="0"/>
      <w:i/>
    </w:rPr>
  </w:style>
  <w:style w:type="paragraph" w:customStyle="1" w:styleId="PListArticleSubject">
    <w:name w:val="P_List_ArticleSubject"/>
    <w:basedOn w:val="Normal"/>
    <w:rsid w:val="00A63C14"/>
    <w:pPr>
      <w:tabs>
        <w:tab w:val="left" w:pos="2977"/>
      </w:tabs>
      <w:ind w:left="2977" w:hanging="2977"/>
    </w:pPr>
  </w:style>
  <w:style w:type="paragraph" w:customStyle="1" w:styleId="OpiQuot">
    <w:name w:val="Opi_Quot"/>
    <w:basedOn w:val="JuQuot"/>
    <w:rsid w:val="00A63C14"/>
  </w:style>
  <w:style w:type="character" w:styleId="PageNumber">
    <w:name w:val="page number"/>
    <w:basedOn w:val="DefaultParagraphFont"/>
    <w:rsid w:val="00A63C14"/>
    <w:rPr>
      <w:sz w:val="18"/>
    </w:rPr>
  </w:style>
  <w:style w:type="paragraph" w:styleId="FootnoteText">
    <w:name w:val="footnote text"/>
    <w:basedOn w:val="Normal"/>
    <w:semiHidden/>
    <w:rsid w:val="00A63C14"/>
    <w:pPr>
      <w:jc w:val="both"/>
    </w:pPr>
    <w:rPr>
      <w:sz w:val="20"/>
    </w:rPr>
  </w:style>
  <w:style w:type="paragraph" w:customStyle="1" w:styleId="SuCoverTitle1">
    <w:name w:val="Su_Cover_Title1"/>
    <w:basedOn w:val="Normal"/>
    <w:next w:val="SuCoverTitle2"/>
    <w:rsid w:val="00A63C14"/>
    <w:pPr>
      <w:spacing w:before="2500"/>
      <w:jc w:val="center"/>
    </w:pPr>
    <w:rPr>
      <w:sz w:val="22"/>
    </w:rPr>
  </w:style>
  <w:style w:type="paragraph" w:customStyle="1" w:styleId="SuCoverTitle2">
    <w:name w:val="Su_Cover_Title2"/>
    <w:basedOn w:val="SuCoverTitle1"/>
    <w:next w:val="Normal"/>
    <w:rsid w:val="00A63C14"/>
    <w:pPr>
      <w:spacing w:before="240"/>
    </w:pPr>
    <w:rPr>
      <w:sz w:val="18"/>
    </w:rPr>
  </w:style>
  <w:style w:type="paragraph" w:customStyle="1" w:styleId="JuQuotSub">
    <w:name w:val="Ju_Quot_Sub"/>
    <w:basedOn w:val="JuQuot"/>
    <w:rsid w:val="00A63C14"/>
    <w:pPr>
      <w:ind w:left="567"/>
    </w:pPr>
  </w:style>
  <w:style w:type="paragraph" w:styleId="Footer">
    <w:name w:val="footer"/>
    <w:basedOn w:val="Normal"/>
    <w:rsid w:val="00A63C14"/>
    <w:pPr>
      <w:tabs>
        <w:tab w:val="center" w:pos="3686"/>
        <w:tab w:val="right" w:pos="7371"/>
      </w:tabs>
    </w:pPr>
    <w:rPr>
      <w:sz w:val="18"/>
    </w:rPr>
  </w:style>
  <w:style w:type="paragraph" w:customStyle="1" w:styleId="SuPara">
    <w:name w:val="Su_Para"/>
    <w:basedOn w:val="SuKeywords"/>
    <w:rsid w:val="00A63C14"/>
    <w:pPr>
      <w:spacing w:before="0" w:after="0"/>
    </w:pPr>
    <w:rPr>
      <w:i w:val="0"/>
    </w:rPr>
  </w:style>
  <w:style w:type="paragraph" w:customStyle="1" w:styleId="SuKeywords">
    <w:name w:val="Su_Keywords"/>
    <w:basedOn w:val="SuHHead"/>
    <w:rsid w:val="00A63C14"/>
    <w:pPr>
      <w:spacing w:before="120"/>
    </w:pPr>
    <w:rPr>
      <w:b w:val="0"/>
      <w:i/>
    </w:rPr>
  </w:style>
  <w:style w:type="paragraph" w:customStyle="1" w:styleId="SuHHead">
    <w:name w:val="Su_H_Head"/>
    <w:basedOn w:val="SuSubject"/>
    <w:rsid w:val="00A63C14"/>
    <w:pPr>
      <w:spacing w:after="120"/>
    </w:pPr>
  </w:style>
  <w:style w:type="paragraph" w:customStyle="1" w:styleId="SuSubject">
    <w:name w:val="Su_Subject"/>
    <w:basedOn w:val="SuSummary"/>
    <w:rsid w:val="00A63C14"/>
    <w:pPr>
      <w:spacing w:before="360"/>
      <w:jc w:val="both"/>
    </w:pPr>
    <w:rPr>
      <w:b/>
      <w:sz w:val="22"/>
    </w:rPr>
  </w:style>
  <w:style w:type="paragraph" w:customStyle="1" w:styleId="SuSummary">
    <w:name w:val="Su_Summary"/>
    <w:basedOn w:val="Normal"/>
    <w:next w:val="SuSubject"/>
    <w:rsid w:val="00A63C14"/>
    <w:pPr>
      <w:spacing w:after="240"/>
      <w:jc w:val="center"/>
    </w:pPr>
  </w:style>
  <w:style w:type="paragraph" w:customStyle="1" w:styleId="DecHTitle">
    <w:name w:val="Dec_H_Title"/>
    <w:basedOn w:val="Normal"/>
    <w:rsid w:val="00A63C14"/>
    <w:pPr>
      <w:spacing w:after="240"/>
      <w:jc w:val="center"/>
    </w:pPr>
    <w:rPr>
      <w:sz w:val="28"/>
    </w:rPr>
  </w:style>
  <w:style w:type="paragraph" w:customStyle="1" w:styleId="DecHCase">
    <w:name w:val="Dec_H_Case"/>
    <w:basedOn w:val="DecHTitle"/>
    <w:next w:val="JuPara"/>
    <w:rsid w:val="00A63C14"/>
    <w:rPr>
      <w:sz w:val="24"/>
    </w:rPr>
  </w:style>
  <w:style w:type="paragraph" w:customStyle="1" w:styleId="DecList">
    <w:name w:val="Dec_List"/>
    <w:basedOn w:val="Normal"/>
    <w:rsid w:val="00A63C14"/>
    <w:pPr>
      <w:spacing w:before="240"/>
      <w:ind w:left="284"/>
      <w:jc w:val="both"/>
    </w:pPr>
  </w:style>
  <w:style w:type="paragraph" w:customStyle="1" w:styleId="JuParaSub">
    <w:name w:val="Ju_Para_Sub"/>
    <w:basedOn w:val="JuPara"/>
    <w:rsid w:val="00A63C14"/>
    <w:pPr>
      <w:ind w:left="284"/>
    </w:pPr>
    <w:rPr>
      <w:szCs w:val="24"/>
    </w:rPr>
  </w:style>
  <w:style w:type="character" w:customStyle="1" w:styleId="JuNames">
    <w:name w:val="Ju_Names"/>
    <w:basedOn w:val="DefaultParagraphFont"/>
    <w:rsid w:val="00A63C14"/>
    <w:rPr>
      <w:smallCaps/>
    </w:rPr>
  </w:style>
  <w:style w:type="paragraph" w:customStyle="1" w:styleId="PListCaseNo">
    <w:name w:val="P_List_CaseNo"/>
    <w:basedOn w:val="Normal"/>
    <w:rsid w:val="00A63C14"/>
    <w:pPr>
      <w:tabs>
        <w:tab w:val="left" w:pos="1276"/>
      </w:tabs>
      <w:spacing w:line="288" w:lineRule="auto"/>
      <w:ind w:left="1276" w:hanging="1276"/>
    </w:pPr>
  </w:style>
  <w:style w:type="paragraph" w:customStyle="1" w:styleId="PListCases">
    <w:name w:val="P_List_Cases"/>
    <w:basedOn w:val="Normal"/>
    <w:rsid w:val="00A63C14"/>
    <w:pPr>
      <w:spacing w:line="288" w:lineRule="auto"/>
    </w:pPr>
  </w:style>
  <w:style w:type="paragraph" w:customStyle="1" w:styleId="PTextIntro">
    <w:name w:val="P_Text_Intro"/>
    <w:basedOn w:val="Normal"/>
    <w:rsid w:val="00A63C14"/>
    <w:pPr>
      <w:jc w:val="both"/>
    </w:pPr>
    <w:rPr>
      <w:i/>
      <w:sz w:val="20"/>
    </w:rPr>
  </w:style>
  <w:style w:type="paragraph" w:customStyle="1" w:styleId="PTitleCover">
    <w:name w:val="P_Title_Cover"/>
    <w:basedOn w:val="Normal"/>
    <w:rsid w:val="00A63C14"/>
    <w:pPr>
      <w:spacing w:before="2500"/>
      <w:jc w:val="center"/>
    </w:pPr>
    <w:rPr>
      <w:b/>
      <w:smallCaps/>
      <w:sz w:val="30"/>
    </w:rPr>
  </w:style>
  <w:style w:type="paragraph" w:customStyle="1" w:styleId="PTitle1Alpha">
    <w:name w:val="P_Title1_Alpha"/>
    <w:basedOn w:val="Normal"/>
    <w:next w:val="Normal"/>
    <w:rsid w:val="00A63C14"/>
    <w:pPr>
      <w:spacing w:after="120"/>
      <w:jc w:val="center"/>
    </w:pPr>
    <w:rPr>
      <w:b/>
      <w:smallCaps/>
      <w:sz w:val="30"/>
    </w:rPr>
  </w:style>
  <w:style w:type="paragraph" w:customStyle="1" w:styleId="PTitle1IndexArticle">
    <w:name w:val="P_Title1_IndexArticle"/>
    <w:basedOn w:val="Normal"/>
    <w:rsid w:val="00A63C14"/>
    <w:pPr>
      <w:spacing w:after="120"/>
      <w:jc w:val="center"/>
    </w:pPr>
    <w:rPr>
      <w:b/>
      <w:smallCaps/>
      <w:sz w:val="30"/>
    </w:rPr>
  </w:style>
  <w:style w:type="paragraph" w:customStyle="1" w:styleId="PTitle1IndexKey">
    <w:name w:val="P_Title1_IndexKey"/>
    <w:basedOn w:val="Normal"/>
    <w:rsid w:val="00A63C14"/>
    <w:pPr>
      <w:spacing w:after="600"/>
      <w:jc w:val="center"/>
    </w:pPr>
    <w:rPr>
      <w:b/>
      <w:smallCaps/>
      <w:sz w:val="30"/>
    </w:rPr>
  </w:style>
  <w:style w:type="paragraph" w:customStyle="1" w:styleId="PTitle1Num">
    <w:name w:val="P_Title1_Num"/>
    <w:basedOn w:val="Normal"/>
    <w:next w:val="PListCaseNo"/>
    <w:rsid w:val="00A63C14"/>
    <w:pPr>
      <w:spacing w:after="720"/>
      <w:jc w:val="center"/>
    </w:pPr>
    <w:rPr>
      <w:b/>
      <w:smallCaps/>
      <w:sz w:val="30"/>
    </w:rPr>
  </w:style>
  <w:style w:type="paragraph" w:customStyle="1" w:styleId="PTitle2Country">
    <w:name w:val="P_Title2_Country"/>
    <w:basedOn w:val="Normal"/>
    <w:next w:val="PListCases"/>
    <w:rsid w:val="00A63C14"/>
    <w:pPr>
      <w:keepNext/>
      <w:keepLines/>
      <w:spacing w:before="600" w:after="360"/>
    </w:pPr>
    <w:rPr>
      <w:b/>
    </w:rPr>
  </w:style>
  <w:style w:type="paragraph" w:customStyle="1" w:styleId="PTitle2Letters">
    <w:name w:val="P_Title2_Letters"/>
    <w:basedOn w:val="Normal"/>
    <w:next w:val="PListCases"/>
    <w:rsid w:val="00A63C14"/>
    <w:pPr>
      <w:keepNext/>
      <w:keepLines/>
      <w:spacing w:before="600" w:after="360"/>
    </w:pPr>
    <w:rPr>
      <w:b/>
      <w:sz w:val="28"/>
    </w:rPr>
  </w:style>
  <w:style w:type="paragraph" w:customStyle="1" w:styleId="PTitle2Part">
    <w:name w:val="P_Title2_Part"/>
    <w:basedOn w:val="Normal"/>
    <w:rsid w:val="00A63C14"/>
    <w:pPr>
      <w:keepNext/>
      <w:keepLines/>
      <w:spacing w:before="600" w:after="240"/>
      <w:jc w:val="center"/>
    </w:pPr>
    <w:rPr>
      <w:b/>
      <w:caps/>
    </w:rPr>
  </w:style>
  <w:style w:type="paragraph" w:customStyle="1" w:styleId="PTitle3Article">
    <w:name w:val="P_Title3_Article"/>
    <w:basedOn w:val="Normal"/>
    <w:rsid w:val="00A63C14"/>
    <w:pPr>
      <w:keepNext/>
      <w:keepLines/>
      <w:spacing w:before="360" w:after="120"/>
      <w:jc w:val="center"/>
    </w:pPr>
    <w:rPr>
      <w:b/>
      <w:smallCaps/>
      <w:sz w:val="22"/>
    </w:rPr>
  </w:style>
  <w:style w:type="paragraph" w:customStyle="1" w:styleId="PTitle4ArticleSub">
    <w:name w:val="P_Title4_Article_Sub"/>
    <w:basedOn w:val="PTitle3Article"/>
    <w:rsid w:val="00A63C14"/>
    <w:pPr>
      <w:spacing w:before="240"/>
    </w:pPr>
    <w:rPr>
      <w:smallCaps w:val="0"/>
      <w:sz w:val="20"/>
    </w:rPr>
  </w:style>
  <w:style w:type="paragraph" w:customStyle="1" w:styleId="PTitle5Subject">
    <w:name w:val="P_Title5_Subject"/>
    <w:basedOn w:val="Normal"/>
    <w:rsid w:val="00A63C14"/>
    <w:pPr>
      <w:keepNext/>
      <w:keepLines/>
      <w:spacing w:before="240" w:after="120"/>
      <w:jc w:val="both"/>
    </w:pPr>
    <w:rPr>
      <w:b/>
      <w:i/>
    </w:rPr>
  </w:style>
  <w:style w:type="paragraph" w:customStyle="1" w:styleId="PTitle6SubjectSub">
    <w:name w:val="P_Title6_Subject_Sub"/>
    <w:basedOn w:val="Normal"/>
    <w:rsid w:val="00A63C14"/>
    <w:pPr>
      <w:keepNext/>
      <w:keepLines/>
      <w:spacing w:before="240" w:after="120"/>
      <w:ind w:left="284"/>
      <w:jc w:val="both"/>
    </w:pPr>
    <w:rPr>
      <w:b/>
      <w:sz w:val="20"/>
    </w:rPr>
  </w:style>
  <w:style w:type="paragraph" w:customStyle="1" w:styleId="PTitle7CaseName">
    <w:name w:val="P_Title7_CaseName"/>
    <w:basedOn w:val="Normal"/>
    <w:rsid w:val="00A63C14"/>
    <w:pPr>
      <w:keepLines/>
      <w:spacing w:after="240"/>
      <w:jc w:val="right"/>
    </w:pPr>
    <w:rPr>
      <w:sz w:val="22"/>
    </w:rPr>
  </w:style>
  <w:style w:type="paragraph" w:customStyle="1" w:styleId="JuHArticle">
    <w:name w:val="Ju_H_Article"/>
    <w:basedOn w:val="JuHa0"/>
    <w:next w:val="JuQuot"/>
    <w:rsid w:val="00A63C14"/>
    <w:pPr>
      <w:ind w:left="0" w:firstLine="0"/>
      <w:jc w:val="center"/>
    </w:pPr>
  </w:style>
  <w:style w:type="paragraph" w:customStyle="1" w:styleId="OpiParaSub">
    <w:name w:val="Opi_Para_Sub"/>
    <w:basedOn w:val="JuParaSub"/>
    <w:rsid w:val="00A63C14"/>
  </w:style>
  <w:style w:type="paragraph" w:customStyle="1" w:styleId="OpiQuotSub">
    <w:name w:val="Opi_Quot_Sub"/>
    <w:basedOn w:val="JuQuotSub"/>
    <w:rsid w:val="00A63C14"/>
  </w:style>
  <w:style w:type="paragraph" w:customStyle="1" w:styleId="NormalJustified">
    <w:name w:val="Normal_Justified"/>
    <w:basedOn w:val="Normal"/>
    <w:rsid w:val="00A63C14"/>
    <w:pPr>
      <w:jc w:val="both"/>
    </w:pPr>
  </w:style>
  <w:style w:type="character" w:styleId="CommentReference">
    <w:name w:val="annotation reference"/>
    <w:basedOn w:val="DefaultParagraphFont"/>
    <w:semiHidden/>
    <w:rsid w:val="00A63C14"/>
    <w:rPr>
      <w:sz w:val="16"/>
    </w:rPr>
  </w:style>
  <w:style w:type="paragraph" w:styleId="CommentText">
    <w:name w:val="annotation text"/>
    <w:basedOn w:val="Normal"/>
    <w:semiHidden/>
    <w:rsid w:val="00A63C14"/>
    <w:rPr>
      <w:sz w:val="20"/>
    </w:rPr>
  </w:style>
  <w:style w:type="character" w:customStyle="1" w:styleId="JuJudgesChar">
    <w:name w:val="Ju_Judges Char"/>
    <w:basedOn w:val="DefaultParagraphFont"/>
    <w:link w:val="JuJudges"/>
    <w:rsid w:val="00A63C14"/>
    <w:rPr>
      <w:sz w:val="24"/>
      <w:lang w:val="en-GB" w:eastAsia="fr-FR" w:bidi="ar-SA"/>
    </w:rPr>
  </w:style>
  <w:style w:type="character" w:customStyle="1" w:styleId="JuParaCar">
    <w:name w:val="Ju_Para Car"/>
    <w:basedOn w:val="DefaultParagraphFont"/>
    <w:link w:val="JuPara"/>
    <w:rsid w:val="00A63C14"/>
    <w:rPr>
      <w:sz w:val="24"/>
      <w:lang w:val="en-GB" w:eastAsia="fr-FR" w:bidi="ar-SA"/>
    </w:rPr>
  </w:style>
  <w:style w:type="paragraph" w:styleId="BalloonText">
    <w:name w:val="Balloon Text"/>
    <w:basedOn w:val="Normal"/>
    <w:semiHidden/>
    <w:rsid w:val="00A63C14"/>
    <w:rPr>
      <w:rFonts w:ascii="Tahoma" w:hAnsi="Tahoma" w:cs="Tahoma"/>
      <w:sz w:val="16"/>
      <w:szCs w:val="16"/>
    </w:rPr>
  </w:style>
  <w:style w:type="character" w:customStyle="1" w:styleId="JuSignedChar">
    <w:name w:val="Ju_Signed Char"/>
    <w:basedOn w:val="DefaultParagraphFont"/>
    <w:link w:val="JuSigned"/>
    <w:rsid w:val="008C68A7"/>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61DD9-0C43-414E-9319-77A2C82C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9FABEC-D04D-4978-936C-214740C97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4</cp:revision>
  <cp:lastPrinted>2008-01-07T09:13:00Z</cp:lastPrinted>
  <dcterms:created xsi:type="dcterms:W3CDTF">2012-06-10T12:06:00Z</dcterms:created>
  <dcterms:modified xsi:type="dcterms:W3CDTF">2012-06-10T12:06:00Z</dcterms:modified>
</cp:coreProperties>
</file>