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B30" w:rsidRPr="00035A12" w:rsidRDefault="00B62B30" w:rsidP="009F0CE5">
      <w:pPr>
        <w:jc w:val="center"/>
      </w:pPr>
    </w:p>
    <w:p w:rsidR="00B62B30" w:rsidRPr="00035A12" w:rsidRDefault="00B62B30" w:rsidP="009F0CE5">
      <w:pPr>
        <w:jc w:val="center"/>
      </w:pPr>
    </w:p>
    <w:p w:rsidR="00B62B30" w:rsidRPr="00035A12" w:rsidRDefault="00B62B30" w:rsidP="009F0CE5">
      <w:pPr>
        <w:jc w:val="center"/>
      </w:pPr>
    </w:p>
    <w:p w:rsidR="00B62B30" w:rsidRPr="00035A12" w:rsidRDefault="00B62B30" w:rsidP="009F0CE5">
      <w:pPr>
        <w:jc w:val="center"/>
      </w:pPr>
      <w:r w:rsidRPr="00035A12">
        <w:t>CETURTĀ NODAĻA</w:t>
      </w:r>
    </w:p>
    <w:p w:rsidR="00B62B30" w:rsidRPr="00035A12" w:rsidRDefault="00B62B30" w:rsidP="009F0CE5">
      <w:pPr>
        <w:jc w:val="center"/>
      </w:pPr>
    </w:p>
    <w:p w:rsidR="00B62B30" w:rsidRPr="00035A12" w:rsidRDefault="00B62B30" w:rsidP="009F0CE5">
      <w:pPr>
        <w:jc w:val="center"/>
      </w:pPr>
    </w:p>
    <w:p w:rsidR="00B62B30" w:rsidRPr="00035A12" w:rsidRDefault="00B62B30" w:rsidP="009F0CE5">
      <w:pPr>
        <w:jc w:val="center"/>
      </w:pPr>
    </w:p>
    <w:p w:rsidR="00B62B30" w:rsidRPr="00035A12" w:rsidRDefault="00B62B30" w:rsidP="009F0CE5">
      <w:pPr>
        <w:jc w:val="center"/>
      </w:pPr>
    </w:p>
    <w:p w:rsidR="00B62B30" w:rsidRPr="00035A12" w:rsidRDefault="00B62B30" w:rsidP="009F0CE5">
      <w:pPr>
        <w:jc w:val="center"/>
      </w:pPr>
    </w:p>
    <w:p w:rsidR="00B62B30" w:rsidRPr="00035A12" w:rsidRDefault="00B62B30" w:rsidP="009F0CE5">
      <w:pPr>
        <w:jc w:val="center"/>
      </w:pPr>
    </w:p>
    <w:p w:rsidR="00B62B30" w:rsidRPr="00035A12" w:rsidRDefault="00B62B30" w:rsidP="009F0CE5">
      <w:pPr>
        <w:jc w:val="center"/>
        <w:rPr>
          <w:b/>
        </w:rPr>
      </w:pPr>
      <w:bookmarkStart w:id="0" w:name="To"/>
      <w:r w:rsidRPr="00035A12">
        <w:rPr>
          <w:b/>
        </w:rPr>
        <w:t xml:space="preserve">LIETA </w:t>
      </w:r>
      <w:bookmarkEnd w:id="0"/>
      <w:r w:rsidRPr="00035A12">
        <w:rPr>
          <w:b/>
        </w:rPr>
        <w:t>„ČALOVSKIS pret LATVIJU”</w:t>
      </w:r>
    </w:p>
    <w:p w:rsidR="00B62B30" w:rsidRPr="00035A12" w:rsidRDefault="00B62B30" w:rsidP="009F0CE5">
      <w:pPr>
        <w:jc w:val="center"/>
      </w:pPr>
    </w:p>
    <w:p w:rsidR="00B62B30" w:rsidRPr="00035A12" w:rsidRDefault="00B62B30" w:rsidP="009F0CE5">
      <w:pPr>
        <w:jc w:val="center"/>
        <w:rPr>
          <w:i/>
        </w:rPr>
      </w:pPr>
      <w:r w:rsidRPr="00035A12">
        <w:rPr>
          <w:i/>
        </w:rPr>
        <w:t>(</w:t>
      </w:r>
      <w:r w:rsidR="00B46D6D" w:rsidRPr="00035A12">
        <w:rPr>
          <w:i/>
        </w:rPr>
        <w:t xml:space="preserve">Iesniegums </w:t>
      </w:r>
      <w:r w:rsidRPr="00035A12">
        <w:rPr>
          <w:i/>
        </w:rPr>
        <w:t>Nr. 22205/13)</w:t>
      </w:r>
    </w:p>
    <w:p w:rsidR="00B62B30" w:rsidRPr="00035A12" w:rsidRDefault="00B62B30" w:rsidP="009F0CE5">
      <w:pPr>
        <w:jc w:val="center"/>
      </w:pPr>
    </w:p>
    <w:p w:rsidR="00B62B30" w:rsidRPr="00035A12" w:rsidRDefault="00B62B30" w:rsidP="009F0CE5">
      <w:pPr>
        <w:jc w:val="center"/>
      </w:pPr>
    </w:p>
    <w:p w:rsidR="00B62B30" w:rsidRPr="00035A12" w:rsidRDefault="00B62B30" w:rsidP="009F0CE5">
      <w:pPr>
        <w:jc w:val="center"/>
      </w:pPr>
    </w:p>
    <w:p w:rsidR="00B62B30" w:rsidRPr="00035A12" w:rsidRDefault="00B62B30" w:rsidP="009F0CE5">
      <w:pPr>
        <w:jc w:val="center"/>
      </w:pPr>
    </w:p>
    <w:p w:rsidR="00B62B30" w:rsidRPr="00035A12" w:rsidRDefault="00B62B30" w:rsidP="009F0CE5">
      <w:pPr>
        <w:jc w:val="center"/>
      </w:pPr>
    </w:p>
    <w:p w:rsidR="00B62B30" w:rsidRPr="00035A12" w:rsidRDefault="00B62B30" w:rsidP="009F0CE5">
      <w:pPr>
        <w:jc w:val="center"/>
        <w:rPr>
          <w:szCs w:val="24"/>
        </w:rPr>
      </w:pPr>
      <w:r w:rsidRPr="00035A12">
        <w:t>SPRIEDUMS</w:t>
      </w:r>
    </w:p>
    <w:p w:rsidR="00B62B30" w:rsidRPr="00035A12" w:rsidRDefault="00B62B30" w:rsidP="009F0CE5">
      <w:pPr>
        <w:jc w:val="center"/>
        <w:rPr>
          <w:szCs w:val="24"/>
        </w:rPr>
      </w:pPr>
    </w:p>
    <w:p w:rsidR="00B62B30" w:rsidRPr="00035A12" w:rsidRDefault="00B62B30" w:rsidP="009F0CE5">
      <w:pPr>
        <w:jc w:val="center"/>
        <w:rPr>
          <w:szCs w:val="24"/>
        </w:rPr>
      </w:pPr>
    </w:p>
    <w:p w:rsidR="00B62B30" w:rsidRPr="00035A12" w:rsidRDefault="00B62B30" w:rsidP="009F0CE5">
      <w:pPr>
        <w:jc w:val="center"/>
        <w:rPr>
          <w:szCs w:val="24"/>
        </w:rPr>
      </w:pPr>
    </w:p>
    <w:p w:rsidR="00B62B30" w:rsidRPr="00035A12" w:rsidRDefault="00B62B30" w:rsidP="009F0CE5">
      <w:pPr>
        <w:jc w:val="center"/>
        <w:rPr>
          <w:szCs w:val="24"/>
        </w:rPr>
      </w:pPr>
    </w:p>
    <w:p w:rsidR="00B62B30" w:rsidRPr="00035A12" w:rsidRDefault="00B62B30" w:rsidP="009F0CE5">
      <w:pPr>
        <w:jc w:val="center"/>
        <w:rPr>
          <w:szCs w:val="24"/>
        </w:rPr>
      </w:pPr>
    </w:p>
    <w:p w:rsidR="00B62B30" w:rsidRPr="00035A12" w:rsidRDefault="00B62B30" w:rsidP="009F0CE5">
      <w:pPr>
        <w:jc w:val="center"/>
        <w:rPr>
          <w:szCs w:val="24"/>
        </w:rPr>
      </w:pPr>
      <w:r w:rsidRPr="00035A12">
        <w:t>STRASBŪRA</w:t>
      </w:r>
    </w:p>
    <w:p w:rsidR="00B62B30" w:rsidRPr="00035A12" w:rsidRDefault="00B62B30" w:rsidP="009F0CE5">
      <w:pPr>
        <w:jc w:val="center"/>
        <w:rPr>
          <w:szCs w:val="24"/>
        </w:rPr>
      </w:pPr>
    </w:p>
    <w:p w:rsidR="00B62B30" w:rsidRPr="00035A12" w:rsidRDefault="00B62B30" w:rsidP="009F0CE5">
      <w:pPr>
        <w:jc w:val="center"/>
        <w:rPr>
          <w:szCs w:val="24"/>
        </w:rPr>
      </w:pPr>
      <w:r w:rsidRPr="00035A12">
        <w:t>2014. gada 24. jūlij</w:t>
      </w:r>
      <w:r w:rsidR="0036481A" w:rsidRPr="00035A12">
        <w:t>s</w:t>
      </w:r>
    </w:p>
    <w:p w:rsidR="00B62B30" w:rsidRPr="00035A12" w:rsidRDefault="00B62B30" w:rsidP="009F0CE5">
      <w:pPr>
        <w:jc w:val="center"/>
        <w:rPr>
          <w:szCs w:val="24"/>
        </w:rPr>
      </w:pPr>
    </w:p>
    <w:p w:rsidR="00B62B30" w:rsidRPr="00035A12" w:rsidRDefault="00B62B30" w:rsidP="009F0CE5">
      <w:pPr>
        <w:jc w:val="center"/>
        <w:rPr>
          <w:szCs w:val="24"/>
        </w:rPr>
      </w:pPr>
    </w:p>
    <w:p w:rsidR="00B62B30" w:rsidRPr="00035A12" w:rsidRDefault="00B62B30" w:rsidP="00A0421F">
      <w:pPr>
        <w:pStyle w:val="jupara"/>
        <w:ind w:firstLine="0"/>
        <w:jc w:val="center"/>
        <w:rPr>
          <w:color w:val="FF0000"/>
          <w:sz w:val="28"/>
          <w:szCs w:val="28"/>
        </w:rPr>
      </w:pPr>
    </w:p>
    <w:p w:rsidR="00B62B30" w:rsidRPr="00035A12" w:rsidRDefault="0036481A" w:rsidP="00A0421F">
      <w:pPr>
        <w:pStyle w:val="jupara"/>
        <w:ind w:firstLine="0"/>
        <w:jc w:val="center"/>
      </w:pPr>
      <w:r w:rsidRPr="00035A12">
        <w:t xml:space="preserve">Spriedums stājies spēkā </w:t>
      </w:r>
      <w:r w:rsidR="00B62B30" w:rsidRPr="00035A12">
        <w:t>2014.</w:t>
      </w:r>
      <w:r w:rsidRPr="00035A12">
        <w:t xml:space="preserve"> gada </w:t>
      </w:r>
      <w:proofErr w:type="gramStart"/>
      <w:r w:rsidRPr="00035A12">
        <w:t>15.decembrī</w:t>
      </w:r>
      <w:proofErr w:type="gramEnd"/>
    </w:p>
    <w:p w:rsidR="00B62B30" w:rsidRPr="00035A12" w:rsidRDefault="00B62B30" w:rsidP="00A0421F">
      <w:pPr>
        <w:pStyle w:val="jupara"/>
        <w:ind w:firstLine="0"/>
        <w:jc w:val="center"/>
      </w:pPr>
    </w:p>
    <w:p w:rsidR="0036481A" w:rsidRPr="00035A12" w:rsidRDefault="0036481A" w:rsidP="00A0421F">
      <w:pPr>
        <w:pStyle w:val="jupara"/>
        <w:ind w:firstLine="0"/>
        <w:jc w:val="center"/>
      </w:pPr>
    </w:p>
    <w:p w:rsidR="00B62B30" w:rsidRPr="00035A12" w:rsidRDefault="00B62B30" w:rsidP="00A0421F">
      <w:pPr>
        <w:jc w:val="center"/>
        <w:rPr>
          <w:i/>
          <w:iCs/>
          <w:sz w:val="22"/>
        </w:rPr>
      </w:pPr>
      <w:r w:rsidRPr="00035A12">
        <w:rPr>
          <w:i/>
          <w:sz w:val="22"/>
        </w:rPr>
        <w:t xml:space="preserve">Šis spriedums ir </w:t>
      </w:r>
      <w:r w:rsidR="002A07A4">
        <w:rPr>
          <w:i/>
          <w:sz w:val="22"/>
        </w:rPr>
        <w:t>stājies spēkā</w:t>
      </w:r>
      <w:bookmarkStart w:id="1" w:name="_GoBack"/>
      <w:bookmarkEnd w:id="1"/>
      <w:r w:rsidRPr="00035A12">
        <w:rPr>
          <w:i/>
          <w:sz w:val="22"/>
        </w:rPr>
        <w:t xml:space="preserve"> saskaņā ar Konvencijas 44. panta 2. punktu. Tajā var tikt veiktas redakcionālas izmaiņas.</w:t>
      </w:r>
    </w:p>
    <w:p w:rsidR="00B62B30" w:rsidRPr="00035A12" w:rsidRDefault="00B62B30" w:rsidP="009F0CE5">
      <w:pPr>
        <w:rPr>
          <w:i/>
          <w:sz w:val="22"/>
          <w:szCs w:val="24"/>
        </w:rPr>
        <w:sectPr w:rsidR="00B62B30" w:rsidRPr="00035A12" w:rsidSect="00904126">
          <w:headerReference w:type="default" r:id="rId8"/>
          <w:headerReference w:type="first" r:id="rId9"/>
          <w:footerReference w:type="first" r:id="rId10"/>
          <w:pgSz w:w="11906" w:h="16838" w:code="9"/>
          <w:pgMar w:top="2274" w:right="2274" w:bottom="2274" w:left="2274" w:header="1701" w:footer="720" w:gutter="0"/>
          <w:pgNumType w:start="1"/>
          <w:cols w:space="720"/>
          <w:titlePg/>
          <w:docGrid w:linePitch="326"/>
        </w:sectPr>
      </w:pPr>
    </w:p>
    <w:p w:rsidR="00B62B30" w:rsidRPr="00035A12" w:rsidRDefault="00B62B30" w:rsidP="009F0CE5">
      <w:pPr>
        <w:pStyle w:val="JuCase"/>
        <w:rPr>
          <w:b w:val="0"/>
          <w:bCs/>
        </w:rPr>
      </w:pPr>
      <w:r w:rsidRPr="00035A12">
        <w:lastRenderedPageBreak/>
        <w:t>Lietā „</w:t>
      </w:r>
      <w:proofErr w:type="spellStart"/>
      <w:r w:rsidRPr="00035A12">
        <w:t>Čalovskis</w:t>
      </w:r>
      <w:proofErr w:type="spellEnd"/>
      <w:r w:rsidRPr="00035A12">
        <w:t xml:space="preserve"> pret Latviju”</w:t>
      </w:r>
    </w:p>
    <w:p w:rsidR="00B62B30" w:rsidRPr="00035A12" w:rsidRDefault="00B62B30" w:rsidP="009F0CE5">
      <w:pPr>
        <w:pStyle w:val="ECHRPara"/>
        <w:rPr>
          <w:b/>
        </w:rPr>
      </w:pPr>
      <w:r w:rsidRPr="00035A12">
        <w:t>Eiropas Cilvēktiesību tiesa (Ceturtā nodaļa)</w:t>
      </w:r>
      <w:r w:rsidR="00D75C14" w:rsidRPr="00035A12">
        <w:t>, sanākusi kā</w:t>
      </w:r>
      <w:r w:rsidRPr="00035A12">
        <w:t xml:space="preserve"> palāta šādā sastāvā:</w:t>
      </w:r>
    </w:p>
    <w:p w:rsidR="00B62B30" w:rsidRPr="00035A12" w:rsidRDefault="00B62B30" w:rsidP="009F0CE5">
      <w:pPr>
        <w:pStyle w:val="ECHRDecisionBody"/>
        <w:rPr>
          <w:lang w:val="lv-LV"/>
        </w:rPr>
      </w:pPr>
      <w:r w:rsidRPr="00035A12">
        <w:rPr>
          <w:lang w:val="lv-LV"/>
        </w:rPr>
        <w:tab/>
      </w:r>
      <w:proofErr w:type="spellStart"/>
      <w:r w:rsidRPr="00035A12">
        <w:rPr>
          <w:i/>
          <w:lang w:val="lv-LV"/>
        </w:rPr>
        <w:t>Päivi</w:t>
      </w:r>
      <w:proofErr w:type="spellEnd"/>
      <w:r w:rsidR="007E5999" w:rsidRPr="00035A12">
        <w:rPr>
          <w:i/>
          <w:lang w:val="lv-LV"/>
        </w:rPr>
        <w:t xml:space="preserve"> </w:t>
      </w:r>
      <w:proofErr w:type="spellStart"/>
      <w:r w:rsidRPr="00035A12">
        <w:rPr>
          <w:i/>
          <w:lang w:val="lv-LV"/>
        </w:rPr>
        <w:t>Hirvelä</w:t>
      </w:r>
      <w:proofErr w:type="spellEnd"/>
      <w:r w:rsidRPr="00035A12">
        <w:rPr>
          <w:lang w:val="lv-LV"/>
        </w:rPr>
        <w:t>,</w:t>
      </w:r>
      <w:r w:rsidR="00140DFA" w:rsidRPr="00035A12">
        <w:rPr>
          <w:lang w:val="lv-LV"/>
        </w:rPr>
        <w:t xml:space="preserve"> </w:t>
      </w:r>
      <w:r w:rsidRPr="00035A12">
        <w:rPr>
          <w:lang w:val="lv-LV"/>
        </w:rPr>
        <w:t>priekšsēdētāj</w:t>
      </w:r>
      <w:r w:rsidR="00D75C14" w:rsidRPr="00035A12">
        <w:rPr>
          <w:lang w:val="lv-LV"/>
        </w:rPr>
        <w:t>a</w:t>
      </w:r>
      <w:r w:rsidRPr="00035A12">
        <w:rPr>
          <w:i/>
          <w:lang w:val="lv-LV"/>
        </w:rPr>
        <w:t>,</w:t>
      </w:r>
      <w:r w:rsidRPr="00035A12">
        <w:rPr>
          <w:i/>
          <w:lang w:val="lv-LV"/>
        </w:rPr>
        <w:br/>
      </w:r>
      <w:r w:rsidRPr="00035A12">
        <w:rPr>
          <w:lang w:val="lv-LV"/>
        </w:rPr>
        <w:tab/>
        <w:t>Ineta Ziemele,</w:t>
      </w:r>
      <w:r w:rsidRPr="00035A12">
        <w:rPr>
          <w:i/>
          <w:lang w:val="lv-LV"/>
        </w:rPr>
        <w:br/>
      </w:r>
      <w:r w:rsidRPr="00035A12">
        <w:rPr>
          <w:lang w:val="lv-LV"/>
        </w:rPr>
        <w:tab/>
      </w:r>
      <w:r w:rsidRPr="00035A12">
        <w:rPr>
          <w:i/>
          <w:lang w:val="lv-LV"/>
        </w:rPr>
        <w:t xml:space="preserve">Ledi </w:t>
      </w:r>
      <w:proofErr w:type="spellStart"/>
      <w:r w:rsidRPr="00035A12">
        <w:rPr>
          <w:i/>
          <w:lang w:val="lv-LV"/>
        </w:rPr>
        <w:t>Bianku</w:t>
      </w:r>
      <w:proofErr w:type="spellEnd"/>
      <w:r w:rsidRPr="00035A12">
        <w:rPr>
          <w:i/>
          <w:lang w:val="lv-LV"/>
        </w:rPr>
        <w:t>,</w:t>
      </w:r>
      <w:r w:rsidRPr="00035A12">
        <w:rPr>
          <w:i/>
          <w:lang w:val="lv-LV"/>
        </w:rPr>
        <w:br/>
      </w:r>
      <w:r w:rsidRPr="00035A12">
        <w:rPr>
          <w:lang w:val="lv-LV"/>
        </w:rPr>
        <w:tab/>
      </w:r>
      <w:r w:rsidRPr="00035A12">
        <w:rPr>
          <w:i/>
          <w:lang w:val="lv-LV"/>
        </w:rPr>
        <w:t xml:space="preserve">Nona </w:t>
      </w:r>
      <w:proofErr w:type="spellStart"/>
      <w:r w:rsidRPr="00035A12">
        <w:rPr>
          <w:i/>
          <w:lang w:val="lv-LV"/>
        </w:rPr>
        <w:t>Tsotsoria</w:t>
      </w:r>
      <w:proofErr w:type="spellEnd"/>
      <w:r w:rsidRPr="00035A12">
        <w:rPr>
          <w:i/>
          <w:lang w:val="lv-LV"/>
        </w:rPr>
        <w:t>,</w:t>
      </w:r>
      <w:r w:rsidRPr="00035A12">
        <w:rPr>
          <w:i/>
          <w:lang w:val="lv-LV"/>
        </w:rPr>
        <w:br/>
      </w:r>
      <w:r w:rsidRPr="00035A12">
        <w:rPr>
          <w:i/>
          <w:lang w:val="lv-LV"/>
        </w:rPr>
        <w:tab/>
      </w:r>
      <w:proofErr w:type="spellStart"/>
      <w:r w:rsidRPr="00035A12">
        <w:rPr>
          <w:i/>
          <w:lang w:val="lv-LV"/>
        </w:rPr>
        <w:t>Zdravka</w:t>
      </w:r>
      <w:proofErr w:type="spellEnd"/>
      <w:r w:rsidR="007E5999" w:rsidRPr="00035A12">
        <w:rPr>
          <w:i/>
          <w:lang w:val="lv-LV"/>
        </w:rPr>
        <w:t xml:space="preserve"> </w:t>
      </w:r>
      <w:proofErr w:type="spellStart"/>
      <w:r w:rsidRPr="00035A12">
        <w:rPr>
          <w:i/>
          <w:lang w:val="lv-LV"/>
        </w:rPr>
        <w:t>Kalaydjieva</w:t>
      </w:r>
      <w:proofErr w:type="spellEnd"/>
      <w:r w:rsidRPr="00035A12">
        <w:rPr>
          <w:i/>
          <w:lang w:val="lv-LV"/>
        </w:rPr>
        <w:t>,</w:t>
      </w:r>
      <w:r w:rsidRPr="00035A12">
        <w:rPr>
          <w:i/>
          <w:lang w:val="lv-LV"/>
        </w:rPr>
        <w:br/>
      </w:r>
      <w:r w:rsidRPr="00035A12">
        <w:rPr>
          <w:i/>
          <w:lang w:val="lv-LV"/>
        </w:rPr>
        <w:tab/>
        <w:t xml:space="preserve">Paul </w:t>
      </w:r>
      <w:proofErr w:type="spellStart"/>
      <w:r w:rsidRPr="00035A12">
        <w:rPr>
          <w:i/>
          <w:lang w:val="lv-LV"/>
        </w:rPr>
        <w:t>Mahoney</w:t>
      </w:r>
      <w:proofErr w:type="spellEnd"/>
      <w:r w:rsidRPr="00035A12">
        <w:rPr>
          <w:lang w:val="lv-LV"/>
        </w:rPr>
        <w:t>,</w:t>
      </w:r>
      <w:r w:rsidRPr="00035A12">
        <w:rPr>
          <w:i/>
          <w:lang w:val="lv-LV"/>
        </w:rPr>
        <w:br/>
      </w:r>
      <w:r w:rsidRPr="00035A12">
        <w:rPr>
          <w:lang w:val="lv-LV"/>
        </w:rPr>
        <w:tab/>
      </w:r>
      <w:proofErr w:type="spellStart"/>
      <w:r w:rsidRPr="00035A12">
        <w:rPr>
          <w:i/>
          <w:lang w:val="lv-LV"/>
        </w:rPr>
        <w:t>Faris</w:t>
      </w:r>
      <w:proofErr w:type="spellEnd"/>
      <w:r w:rsidR="007E5999" w:rsidRPr="00035A12">
        <w:rPr>
          <w:i/>
          <w:lang w:val="lv-LV"/>
        </w:rPr>
        <w:t xml:space="preserve"> </w:t>
      </w:r>
      <w:proofErr w:type="spellStart"/>
      <w:r w:rsidRPr="00035A12">
        <w:rPr>
          <w:i/>
          <w:lang w:val="lv-LV"/>
        </w:rPr>
        <w:t>Vehabović</w:t>
      </w:r>
      <w:r w:rsidRPr="00035A12">
        <w:rPr>
          <w:lang w:val="lv-LV"/>
        </w:rPr>
        <w:t>,tiesneši</w:t>
      </w:r>
      <w:proofErr w:type="spellEnd"/>
      <w:r w:rsidRPr="00035A12">
        <w:rPr>
          <w:i/>
          <w:lang w:val="lv-LV"/>
        </w:rPr>
        <w:t>,</w:t>
      </w:r>
      <w:r w:rsidRPr="00035A12">
        <w:rPr>
          <w:lang w:val="lv-LV"/>
        </w:rPr>
        <w:br/>
        <w:t xml:space="preserve">un </w:t>
      </w:r>
      <w:proofErr w:type="spellStart"/>
      <w:r w:rsidRPr="00035A12">
        <w:rPr>
          <w:i/>
          <w:lang w:val="lv-LV"/>
        </w:rPr>
        <w:t>Françoise</w:t>
      </w:r>
      <w:proofErr w:type="spellEnd"/>
      <w:r w:rsidR="007E5999" w:rsidRPr="00035A12">
        <w:rPr>
          <w:i/>
          <w:lang w:val="lv-LV"/>
        </w:rPr>
        <w:t xml:space="preserve"> </w:t>
      </w:r>
      <w:proofErr w:type="spellStart"/>
      <w:r w:rsidRPr="00035A12">
        <w:rPr>
          <w:i/>
          <w:lang w:val="lv-LV"/>
        </w:rPr>
        <w:t>Elens-Passos</w:t>
      </w:r>
      <w:r w:rsidRPr="00035A12">
        <w:rPr>
          <w:rStyle w:val="JuJudgesChar"/>
          <w:lang w:val="lv-LV"/>
        </w:rPr>
        <w:t>,</w:t>
      </w:r>
      <w:proofErr w:type="spellEnd"/>
      <w:r w:rsidR="007E5999" w:rsidRPr="00035A12">
        <w:rPr>
          <w:rStyle w:val="JuJudgesChar"/>
          <w:lang w:val="lv-LV"/>
        </w:rPr>
        <w:t xml:space="preserve"> </w:t>
      </w:r>
      <w:r w:rsidRPr="00035A12">
        <w:rPr>
          <w:lang w:val="lv-LV"/>
        </w:rPr>
        <w:t>nodaļas sekretār</w:t>
      </w:r>
      <w:r w:rsidR="00D75C14" w:rsidRPr="00035A12">
        <w:rPr>
          <w:lang w:val="lv-LV"/>
        </w:rPr>
        <w:t>e</w:t>
      </w:r>
      <w:r w:rsidRPr="00035A12">
        <w:rPr>
          <w:lang w:val="lv-LV"/>
        </w:rPr>
        <w:t>,</w:t>
      </w:r>
    </w:p>
    <w:p w:rsidR="00B62B30" w:rsidRPr="00035A12" w:rsidRDefault="00B62B30" w:rsidP="009F0CE5">
      <w:pPr>
        <w:pStyle w:val="ECHRPara"/>
      </w:pPr>
      <w:r w:rsidRPr="00035A12">
        <w:t xml:space="preserve">pēc apspriešanās </w:t>
      </w:r>
      <w:r w:rsidR="00D75C14" w:rsidRPr="00035A12">
        <w:t xml:space="preserve">slēgtā sēdē </w:t>
      </w:r>
      <w:r w:rsidRPr="00035A12">
        <w:t>2014. gada 1. un 8. </w:t>
      </w:r>
      <w:r w:rsidR="001656F9" w:rsidRPr="00035A12">
        <w:t>j</w:t>
      </w:r>
      <w:r w:rsidRPr="00035A12">
        <w:t>ūlijā</w:t>
      </w:r>
      <w:r w:rsidR="007E5999" w:rsidRPr="00035A12">
        <w:t xml:space="preserve"> </w:t>
      </w:r>
      <w:r w:rsidRPr="00035A12">
        <w:t>pasludina šādu spriedumu, kas pieņemts 8. jūlijā.</w:t>
      </w:r>
    </w:p>
    <w:p w:rsidR="00B62B30" w:rsidRPr="00035A12" w:rsidRDefault="00B62B30" w:rsidP="009F0CE5">
      <w:pPr>
        <w:pStyle w:val="ECHRTitle1"/>
      </w:pPr>
      <w:r w:rsidRPr="00035A12">
        <w:t>TIESVEDĪBA</w:t>
      </w:r>
    </w:p>
    <w:p w:rsidR="00B62B30" w:rsidRPr="00035A12" w:rsidRDefault="00802DFB" w:rsidP="009F0CE5">
      <w:pPr>
        <w:pStyle w:val="ECHRPara"/>
      </w:pPr>
      <w:fldSimple w:instr=" SEQ level0 \*arabic ">
        <w:r w:rsidR="00B62B30" w:rsidRPr="00035A12">
          <w:t>1</w:t>
        </w:r>
      </w:fldSimple>
      <w:r w:rsidR="00B62B30" w:rsidRPr="00035A12">
        <w:t xml:space="preserve">.  Lietas pamatā ir </w:t>
      </w:r>
      <w:r w:rsidR="0041188C" w:rsidRPr="00035A12">
        <w:t>iesniegums</w:t>
      </w:r>
      <w:r w:rsidR="00B62B30" w:rsidRPr="00035A12">
        <w:t xml:space="preserve"> (Nr. 22205/13), kuru pret Latvijas Republiku Tiesā saskaņā ar Eiropas Cilvēka tiesību un pamatbrīvību aizsardzības konvencijas (turpmāk – „Konvencija”) 34. pantu 2013. gada 28. martā iesniedza Latvijas pilsonis Deniss </w:t>
      </w:r>
      <w:proofErr w:type="spellStart"/>
      <w:r w:rsidR="00B62B30" w:rsidRPr="00035A12">
        <w:t>Čalovskis</w:t>
      </w:r>
      <w:proofErr w:type="spellEnd"/>
      <w:r w:rsidR="00B62B30" w:rsidRPr="00035A12">
        <w:t xml:space="preserve"> (turpmāk – „iesniedzējs”).</w:t>
      </w:r>
    </w:p>
    <w:p w:rsidR="00B62B30" w:rsidRPr="00035A12" w:rsidRDefault="00802DFB" w:rsidP="009F0CE5">
      <w:pPr>
        <w:pStyle w:val="ECHRPara"/>
      </w:pPr>
      <w:fldSimple w:instr=" SEQ level0 \*arabic ">
        <w:r w:rsidR="00B62B30" w:rsidRPr="00035A12">
          <w:t>2</w:t>
        </w:r>
      </w:fldSimple>
      <w:r w:rsidR="00B62B30" w:rsidRPr="00035A12">
        <w:t xml:space="preserve">.  Iesniedzēju pārstāvēja Rīgā praktizējošs </w:t>
      </w:r>
      <w:r w:rsidR="00D107A0" w:rsidRPr="00035A12">
        <w:t>advokāt</w:t>
      </w:r>
      <w:r w:rsidR="00B62B30" w:rsidRPr="00035A12">
        <w:t>s S. Vārpiņš. Latvijas valdību (turpmāk -</w:t>
      </w:r>
      <w:r w:rsidR="00BA651C" w:rsidRPr="00035A12">
        <w:t>−</w:t>
      </w:r>
      <w:r w:rsidR="00B62B30" w:rsidRPr="00035A12">
        <w:t xml:space="preserve"> „valdība”) pārstāvēja tās pārstāve K. Līce.</w:t>
      </w:r>
    </w:p>
    <w:p w:rsidR="00B62B30" w:rsidRPr="00035A12" w:rsidRDefault="00802DFB" w:rsidP="009F0CE5">
      <w:pPr>
        <w:pStyle w:val="ECHRPara"/>
      </w:pPr>
      <w:fldSimple w:instr=" SEQ level0 \*arabic ">
        <w:r w:rsidR="00B62B30" w:rsidRPr="00035A12">
          <w:t>3</w:t>
        </w:r>
      </w:fldSimple>
      <w:r w:rsidR="00B62B30" w:rsidRPr="00035A12">
        <w:t>.  Amerikas Savienoto Valstu valdība ir lūgusi iesniedzēja izdošanu. Iesniedzējs apgalvoja, ka gadījumā, ja Latvija viņu izdotu, viņš būtu pakļauts spīdzināšanas riskam un viņ</w:t>
      </w:r>
      <w:r w:rsidR="0041188C" w:rsidRPr="00035A12">
        <w:t xml:space="preserve">am piespriestu </w:t>
      </w:r>
      <w:r w:rsidR="00B62B30" w:rsidRPr="00035A12">
        <w:t>nesamērīg</w:t>
      </w:r>
      <w:r w:rsidR="0041188C" w:rsidRPr="00035A12">
        <w:t>i bargu</w:t>
      </w:r>
      <w:r w:rsidR="00BA651C" w:rsidRPr="00035A12">
        <w:t xml:space="preserve"> brīvības atņemšanas sodu</w:t>
      </w:r>
      <w:r w:rsidR="00B62B30" w:rsidRPr="00035A12">
        <w:t>, tādējādi pārkāpjot Konvencijas 3. pantu. Tāpat iesniedzējs apgalvoja, ka, tiesas sēžu laikā</w:t>
      </w:r>
      <w:r w:rsidR="0041188C" w:rsidRPr="00035A12">
        <w:t xml:space="preserve">, ievietojot viņu </w:t>
      </w:r>
      <w:r w:rsidR="0032237F" w:rsidRPr="00035A12">
        <w:t xml:space="preserve">metāla režģu būrī </w:t>
      </w:r>
      <w:r w:rsidR="00B62B30" w:rsidRPr="00035A12">
        <w:t>un publicējot viņa fotogrāfijas plašsaziņas līdzekļos, ir pārkāpts 3. pants. Viņš izteica sūdzības arī par viņa</w:t>
      </w:r>
      <w:r w:rsidR="0032237F" w:rsidRPr="00035A12">
        <w:t xml:space="preserve"> aizturēšanu un</w:t>
      </w:r>
      <w:r w:rsidR="00B62B30" w:rsidRPr="00035A12">
        <w:t xml:space="preserve"> apcietināšanu un par </w:t>
      </w:r>
      <w:r w:rsidR="0032237F" w:rsidRPr="00035A12">
        <w:t>to</w:t>
      </w:r>
      <w:r w:rsidR="00B62B30" w:rsidRPr="00035A12">
        <w:t xml:space="preserve">, ka </w:t>
      </w:r>
      <w:r w:rsidR="0032237F" w:rsidRPr="00035A12">
        <w:t xml:space="preserve">viņš </w:t>
      </w:r>
      <w:r w:rsidR="00B62B30" w:rsidRPr="00035A12">
        <w:t>nevarēja panākt</w:t>
      </w:r>
      <w:r w:rsidR="0032237F" w:rsidRPr="00035A12">
        <w:t xml:space="preserve"> lēmuma par viņa izdošanas apcietinājumu pārskatīšanu</w:t>
      </w:r>
      <w:r w:rsidR="00B62B30" w:rsidRPr="00035A12">
        <w:t>.</w:t>
      </w:r>
    </w:p>
    <w:p w:rsidR="00B62B30" w:rsidRPr="00035A12" w:rsidRDefault="00802DFB" w:rsidP="009F0CE5">
      <w:pPr>
        <w:pStyle w:val="ECHRPara"/>
      </w:pPr>
      <w:fldSimple w:instr=" SEQ level0 \*arabic ">
        <w:r w:rsidR="00B62B30" w:rsidRPr="00035A12">
          <w:t>4</w:t>
        </w:r>
      </w:fldSimple>
      <w:r w:rsidR="00B62B30" w:rsidRPr="00035A12">
        <w:t>.  2013. gada 8. augustā tika noteikt</w:t>
      </w:r>
      <w:r w:rsidR="0032237F" w:rsidRPr="00035A12">
        <w:t>i</w:t>
      </w:r>
      <w:r w:rsidR="00B62B30" w:rsidRPr="00035A12">
        <w:t xml:space="preserve"> pagaidu</w:t>
      </w:r>
      <w:r w:rsidR="0032237F" w:rsidRPr="00035A12">
        <w:t xml:space="preserve"> aizsardzības pasākumi</w:t>
      </w:r>
      <w:r w:rsidR="00B62B30" w:rsidRPr="00035A12">
        <w:t xml:space="preserve"> saskaņā ar Tiesas </w:t>
      </w:r>
      <w:r w:rsidR="0032237F" w:rsidRPr="00035A12">
        <w:t>R</w:t>
      </w:r>
      <w:r w:rsidR="00B62B30" w:rsidRPr="00035A12">
        <w:t xml:space="preserve">eglamenta 39. pantu un </w:t>
      </w:r>
      <w:r w:rsidR="0032237F" w:rsidRPr="00035A12">
        <w:t>iesniegumam</w:t>
      </w:r>
      <w:r w:rsidR="00B62B30" w:rsidRPr="00035A12">
        <w:t xml:space="preserve"> tika piešķirts prioritārs statuss saskaņā ar Tiesas </w:t>
      </w:r>
      <w:r w:rsidR="0032237F" w:rsidRPr="00035A12">
        <w:t>R</w:t>
      </w:r>
      <w:r w:rsidR="00B62B30" w:rsidRPr="00035A12">
        <w:t>eglamenta 41. pantu.</w:t>
      </w:r>
    </w:p>
    <w:p w:rsidR="00B62B30" w:rsidRPr="00035A12" w:rsidRDefault="00802DFB" w:rsidP="009F0CE5">
      <w:pPr>
        <w:pStyle w:val="ECHRPara"/>
      </w:pPr>
      <w:fldSimple w:instr=" SEQ level0 \*arabic ">
        <w:r w:rsidR="00B62B30" w:rsidRPr="00035A12">
          <w:t>5</w:t>
        </w:r>
      </w:fldSimple>
      <w:r w:rsidR="00B62B30" w:rsidRPr="00035A12">
        <w:t>.  2013. gada 23. septembrī sūdzības par 3. pant</w:t>
      </w:r>
      <w:r w:rsidR="0032237F" w:rsidRPr="00035A12">
        <w:t>u</w:t>
      </w:r>
      <w:r w:rsidR="00B62B30" w:rsidRPr="00035A12">
        <w:t xml:space="preserve"> un 5. panta 1. un </w:t>
      </w:r>
      <w:proofErr w:type="gramStart"/>
      <w:r w:rsidR="00B62B30" w:rsidRPr="00035A12">
        <w:t>4. </w:t>
      </w:r>
      <w:r w:rsidR="00A15542" w:rsidRPr="00035A12">
        <w:t>p</w:t>
      </w:r>
      <w:r w:rsidR="00B62B30" w:rsidRPr="00035A12">
        <w:t>unkt</w:t>
      </w:r>
      <w:r w:rsidR="0032237F" w:rsidRPr="00035A12">
        <w:t>iem</w:t>
      </w:r>
      <w:proofErr w:type="gramEnd"/>
      <w:r w:rsidR="00D476C6" w:rsidRPr="00035A12">
        <w:t xml:space="preserve"> </w:t>
      </w:r>
      <w:r w:rsidR="00B62B30" w:rsidRPr="00035A12">
        <w:t>tika nosūtītas valdībai, bet pārējā daļ</w:t>
      </w:r>
      <w:r w:rsidR="000F4680" w:rsidRPr="00035A12">
        <w:t>ā</w:t>
      </w:r>
      <w:r w:rsidR="00D476C6" w:rsidRPr="00035A12">
        <w:t xml:space="preserve"> </w:t>
      </w:r>
      <w:r w:rsidR="0032237F" w:rsidRPr="00035A12">
        <w:t>iesniegums</w:t>
      </w:r>
      <w:r w:rsidR="00D476C6" w:rsidRPr="00035A12">
        <w:t xml:space="preserve"> </w:t>
      </w:r>
      <w:r w:rsidR="00B62B30" w:rsidRPr="00035A12">
        <w:t xml:space="preserve">tika </w:t>
      </w:r>
      <w:r w:rsidR="00BA651C" w:rsidRPr="00035A12">
        <w:t>noraidīt</w:t>
      </w:r>
      <w:r w:rsidR="000F4680" w:rsidRPr="00035A12">
        <w:t>s</w:t>
      </w:r>
      <w:r w:rsidR="00B62B30" w:rsidRPr="00035A12">
        <w:t>.</w:t>
      </w:r>
    </w:p>
    <w:p w:rsidR="00B62B30" w:rsidRPr="00035A12" w:rsidRDefault="00B62B30" w:rsidP="009F0CE5">
      <w:pPr>
        <w:pStyle w:val="ECHRTitle1"/>
      </w:pPr>
      <w:r w:rsidRPr="00035A12">
        <w:lastRenderedPageBreak/>
        <w:t>FAKTI</w:t>
      </w:r>
    </w:p>
    <w:p w:rsidR="00B62B30" w:rsidRPr="00035A12" w:rsidRDefault="00B62B30" w:rsidP="009F0CE5">
      <w:pPr>
        <w:pStyle w:val="ECHRHeading1"/>
      </w:pPr>
      <w:r w:rsidRPr="00035A12">
        <w:t>I  LIETAS APSTĀKĻI</w:t>
      </w:r>
    </w:p>
    <w:p w:rsidR="00B62B30" w:rsidRPr="00035A12" w:rsidRDefault="00802DFB" w:rsidP="009F0CE5">
      <w:pPr>
        <w:pStyle w:val="ECHRPara"/>
      </w:pPr>
      <w:fldSimple w:instr=" SEQ level0 \*arabic ">
        <w:r w:rsidR="00B62B30" w:rsidRPr="00035A12">
          <w:t>6</w:t>
        </w:r>
      </w:fldSimple>
      <w:r w:rsidR="00B62B30" w:rsidRPr="00035A12">
        <w:t>.  Iesniedzējs ir dzimis 1985. gadā un dzīvo Rīgā.</w:t>
      </w:r>
    </w:p>
    <w:p w:rsidR="00B62B30" w:rsidRPr="00035A12" w:rsidRDefault="00B62B30" w:rsidP="009F0CE5">
      <w:pPr>
        <w:pStyle w:val="ECHRHeading2"/>
      </w:pPr>
      <w:r w:rsidRPr="00035A12">
        <w:t>A.  Tiesvedība pret iesniedzēju Amerikas Savienotajās Valstīs</w:t>
      </w:r>
    </w:p>
    <w:p w:rsidR="00B62B30" w:rsidRPr="00035A12" w:rsidRDefault="00802DFB" w:rsidP="009F0CE5">
      <w:pPr>
        <w:pStyle w:val="ECHRPara"/>
      </w:pPr>
      <w:fldSimple w:instr=" SEQ level0 \*arabic ">
        <w:r w:rsidR="00B62B30" w:rsidRPr="00035A12">
          <w:t>7</w:t>
        </w:r>
      </w:fldSimple>
      <w:r w:rsidR="00B62B30" w:rsidRPr="00035A12">
        <w:t>.  2012. gada 23. </w:t>
      </w:r>
      <w:r w:rsidR="0032237F" w:rsidRPr="00035A12">
        <w:t>a</w:t>
      </w:r>
      <w:r w:rsidR="00B62B30" w:rsidRPr="00035A12">
        <w:t>ugustā</w:t>
      </w:r>
      <w:r w:rsidR="00DB6CDD" w:rsidRPr="00035A12">
        <w:t xml:space="preserve"> Amerikas</w:t>
      </w:r>
      <w:r w:rsidR="0032237F" w:rsidRPr="00035A12">
        <w:t xml:space="preserve"> Savienoto Valstu</w:t>
      </w:r>
      <w:r w:rsidR="00B62B30" w:rsidRPr="00035A12">
        <w:t xml:space="preserve"> Ņujorkas Dienvidu apgabaltiesas lielā zvērināto tiesa </w:t>
      </w:r>
      <w:proofErr w:type="gramStart"/>
      <w:r w:rsidR="00B62B30" w:rsidRPr="00035A12">
        <w:t>(</w:t>
      </w:r>
      <w:proofErr w:type="gramEnd"/>
      <w:r w:rsidR="00B62B30" w:rsidRPr="00035A12">
        <w:t>t. s. „lielā žūrija”) izvirzīja iesniedzējam apsūdzības piecās</w:t>
      </w:r>
      <w:r w:rsidR="00A15542" w:rsidRPr="00035A12">
        <w:t xml:space="preserve"> </w:t>
      </w:r>
      <w:r w:rsidR="004B236B" w:rsidRPr="00035A12">
        <w:t>epizodēs s</w:t>
      </w:r>
      <w:r w:rsidR="00B62B30" w:rsidRPr="00035A12">
        <w:t>azvērestīb</w:t>
      </w:r>
      <w:r w:rsidR="004B236B" w:rsidRPr="00035A12">
        <w:t>ā nolūkā</w:t>
      </w:r>
      <w:r w:rsidR="00B62B30" w:rsidRPr="00035A12">
        <w:t xml:space="preserve"> pārkāp</w:t>
      </w:r>
      <w:r w:rsidR="004B236B" w:rsidRPr="00035A12">
        <w:t>t</w:t>
      </w:r>
      <w:r w:rsidR="00B62B30" w:rsidRPr="00035A12">
        <w:t xml:space="preserve"> Amerikas Savienoto Valstu krimināltiesību normas. Viņš tika apsūdzēts sazvērestībā ar nodomu veikt bank</w:t>
      </w:r>
      <w:r w:rsidR="000F4680" w:rsidRPr="00035A12">
        <w:t>u</w:t>
      </w:r>
      <w:r w:rsidR="00B62B30" w:rsidRPr="00035A12">
        <w:t xml:space="preserve"> apkrāpšanu, par ko maksimālais </w:t>
      </w:r>
      <w:r w:rsidR="00BA651C" w:rsidRPr="00035A12">
        <w:t>brīvības atņemšanas sods</w:t>
      </w:r>
      <w:r w:rsidR="00D476C6" w:rsidRPr="00035A12">
        <w:t xml:space="preserve"> </w:t>
      </w:r>
      <w:r w:rsidR="00B62B30" w:rsidRPr="00035A12">
        <w:t>ir trīsdesmit gad</w:t>
      </w:r>
      <w:r w:rsidR="00BA651C" w:rsidRPr="00035A12">
        <w:t>u</w:t>
      </w:r>
      <w:r w:rsidR="00B62B30" w:rsidRPr="00035A12">
        <w:t xml:space="preserve">; sazvērestībā ar nodomu veikt krāpšanu, izmantojot elektroniskus līdzekļus, par ko maksimālais </w:t>
      </w:r>
      <w:r w:rsidR="00BA651C" w:rsidRPr="00035A12">
        <w:t>brīvības atņemšanas sods</w:t>
      </w:r>
      <w:r w:rsidR="00D476C6" w:rsidRPr="00035A12">
        <w:t xml:space="preserve"> </w:t>
      </w:r>
      <w:r w:rsidR="00B62B30" w:rsidRPr="00035A12">
        <w:t>ir divdesmit gad</w:t>
      </w:r>
      <w:r w:rsidR="00BA651C" w:rsidRPr="00035A12">
        <w:t>u</w:t>
      </w:r>
      <w:r w:rsidR="00B62B30" w:rsidRPr="00035A12">
        <w:t xml:space="preserve">; sazvērestībā ar nodomu viltot piekļuves ierīces, par ko maksimālais </w:t>
      </w:r>
      <w:r w:rsidR="00BA651C" w:rsidRPr="00035A12">
        <w:t>brīvības atņemšanas sods</w:t>
      </w:r>
      <w:r w:rsidR="00D476C6" w:rsidRPr="00035A12">
        <w:t xml:space="preserve"> </w:t>
      </w:r>
      <w:r w:rsidR="00B62B30" w:rsidRPr="00035A12">
        <w:t xml:space="preserve">ir pieci gadi; sazvērestībā ar nodomu </w:t>
      </w:r>
      <w:r w:rsidR="004B236B" w:rsidRPr="00035A12">
        <w:t>ielauzties datoriekārtās</w:t>
      </w:r>
      <w:r w:rsidR="00B62B30" w:rsidRPr="00035A12">
        <w:t xml:space="preserve"> (apsūdzības vairākos punktos), par ko maksimālais </w:t>
      </w:r>
      <w:r w:rsidR="00BA651C" w:rsidRPr="00035A12">
        <w:t>brīvības atņemšanas sods</w:t>
      </w:r>
      <w:r w:rsidR="00D476C6" w:rsidRPr="00035A12">
        <w:t xml:space="preserve"> </w:t>
      </w:r>
      <w:r w:rsidR="00B62B30" w:rsidRPr="00035A12">
        <w:t xml:space="preserve">ir pieci līdz desmit gadi; un sazvērestībā ar nodomu izdarīt smagu identitātes zādzību, par ko obligātais </w:t>
      </w:r>
      <w:r w:rsidR="00BA651C" w:rsidRPr="00035A12">
        <w:t>brīvības atņemšanas sods</w:t>
      </w:r>
      <w:r w:rsidR="00F677FE" w:rsidRPr="00035A12">
        <w:t xml:space="preserve"> </w:t>
      </w:r>
      <w:r w:rsidR="00B62B30" w:rsidRPr="00035A12">
        <w:t>ir divi gad</w:t>
      </w:r>
      <w:r w:rsidR="00BA651C" w:rsidRPr="00035A12">
        <w:t>i</w:t>
      </w:r>
      <w:r w:rsidR="00B62B30" w:rsidRPr="00035A12">
        <w:t>, ko izcieš pēc soda, kas piespriests par jebkuru citu nodarījumu.</w:t>
      </w:r>
    </w:p>
    <w:p w:rsidR="00B62B30" w:rsidRPr="00035A12" w:rsidRDefault="00802DFB" w:rsidP="009F0CE5">
      <w:pPr>
        <w:pStyle w:val="ECHRPara"/>
      </w:pPr>
      <w:fldSimple w:instr=" SEQ level0 \*arabic ">
        <w:r w:rsidR="00B62B30" w:rsidRPr="00035A12">
          <w:t>8</w:t>
        </w:r>
      </w:fldSimple>
      <w:r w:rsidR="00B62B30" w:rsidRPr="00035A12">
        <w:t xml:space="preserve">.  Apsūdzību pamatā bija apgalvojumi, ka iesniedzējs un citi </w:t>
      </w:r>
      <w:r w:rsidR="00BA651C" w:rsidRPr="00035A12">
        <w:t>līdzdalībnieki</w:t>
      </w:r>
      <w:r w:rsidR="00AD0673" w:rsidRPr="00035A12">
        <w:t xml:space="preserve"> kā kriminālās grupas dalībnieki</w:t>
      </w:r>
      <w:r w:rsidR="00B62B30" w:rsidRPr="00035A12">
        <w:t>, bija izveidojuši un izplatījuši</w:t>
      </w:r>
      <w:r w:rsidR="00F677FE" w:rsidRPr="00035A12">
        <w:t xml:space="preserve"> </w:t>
      </w:r>
      <w:proofErr w:type="spellStart"/>
      <w:r w:rsidR="000F4680" w:rsidRPr="00035A12">
        <w:t>ļaunprogrammatūr</w:t>
      </w:r>
      <w:r w:rsidR="00B62B30" w:rsidRPr="00035A12">
        <w:t>u</w:t>
      </w:r>
      <w:proofErr w:type="spellEnd"/>
      <w:r w:rsidR="00B62B30" w:rsidRPr="00035A12">
        <w:t xml:space="preserve"> ar nosaukumu „</w:t>
      </w:r>
      <w:proofErr w:type="spellStart"/>
      <w:r w:rsidR="00B62B30" w:rsidRPr="00035A12">
        <w:t>Gozi</w:t>
      </w:r>
      <w:proofErr w:type="spellEnd"/>
      <w:r w:rsidR="00F677FE" w:rsidRPr="00035A12">
        <w:t xml:space="preserve"> </w:t>
      </w:r>
      <w:proofErr w:type="spellStart"/>
      <w:r w:rsidR="00B62B30" w:rsidRPr="00035A12">
        <w:t>Virus</w:t>
      </w:r>
      <w:proofErr w:type="spellEnd"/>
      <w:r w:rsidR="00B62B30" w:rsidRPr="00035A12">
        <w:t>”, kas inficēja datorus visā pasaulē, tostarp Amerikas Savienotajās Valstīs. Bija aizdomas, ka „</w:t>
      </w:r>
      <w:proofErr w:type="spellStart"/>
      <w:r w:rsidR="00B62B30" w:rsidRPr="00035A12">
        <w:t>Gozi</w:t>
      </w:r>
      <w:proofErr w:type="spellEnd"/>
      <w:r w:rsidR="00F677FE" w:rsidRPr="00035A12">
        <w:t xml:space="preserve"> </w:t>
      </w:r>
      <w:proofErr w:type="spellStart"/>
      <w:r w:rsidR="00B62B30" w:rsidRPr="00035A12">
        <w:t>Virus</w:t>
      </w:r>
      <w:proofErr w:type="spellEnd"/>
      <w:r w:rsidR="00B62B30" w:rsidRPr="00035A12">
        <w:t xml:space="preserve">” bija paredzēts, lai zagtu banku tiešsaistes kontu un citu internetā izmantotu kontu </w:t>
      </w:r>
      <w:proofErr w:type="spellStart"/>
      <w:r w:rsidR="00B62B30" w:rsidRPr="00035A12">
        <w:t>pieteikumdatus</w:t>
      </w:r>
      <w:proofErr w:type="spellEnd"/>
      <w:r w:rsidR="00B62B30" w:rsidRPr="00035A12">
        <w:t xml:space="preserve">, piemēram, lietotājvārdus un paroles. Datus izmantoja, lai izņemtu </w:t>
      </w:r>
      <w:r w:rsidR="000F4680" w:rsidRPr="00035A12">
        <w:t>finanšu</w:t>
      </w:r>
      <w:r w:rsidR="00F677FE" w:rsidRPr="00035A12">
        <w:t xml:space="preserve"> </w:t>
      </w:r>
      <w:r w:rsidR="00B62B30" w:rsidRPr="00035A12">
        <w:t xml:space="preserve">līdzekļus no </w:t>
      </w:r>
      <w:r w:rsidR="00BA651C" w:rsidRPr="00035A12">
        <w:t>cietušo</w:t>
      </w:r>
      <w:r w:rsidR="00F677FE" w:rsidRPr="00035A12">
        <w:t xml:space="preserve"> </w:t>
      </w:r>
      <w:r w:rsidR="00B62B30" w:rsidRPr="00035A12">
        <w:t>kontiem Amerikas Savienotajās Valstīs un Eiropā. Tika apgalvots, ka iesniedzējs bija specializējies ar „</w:t>
      </w:r>
      <w:proofErr w:type="spellStart"/>
      <w:r w:rsidR="00B62B30" w:rsidRPr="00035A12">
        <w:t>Gozi</w:t>
      </w:r>
      <w:proofErr w:type="spellEnd"/>
      <w:r w:rsidR="00F677FE" w:rsidRPr="00035A12">
        <w:t xml:space="preserve"> </w:t>
      </w:r>
      <w:proofErr w:type="spellStart"/>
      <w:r w:rsidR="00B62B30" w:rsidRPr="00035A12">
        <w:t>Virus</w:t>
      </w:r>
      <w:proofErr w:type="spellEnd"/>
      <w:r w:rsidR="00B62B30" w:rsidRPr="00035A12">
        <w:t>” un citu</w:t>
      </w:r>
      <w:r w:rsidR="00F677FE" w:rsidRPr="00035A12">
        <w:t xml:space="preserve"> </w:t>
      </w:r>
      <w:proofErr w:type="spellStart"/>
      <w:r w:rsidR="000F4680" w:rsidRPr="00035A12">
        <w:t>ļaunprogrammatūr</w:t>
      </w:r>
      <w:r w:rsidR="00B62B30" w:rsidRPr="00035A12">
        <w:t>u</w:t>
      </w:r>
      <w:proofErr w:type="spellEnd"/>
      <w:r w:rsidR="00B62B30" w:rsidRPr="00035A12">
        <w:t xml:space="preserve"> savietojamas programmatūras izstrādē, lai ar viltu panāktu, ka konta turētājs sniedz personisku informāciju.</w:t>
      </w:r>
    </w:p>
    <w:p w:rsidR="00B62B30" w:rsidRPr="00035A12" w:rsidRDefault="00802DFB" w:rsidP="009F0CE5">
      <w:pPr>
        <w:pStyle w:val="ECHRPara"/>
      </w:pPr>
      <w:fldSimple w:instr=" SEQ level0 \*arabic ">
        <w:r w:rsidR="00B62B30" w:rsidRPr="00035A12">
          <w:t>9</w:t>
        </w:r>
      </w:fldSimple>
      <w:r w:rsidR="00B62B30" w:rsidRPr="00035A12">
        <w:t xml:space="preserve">.  Pēc apsūdzības raksta izsniegšanas 2012. gada 23. augustā Amerikas Savienoto Valstu Ņujorkas Dienvidu apgabaltiesa </w:t>
      </w:r>
      <w:r w:rsidR="00D107A0" w:rsidRPr="00035A12">
        <w:t>pieņēma lēmumu</w:t>
      </w:r>
      <w:r w:rsidR="000F4680" w:rsidRPr="00035A12">
        <w:t xml:space="preserve"> par</w:t>
      </w:r>
      <w:r w:rsidR="00B62B30" w:rsidRPr="00035A12">
        <w:t xml:space="preserve"> iesniedzēja apcietināšan</w:t>
      </w:r>
      <w:r w:rsidR="000F4680" w:rsidRPr="00035A12">
        <w:t>u</w:t>
      </w:r>
      <w:r w:rsidR="003A7B98" w:rsidRPr="00035A12">
        <w:t xml:space="preserve"> </w:t>
      </w:r>
      <w:r w:rsidR="00DB6CDD" w:rsidRPr="00035A12">
        <w:t>saistībā ar</w:t>
      </w:r>
      <w:r w:rsidR="00B62B30" w:rsidRPr="00035A12">
        <w:t xml:space="preserve"> apsūdzības rakstā </w:t>
      </w:r>
      <w:r w:rsidR="000F4680" w:rsidRPr="00035A12">
        <w:t>minētajiem</w:t>
      </w:r>
      <w:r w:rsidR="003A7B98" w:rsidRPr="00035A12">
        <w:t xml:space="preserve"> </w:t>
      </w:r>
      <w:r w:rsidR="00B62B30" w:rsidRPr="00035A12">
        <w:t>nodarījumiem.</w:t>
      </w:r>
    </w:p>
    <w:p w:rsidR="00B62B30" w:rsidRPr="00035A12" w:rsidRDefault="00802DFB" w:rsidP="009F0CE5">
      <w:pPr>
        <w:pStyle w:val="ECHRPara"/>
      </w:pPr>
      <w:fldSimple w:instr=" SEQ level0 \*arabic ">
        <w:r w:rsidR="00B62B30" w:rsidRPr="00035A12">
          <w:t>10</w:t>
        </w:r>
      </w:fldSimple>
      <w:r w:rsidR="00B62B30" w:rsidRPr="00035A12">
        <w:t xml:space="preserve">.  2012. gada 27. novembrī, pamatojoties uz </w:t>
      </w:r>
      <w:r w:rsidR="00B62B30" w:rsidRPr="00035A12">
        <w:rPr>
          <w:rFonts w:eastAsia="MS Gothic"/>
        </w:rPr>
        <w:t>2005. gada ASV un Latvijas līgumu par izdošanu,</w:t>
      </w:r>
      <w:r w:rsidR="00B62B30" w:rsidRPr="00035A12">
        <w:t xml:space="preserve"> Amerikas Savienoto Valstu Tieslietu departaments Latvijai iesniedza lūgumu izdot iesniedzēju Amerikas Savienotajām Valstīm; 2012. gada 3. decembrī lūgums tika nodots Ģenerālprokuratūrai.</w:t>
      </w:r>
    </w:p>
    <w:p w:rsidR="00B62B30" w:rsidRPr="00035A12" w:rsidRDefault="00DB6CDD" w:rsidP="009F0CE5">
      <w:pPr>
        <w:pStyle w:val="ECHRHeading2"/>
      </w:pPr>
      <w:r w:rsidRPr="00035A12">
        <w:lastRenderedPageBreak/>
        <w:t>B.  Izdošanas process</w:t>
      </w:r>
      <w:r w:rsidR="00B62B30" w:rsidRPr="00035A12">
        <w:t xml:space="preserve"> Latvijā</w:t>
      </w:r>
    </w:p>
    <w:p w:rsidR="00B62B30" w:rsidRPr="00035A12" w:rsidRDefault="00B62B30" w:rsidP="009F0CE5">
      <w:pPr>
        <w:pStyle w:val="ECHRHeading3"/>
      </w:pPr>
      <w:r w:rsidRPr="00035A12">
        <w:t>1.  Iesniedzēja a</w:t>
      </w:r>
      <w:r w:rsidR="003A7B98" w:rsidRPr="00035A12">
        <w:t>pcietinājums</w:t>
      </w:r>
    </w:p>
    <w:p w:rsidR="00B62B30" w:rsidRPr="00035A12" w:rsidRDefault="006318C8" w:rsidP="009F0CE5">
      <w:pPr>
        <w:pStyle w:val="ECHRHeading4"/>
      </w:pPr>
      <w:r w:rsidRPr="00035A12">
        <w:t>a) Iesniedzēja aizturēšana</w:t>
      </w:r>
    </w:p>
    <w:p w:rsidR="00B62B30" w:rsidRPr="00035A12" w:rsidRDefault="00802DFB" w:rsidP="009F0CE5">
      <w:pPr>
        <w:pStyle w:val="ECHRPara"/>
      </w:pPr>
      <w:fldSimple w:instr=" SEQ level0 \*arabic ">
        <w:r w:rsidR="00B62B30" w:rsidRPr="00035A12">
          <w:t>11</w:t>
        </w:r>
      </w:fldSimple>
      <w:r w:rsidR="00B62B30" w:rsidRPr="00035A12">
        <w:t>.  2012. gada 3. decembrī, M.V., Starptautiskās sadarbības nodaļas prokurors,</w:t>
      </w:r>
      <w:r w:rsidR="000F4680" w:rsidRPr="00035A12">
        <w:t xml:space="preserve"> </w:t>
      </w:r>
      <w:proofErr w:type="gramStart"/>
      <w:r w:rsidR="000F4680" w:rsidRPr="00035A12">
        <w:t xml:space="preserve">pamatojoties uz </w:t>
      </w:r>
      <w:r w:rsidR="00D107A0" w:rsidRPr="00035A12">
        <w:t>Kriminālprocesa likuma 699. pantu</w:t>
      </w:r>
      <w:proofErr w:type="gramEnd"/>
      <w:r w:rsidR="00D107A0" w:rsidRPr="00035A12">
        <w:t xml:space="preserve"> (personas aizturēšana izdošanas nolūkā)</w:t>
      </w:r>
      <w:r w:rsidR="006318C8" w:rsidRPr="00035A12">
        <w:t xml:space="preserve"> </w:t>
      </w:r>
      <w:r w:rsidR="00D107A0" w:rsidRPr="00035A12">
        <w:t>uzdeva</w:t>
      </w:r>
      <w:r w:rsidR="006318C8" w:rsidRPr="00035A12">
        <w:t xml:space="preserve"> </w:t>
      </w:r>
      <w:r w:rsidR="00B62B30" w:rsidRPr="00035A12">
        <w:t>policijai</w:t>
      </w:r>
      <w:r w:rsidR="006318C8" w:rsidRPr="00035A12">
        <w:t xml:space="preserve"> aizturēt iesniedzēju</w:t>
      </w:r>
      <w:r w:rsidR="00B62B30" w:rsidRPr="00035A12">
        <w:t>. Prokurors atsaucās uz Amerikas Savienoto Valstu 2012. gada 27. novembra lūgumu izdot iesniedzēju.</w:t>
      </w:r>
    </w:p>
    <w:p w:rsidR="00B62B30" w:rsidRPr="00035A12" w:rsidRDefault="00802DFB" w:rsidP="009F0CE5">
      <w:pPr>
        <w:pStyle w:val="ECHRPara"/>
      </w:pPr>
      <w:fldSimple w:instr=" SEQ level0 \*arabic ">
        <w:r w:rsidR="00B62B30" w:rsidRPr="00035A12">
          <w:t>12</w:t>
        </w:r>
      </w:fldSimple>
      <w:r w:rsidR="00B62B30" w:rsidRPr="00035A12">
        <w:t>.  2012. gada 4. decembrī, plkst. 11.21,</w:t>
      </w:r>
      <w:r w:rsidR="00D107A0" w:rsidRPr="00035A12">
        <w:t xml:space="preserve"> pamatojoties uz Kriminālprocesa likuma 699. panta pirmo daļu,</w:t>
      </w:r>
      <w:r w:rsidR="006318C8" w:rsidRPr="00035A12">
        <w:t xml:space="preserve"> iesniedzējs tika aizturēts savā </w:t>
      </w:r>
      <w:r w:rsidR="00B62B30" w:rsidRPr="00035A12">
        <w:t>dzīvesvietā. Tika veikta dzīvesvietas kratīšana, kas ilga līdz plkst. 13.20.</w:t>
      </w:r>
    </w:p>
    <w:p w:rsidR="00B62B30" w:rsidRPr="00035A12" w:rsidRDefault="00802DFB" w:rsidP="009F0CE5">
      <w:pPr>
        <w:pStyle w:val="ECHRPara"/>
      </w:pPr>
      <w:fldSimple w:instr=" SEQ level0 \*arabic ">
        <w:r w:rsidR="00B62B30" w:rsidRPr="00035A12">
          <w:t>13</w:t>
        </w:r>
      </w:fldSimple>
      <w:r w:rsidR="00B62B30" w:rsidRPr="00035A12">
        <w:t xml:space="preserve">.  Iesniedzēja </w:t>
      </w:r>
      <w:r w:rsidR="006318C8" w:rsidRPr="00035A12">
        <w:t xml:space="preserve">aizturēšanas </w:t>
      </w:r>
      <w:r w:rsidR="00B62B30" w:rsidRPr="00035A12">
        <w:t>protokolā</w:t>
      </w:r>
      <w:r w:rsidR="006318C8" w:rsidRPr="00035A12">
        <w:t xml:space="preserve"> tika</w:t>
      </w:r>
      <w:r w:rsidR="00B62B30" w:rsidRPr="00035A12">
        <w:t xml:space="preserve"> norādīts, ka viņš tika informēts par savām tiesībām saskaņā ar Kriminālprocesa likuma 698. pantu, tostarp par tiesībām uzaicināt advokātu. Valdība uzsvēra, ka iesniedzējs nelūdz</w:t>
      </w:r>
      <w:r w:rsidR="00D107A0" w:rsidRPr="00035A12">
        <w:t>a uzrādīt</w:t>
      </w:r>
      <w:r w:rsidR="00B62B30" w:rsidRPr="00035A12">
        <w:t xml:space="preserve"> advokātu sarakstu vai iespēju </w:t>
      </w:r>
      <w:r w:rsidR="00D107A0" w:rsidRPr="00035A12">
        <w:t>veikt</w:t>
      </w:r>
      <w:r w:rsidR="006318C8" w:rsidRPr="00035A12">
        <w:t xml:space="preserve"> </w:t>
      </w:r>
      <w:r w:rsidR="00B62B30" w:rsidRPr="00035A12">
        <w:t>tālru</w:t>
      </w:r>
      <w:r w:rsidR="00D107A0" w:rsidRPr="00035A12">
        <w:t>ņa zvanu</w:t>
      </w:r>
      <w:r w:rsidR="00B62B30" w:rsidRPr="00035A12">
        <w:t>. Viņš lūdza iespēju piezvanīt mātei. Protokolu parakstīja iesniedzējs un izmeklētājs. Protokolam pievienots Kriminālprocesa likuma 6</w:t>
      </w:r>
      <w:r w:rsidR="006318C8" w:rsidRPr="00035A12">
        <w:t>98. panta teksts (sk. 73. rindkopu</w:t>
      </w:r>
      <w:r w:rsidR="00B62B30" w:rsidRPr="00035A12">
        <w:t xml:space="preserve">) trīs valodās </w:t>
      </w:r>
      <w:r w:rsidR="00D107A0" w:rsidRPr="00035A12">
        <w:t>−</w:t>
      </w:r>
      <w:r w:rsidR="00B62B30" w:rsidRPr="00035A12">
        <w:t xml:space="preserve"> latviešu, angļu un krievu valodā. Zem šī teksta ir iesniedzēja paraksts ar rakstveida norādi „[iesniedzējs] ir izlasījis [un] iepazinies”.</w:t>
      </w:r>
    </w:p>
    <w:p w:rsidR="00B62B30" w:rsidRPr="00035A12" w:rsidRDefault="00802DFB" w:rsidP="009F0CE5">
      <w:pPr>
        <w:pStyle w:val="ECHRPara"/>
      </w:pPr>
      <w:fldSimple w:instr=" SEQ level0 \*arabic ">
        <w:r w:rsidR="00B62B30" w:rsidRPr="00035A12">
          <w:t>14</w:t>
        </w:r>
      </w:fldSimple>
      <w:r w:rsidR="00B62B30" w:rsidRPr="00035A12">
        <w:t>.  Tomēr saskaņā ar iesniedzēja teikto viņam līdz 2012. gada 4. decembra plkst. 13</w:t>
      </w:r>
      <w:r w:rsidR="00D107A0" w:rsidRPr="00035A12">
        <w:t>.</w:t>
      </w:r>
      <w:r w:rsidR="00B62B30" w:rsidRPr="00035A12">
        <w:t>20 tikusi liegta iespēja sazināties ar advokātu juridiskās palīdzības saņemšanai. Iesniedzējs norādīja, ka protokolā tikai apstiprināts, ka viņš nav izteicis šādu lūgumu. Veikt zvanu juridiskās palīdzības saņemšanai neesot bijis iespējams, jo a</w:t>
      </w:r>
      <w:r w:rsidR="00035A12">
        <w:t>izturēšanas</w:t>
      </w:r>
      <w:r w:rsidR="00B62B30" w:rsidRPr="00035A12">
        <w:t xml:space="preserve"> laikā viņš noguldīts ar seju pret grīdu, apsedzot viņa galvu un rokas uz muguras saslēdzot rokudzelžos. Kratīšanai turpinoties autostāvvietā, iesniedzējam ap plkst. 12 atļauts izmantot tālruni.</w:t>
      </w:r>
    </w:p>
    <w:p w:rsidR="00B62B30" w:rsidRPr="00035A12" w:rsidRDefault="00802DFB" w:rsidP="009F0CE5">
      <w:pPr>
        <w:pStyle w:val="ECHRPara"/>
      </w:pPr>
      <w:fldSimple w:instr=" SEQ level0 \*arabic ">
        <w:r w:rsidR="00B62B30" w:rsidRPr="00035A12">
          <w:t>15</w:t>
        </w:r>
      </w:fldSimple>
      <w:r w:rsidR="00B62B30" w:rsidRPr="00035A12">
        <w:t>.  Valdība vērsa uzmanību uz faktu, ka vēlāk tajā pašā dienā advokāts A.O. un viņa palīgs I.S. tika norīkoti pārstāvēt iesniedzēju saskaņā ar vienošanos Nr. 172.</w:t>
      </w:r>
    </w:p>
    <w:p w:rsidR="00B62B30" w:rsidRPr="00035A12" w:rsidRDefault="00B62B30" w:rsidP="009F0CE5">
      <w:pPr>
        <w:pStyle w:val="ECHRHeading4"/>
      </w:pPr>
      <w:r w:rsidRPr="00035A12">
        <w:t>(b)  </w:t>
      </w:r>
      <w:r w:rsidR="00085225" w:rsidRPr="00035A12">
        <w:t>Lēmums par a</w:t>
      </w:r>
      <w:r w:rsidRPr="00035A12">
        <w:t>pcietinā</w:t>
      </w:r>
      <w:r w:rsidR="00085225" w:rsidRPr="00035A12">
        <w:t>juma piemērošanu</w:t>
      </w:r>
    </w:p>
    <w:p w:rsidR="00B62B30" w:rsidRPr="00035A12" w:rsidRDefault="00B62B30" w:rsidP="009F0CE5">
      <w:pPr>
        <w:pStyle w:val="ECHRHeading5"/>
      </w:pPr>
      <w:r w:rsidRPr="00035A12">
        <w:t>(i)  Iepazīstināšana ar iesniedzēja izdošanas lūgumu</w:t>
      </w:r>
    </w:p>
    <w:p w:rsidR="00B62B30" w:rsidRPr="00035A12" w:rsidRDefault="00802DFB" w:rsidP="009F0CE5">
      <w:pPr>
        <w:pStyle w:val="ECHRPara"/>
      </w:pPr>
      <w:fldSimple w:instr=" SEQ level0 \*arabic ">
        <w:r w:rsidR="00B62B30" w:rsidRPr="00035A12">
          <w:t>16</w:t>
        </w:r>
      </w:fldSimple>
      <w:r w:rsidR="00E25F6E" w:rsidRPr="00035A12">
        <w:t>.  Valdība norādīja</w:t>
      </w:r>
      <w:proofErr w:type="gramStart"/>
      <w:r w:rsidR="00E25F6E" w:rsidRPr="00035A12">
        <w:t xml:space="preserve"> </w:t>
      </w:r>
      <w:r w:rsidR="00B62B30" w:rsidRPr="00035A12">
        <w:t>un</w:t>
      </w:r>
      <w:proofErr w:type="gramEnd"/>
      <w:r w:rsidR="00B62B30" w:rsidRPr="00035A12">
        <w:t xml:space="preserve"> iesniedzējs apstiprināja, ka 2012. gada 5. decembrī prokurors informēja iesniedzēja </w:t>
      </w:r>
      <w:r w:rsidR="00FA3020" w:rsidRPr="00035A12">
        <w:t>advokātu</w:t>
      </w:r>
      <w:r w:rsidR="00B62B30" w:rsidRPr="00035A12">
        <w:t xml:space="preserve"> A.O.</w:t>
      </w:r>
      <w:r w:rsidR="00085225" w:rsidRPr="00035A12">
        <w:t xml:space="preserve">, ka nākamajā dienā iesniedzējs stāties </w:t>
      </w:r>
      <w:r w:rsidR="00B62B30" w:rsidRPr="00035A12">
        <w:t>Rīgas pilsētas Centra rajona ties</w:t>
      </w:r>
      <w:r w:rsidR="00085225" w:rsidRPr="00035A12">
        <w:t>as priekšā</w:t>
      </w:r>
      <w:r w:rsidR="00B62B30" w:rsidRPr="00035A12">
        <w:t xml:space="preserve">, </w:t>
      </w:r>
      <w:r w:rsidR="00D107A0" w:rsidRPr="00035A12">
        <w:t>kur tiks</w:t>
      </w:r>
      <w:r w:rsidR="00085225" w:rsidRPr="00035A12">
        <w:t xml:space="preserve"> </w:t>
      </w:r>
      <w:r w:rsidR="00B62B30" w:rsidRPr="00035A12">
        <w:t>izskatīt</w:t>
      </w:r>
      <w:r w:rsidR="00D107A0" w:rsidRPr="00035A12">
        <w:t>s jautājums</w:t>
      </w:r>
      <w:r w:rsidR="00085225" w:rsidRPr="00035A12">
        <w:t xml:space="preserve"> </w:t>
      </w:r>
      <w:r w:rsidR="00D107A0" w:rsidRPr="00035A12">
        <w:t xml:space="preserve">par </w:t>
      </w:r>
      <w:r w:rsidR="00B62B30" w:rsidRPr="00035A12">
        <w:t>viņa apcietinā</w:t>
      </w:r>
      <w:r w:rsidR="00085225" w:rsidRPr="00035A12">
        <w:t>šanu</w:t>
      </w:r>
      <w:r w:rsidR="00B62B30" w:rsidRPr="00035A12">
        <w:t>. Saskaņā ar valdības norādīto</w:t>
      </w:r>
      <w:r w:rsidR="00D41A00" w:rsidRPr="00035A12">
        <w:t>, viņi piekrita</w:t>
      </w:r>
      <w:r w:rsidR="00B62B30" w:rsidRPr="00035A12">
        <w:t xml:space="preserve">, ka iesniedzējam </w:t>
      </w:r>
      <w:r w:rsidR="00D41A00" w:rsidRPr="00035A12">
        <w:t>tiks dota</w:t>
      </w:r>
      <w:r w:rsidR="00B62B30" w:rsidRPr="00035A12">
        <w:t xml:space="preserve"> iespēja iepazīties ar izdošanas lūgumu, pirms tiek izskatīt</w:t>
      </w:r>
      <w:r w:rsidR="002B6DE0" w:rsidRPr="00035A12">
        <w:t>s jautājums par</w:t>
      </w:r>
      <w:r w:rsidR="00B62B30" w:rsidRPr="00035A12">
        <w:t xml:space="preserve"> </w:t>
      </w:r>
      <w:r w:rsidR="00D41A00" w:rsidRPr="00035A12">
        <w:t>apcietinājuma piemērošanu</w:t>
      </w:r>
      <w:r w:rsidR="00B62B30" w:rsidRPr="00035A12">
        <w:t>.</w:t>
      </w:r>
    </w:p>
    <w:p w:rsidR="00B62B30" w:rsidRPr="00035A12" w:rsidRDefault="00802DFB" w:rsidP="009F0CE5">
      <w:pPr>
        <w:pStyle w:val="ECHRPara"/>
      </w:pPr>
      <w:fldSimple w:instr=" SEQ level0 \*arabic ">
        <w:r w:rsidR="00B62B30" w:rsidRPr="00035A12">
          <w:t>17</w:t>
        </w:r>
      </w:fldSimple>
      <w:r w:rsidR="00B62B30" w:rsidRPr="00035A12">
        <w:t>.  Aptuveni trīs</w:t>
      </w:r>
      <w:r w:rsidR="00D41A00" w:rsidRPr="00035A12">
        <w:t>desmit minūtes pirms tiesas sēde</w:t>
      </w:r>
      <w:r w:rsidR="00B62B30" w:rsidRPr="00035A12">
        <w:t>s 2012. gada 6. decembrī iesniedzējam un A.O. tika nodot</w:t>
      </w:r>
      <w:r w:rsidR="002B6DE0" w:rsidRPr="00035A12">
        <w:t>i</w:t>
      </w:r>
      <w:r w:rsidR="00B62B30" w:rsidRPr="00035A12">
        <w:t xml:space="preserve"> visi lietas ma</w:t>
      </w:r>
      <w:r w:rsidR="00D41A00" w:rsidRPr="00035A12">
        <w:t>teriāli. Valdība atsaucās uz tajā pašā dienā sastādīto</w:t>
      </w:r>
      <w:r w:rsidR="00B62B30" w:rsidRPr="00035A12">
        <w:t xml:space="preserve"> protokolu,</w:t>
      </w:r>
      <w:r w:rsidR="00D41A00" w:rsidRPr="00035A12">
        <w:t xml:space="preserve"> kas norādīja</w:t>
      </w:r>
      <w:r w:rsidR="00B62B30" w:rsidRPr="00035A12">
        <w:t xml:space="preserve">, ka iesniedzējs nepiekrita viņa izdošanai </w:t>
      </w:r>
      <w:r w:rsidR="00D41A00" w:rsidRPr="00035A12">
        <w:t>vienkāršotajā procedūrā</w:t>
      </w:r>
      <w:r w:rsidR="00B62B30" w:rsidRPr="00035A12">
        <w:t>. Protokolu</w:t>
      </w:r>
      <w:r w:rsidR="00D41A00" w:rsidRPr="00035A12">
        <w:t xml:space="preserve"> bija parakstījis</w:t>
      </w:r>
      <w:r w:rsidR="00B62B30" w:rsidRPr="00035A12">
        <w:t xml:space="preserve"> iesniedzējs un viņa advokāts.</w:t>
      </w:r>
    </w:p>
    <w:p w:rsidR="00B62B30" w:rsidRPr="00035A12" w:rsidRDefault="00B62B30" w:rsidP="009F0CE5">
      <w:pPr>
        <w:pStyle w:val="ECHRHeading5"/>
      </w:pPr>
      <w:r w:rsidRPr="00035A12">
        <w:t>(</w:t>
      </w:r>
      <w:proofErr w:type="spellStart"/>
      <w:r w:rsidRPr="00035A12">
        <w:t>ii</w:t>
      </w:r>
      <w:proofErr w:type="spellEnd"/>
      <w:r w:rsidRPr="00035A12">
        <w:t>)  Tiesas sēde par</w:t>
      </w:r>
      <w:r w:rsidR="00D41A00" w:rsidRPr="00035A12">
        <w:t xml:space="preserve"> apcietinājuma piemērošanu</w:t>
      </w:r>
    </w:p>
    <w:p w:rsidR="00B62B30" w:rsidRPr="00035A12" w:rsidRDefault="00802DFB" w:rsidP="009F0CE5">
      <w:pPr>
        <w:pStyle w:val="ECHRPara"/>
      </w:pPr>
      <w:fldSimple w:instr=" SEQ level0 \*arabic ">
        <w:r w:rsidR="00B62B30" w:rsidRPr="00035A12">
          <w:t>18</w:t>
        </w:r>
      </w:fldSimple>
      <w:r w:rsidR="00D41A00" w:rsidRPr="00035A12">
        <w:t>.  Tiesas sēde</w:t>
      </w:r>
      <w:r w:rsidR="00B62B30" w:rsidRPr="00035A12">
        <w:t xml:space="preserve"> sākās tās pašas dienas plkst. 14.30. Valdības iesniegtajā protokolā norādīts, ka sēde </w:t>
      </w:r>
      <w:r w:rsidR="003E75E9" w:rsidRPr="00035A12">
        <w:t xml:space="preserve">bija slēgta </w:t>
      </w:r>
      <w:r w:rsidR="00B62B30" w:rsidRPr="00035A12">
        <w:t>un</w:t>
      </w:r>
      <w:r w:rsidR="003E75E9" w:rsidRPr="00035A12">
        <w:t>,</w:t>
      </w:r>
      <w:r w:rsidR="00B62B30" w:rsidRPr="00035A12">
        <w:t xml:space="preserve"> ka tiesas sēdes sākumā tiesai netika izteikti jebkādi lūgumi. Saskaņā ar protokolu iesniedzējs un viņa advokāts A.O. apstrīdēja izdošanas lūgumu un </w:t>
      </w:r>
      <w:r w:rsidR="002B6DE0" w:rsidRPr="00035A12">
        <w:t>lūdza</w:t>
      </w:r>
      <w:r w:rsidR="003E75E9" w:rsidRPr="00035A12">
        <w:t xml:space="preserve"> </w:t>
      </w:r>
      <w:r w:rsidR="00B62B30" w:rsidRPr="00035A12">
        <w:t>iesniedzējam piemērot citu,</w:t>
      </w:r>
      <w:r w:rsidR="003E75E9" w:rsidRPr="00035A12">
        <w:t xml:space="preserve"> vieglāku drošības līdzekli nekā</w:t>
      </w:r>
      <w:r w:rsidR="00B62B30" w:rsidRPr="00035A12">
        <w:t xml:space="preserve"> apcietinājumu.</w:t>
      </w:r>
    </w:p>
    <w:p w:rsidR="00B62B30" w:rsidRPr="00035A12" w:rsidRDefault="00802DFB" w:rsidP="009F0CE5">
      <w:pPr>
        <w:pStyle w:val="ECHRPara"/>
      </w:pPr>
      <w:fldSimple w:instr=" SEQ level0 \*arabic ">
        <w:r w:rsidR="00B62B30" w:rsidRPr="00035A12">
          <w:t>19</w:t>
        </w:r>
      </w:fldSimple>
      <w:r w:rsidR="00B62B30" w:rsidRPr="00035A12">
        <w:t xml:space="preserve">.  Iesniedzējs norādīja, ka par nokavētu iepazīstināšanu ar attiecīgajiem dokumentiem liecina šāds A.O. paziņojums, kas </w:t>
      </w:r>
      <w:r w:rsidR="003E75E9" w:rsidRPr="00035A12">
        <w:t xml:space="preserve">bija </w:t>
      </w:r>
      <w:r w:rsidR="00B62B30" w:rsidRPr="00035A12">
        <w:t>iekļauts protokolā:</w:t>
      </w:r>
    </w:p>
    <w:p w:rsidR="00B62B30" w:rsidRPr="00035A12" w:rsidRDefault="00B62B30" w:rsidP="009F0CE5">
      <w:pPr>
        <w:pStyle w:val="ECHRParaQuote"/>
      </w:pPr>
      <w:r w:rsidRPr="00035A12">
        <w:t>„[A.O.] – Mans klients pašlaik nav juridiski sagatavots, tāpēc vispirms runāšu es [A.O.]...”</w:t>
      </w:r>
    </w:p>
    <w:p w:rsidR="00B62B30" w:rsidRPr="00035A12" w:rsidRDefault="00802DFB" w:rsidP="009F0CE5">
      <w:pPr>
        <w:pStyle w:val="ECHRPara"/>
      </w:pPr>
      <w:fldSimple w:instr=" SEQ level0 \*arabic ">
        <w:r w:rsidR="00B62B30" w:rsidRPr="00035A12">
          <w:t>20</w:t>
        </w:r>
      </w:fldSimple>
      <w:r w:rsidR="00B62B30" w:rsidRPr="00035A12">
        <w:t xml:space="preserve">.  Protokols liecina, ka pēc A.O. iebilduma izteikšanas, kuru I.S. nevēlējās papildināt, iesniedzējs, norādot, ka viņš „ir izlasījis visus dokumentus latviešu valodā”, turpināja </w:t>
      </w:r>
      <w:r w:rsidR="002B6DE0" w:rsidRPr="00035A12">
        <w:t>noraidīt</w:t>
      </w:r>
      <w:r w:rsidR="003E75E9" w:rsidRPr="00035A12">
        <w:t xml:space="preserve"> </w:t>
      </w:r>
      <w:r w:rsidR="00B62B30" w:rsidRPr="00035A12">
        <w:t>pret viņu izteiktos apgalvojumus un</w:t>
      </w:r>
      <w:r w:rsidR="003E75E9" w:rsidRPr="00035A12">
        <w:t xml:space="preserve"> iebilst pret</w:t>
      </w:r>
      <w:r w:rsidR="00B62B30" w:rsidRPr="00035A12">
        <w:t xml:space="preserve"> ierosināto </w:t>
      </w:r>
      <w:r w:rsidR="002B6DE0" w:rsidRPr="00035A12">
        <w:t>drošības</w:t>
      </w:r>
      <w:r w:rsidR="003E75E9" w:rsidRPr="00035A12">
        <w:t xml:space="preserve"> </w:t>
      </w:r>
      <w:r w:rsidR="00B62B30" w:rsidRPr="00035A12">
        <w:t>līdzekli.</w:t>
      </w:r>
    </w:p>
    <w:p w:rsidR="003E75E9" w:rsidRPr="00035A12" w:rsidRDefault="00B62B30" w:rsidP="003E75E9">
      <w:pPr>
        <w:pStyle w:val="ECHRHeading5"/>
      </w:pPr>
      <w:r w:rsidRPr="00035A12">
        <w:t>(</w:t>
      </w:r>
      <w:proofErr w:type="spellStart"/>
      <w:r w:rsidRPr="00035A12">
        <w:t>iii</w:t>
      </w:r>
      <w:proofErr w:type="spellEnd"/>
      <w:r w:rsidRPr="00035A12">
        <w:t xml:space="preserve">)  Lēmums par </w:t>
      </w:r>
      <w:r w:rsidR="003E75E9" w:rsidRPr="00035A12">
        <w:t>apcietinājuma piemērošanu</w:t>
      </w:r>
    </w:p>
    <w:p w:rsidR="00B62B30" w:rsidRPr="00035A12" w:rsidRDefault="00802DFB" w:rsidP="009F0CE5">
      <w:pPr>
        <w:pStyle w:val="ECHRPara"/>
        <w:rPr>
          <w:szCs w:val="24"/>
        </w:rPr>
      </w:pPr>
      <w:fldSimple w:instr=" SEQ level0 \*arabic ">
        <w:r w:rsidR="00B62B30" w:rsidRPr="00035A12">
          <w:t>21</w:t>
        </w:r>
      </w:fldSimple>
      <w:r w:rsidR="00B62B30" w:rsidRPr="00035A12">
        <w:t>.  Pēc</w:t>
      </w:r>
      <w:r w:rsidR="003E75E9" w:rsidRPr="00035A12">
        <w:t xml:space="preserve"> tiesas</w:t>
      </w:r>
      <w:r w:rsidR="00B62B30" w:rsidRPr="00035A12">
        <w:t xml:space="preserve"> </w:t>
      </w:r>
      <w:r w:rsidR="003E75E9" w:rsidRPr="00035A12">
        <w:t>sēdes,</w:t>
      </w:r>
      <w:r w:rsidR="00B62B30" w:rsidRPr="00035A12">
        <w:t xml:space="preserve"> plkst. 16.30 izmeklēšanas t</w:t>
      </w:r>
      <w:r w:rsidR="003E75E9" w:rsidRPr="00035A12">
        <w:t>iesnesis pieņēma lēmumu, ka iesniedzējam ir piemērojams apcietinājums</w:t>
      </w:r>
      <w:r w:rsidR="002B6DE0" w:rsidRPr="00035A12">
        <w:t>,</w:t>
      </w:r>
      <w:r w:rsidR="003E75E9" w:rsidRPr="00035A12">
        <w:t xml:space="preserve"> saskaņā ar</w:t>
      </w:r>
      <w:r w:rsidR="00B62B30" w:rsidRPr="00035A12">
        <w:t xml:space="preserve"> Kriminālprocesa likuma 702. pantu („izdošanas apcietinājums”).</w:t>
      </w:r>
    </w:p>
    <w:p w:rsidR="00B62B30" w:rsidRPr="00035A12" w:rsidRDefault="00BB6026" w:rsidP="009F0CE5">
      <w:pPr>
        <w:pStyle w:val="ECHRPara"/>
        <w:rPr>
          <w:szCs w:val="24"/>
        </w:rPr>
      </w:pPr>
      <w:r w:rsidRPr="00035A12">
        <w:rPr>
          <w:szCs w:val="24"/>
        </w:rPr>
        <w:fldChar w:fldCharType="begin"/>
      </w:r>
      <w:r w:rsidR="00B62B30" w:rsidRPr="00035A12">
        <w:rPr>
          <w:szCs w:val="24"/>
        </w:rPr>
        <w:instrText xml:space="preserve"> SEQ level0 \*arabic </w:instrText>
      </w:r>
      <w:r w:rsidRPr="00035A12">
        <w:rPr>
          <w:szCs w:val="24"/>
        </w:rPr>
        <w:fldChar w:fldCharType="separate"/>
      </w:r>
      <w:r w:rsidR="00B62B30" w:rsidRPr="00035A12">
        <w:rPr>
          <w:szCs w:val="24"/>
        </w:rPr>
        <w:t>22</w:t>
      </w:r>
      <w:r w:rsidRPr="00035A12">
        <w:rPr>
          <w:szCs w:val="24"/>
        </w:rPr>
        <w:fldChar w:fldCharType="end"/>
      </w:r>
      <w:r w:rsidR="00B62B30" w:rsidRPr="00035A12">
        <w:t xml:space="preserve">.  Izmeklēšanas tiesneša rakstveida nolēmumā norādīts, ka lieta tika izskatīta slēgtā </w:t>
      </w:r>
      <w:r w:rsidR="002B6DE0" w:rsidRPr="00035A12">
        <w:t xml:space="preserve">tiesas </w:t>
      </w:r>
      <w:r w:rsidR="00B62B30" w:rsidRPr="00035A12">
        <w:t>sēdē.</w:t>
      </w:r>
    </w:p>
    <w:p w:rsidR="00B62B30" w:rsidRPr="00035A12" w:rsidRDefault="00BB6026" w:rsidP="009F0CE5">
      <w:pPr>
        <w:pStyle w:val="ECHRPara"/>
        <w:rPr>
          <w:szCs w:val="24"/>
        </w:rPr>
      </w:pPr>
      <w:r w:rsidRPr="00035A12">
        <w:rPr>
          <w:szCs w:val="24"/>
        </w:rPr>
        <w:fldChar w:fldCharType="begin"/>
      </w:r>
      <w:r w:rsidR="00B62B30" w:rsidRPr="00035A12">
        <w:rPr>
          <w:szCs w:val="24"/>
        </w:rPr>
        <w:instrText xml:space="preserve"> SEQ level0 \*arabic </w:instrText>
      </w:r>
      <w:r w:rsidRPr="00035A12">
        <w:rPr>
          <w:szCs w:val="24"/>
        </w:rPr>
        <w:fldChar w:fldCharType="separate"/>
      </w:r>
      <w:r w:rsidR="00B62B30" w:rsidRPr="00035A12">
        <w:rPr>
          <w:szCs w:val="24"/>
        </w:rPr>
        <w:t>23</w:t>
      </w:r>
      <w:r w:rsidRPr="00035A12">
        <w:rPr>
          <w:szCs w:val="24"/>
        </w:rPr>
        <w:fldChar w:fldCharType="end"/>
      </w:r>
      <w:r w:rsidR="00B62B30" w:rsidRPr="00035A12">
        <w:t xml:space="preserve">.  Tāpat nolēmumā </w:t>
      </w:r>
      <w:r w:rsidR="002B6DE0" w:rsidRPr="00035A12">
        <w:t>tiek minēts</w:t>
      </w:r>
      <w:r w:rsidR="003E75E9" w:rsidRPr="00035A12">
        <w:t xml:space="preserve"> </w:t>
      </w:r>
      <w:r w:rsidR="00B62B30" w:rsidRPr="00035A12">
        <w:t xml:space="preserve">prokurora </w:t>
      </w:r>
      <w:r w:rsidR="002B6DE0" w:rsidRPr="00035A12">
        <w:t>lūgums paturēt</w:t>
      </w:r>
      <w:r w:rsidR="00B62B30" w:rsidRPr="00035A12">
        <w:t xml:space="preserve"> iesniedzēj</w:t>
      </w:r>
      <w:r w:rsidR="002B6DE0" w:rsidRPr="00035A12">
        <w:t>u</w:t>
      </w:r>
      <w:r w:rsidR="00B62B30" w:rsidRPr="00035A12">
        <w:t xml:space="preserve"> apcietinājumā</w:t>
      </w:r>
      <w:r w:rsidR="002B6DE0" w:rsidRPr="00035A12">
        <w:t>, proti</w:t>
      </w:r>
      <w:r w:rsidR="00B62B30" w:rsidRPr="00035A12">
        <w:t>:</w:t>
      </w:r>
    </w:p>
    <w:p w:rsidR="00B62B30" w:rsidRPr="00035A12" w:rsidRDefault="00B62B30" w:rsidP="009F0CE5">
      <w:pPr>
        <w:pStyle w:val="ECHRParaQuote"/>
      </w:pPr>
      <w:r w:rsidRPr="00035A12">
        <w:t>„... saņemts lūgums izdot [iesniedzēju] Amerikas Savienotajām Valstīm kriminālvajāšanas nolūkā</w:t>
      </w:r>
      <w:proofErr w:type="gramStart"/>
      <w:r w:rsidRPr="00035A12">
        <w:t xml:space="preserve"> .</w:t>
      </w:r>
      <w:proofErr w:type="gramEnd"/>
      <w:r w:rsidRPr="00035A12">
        <w:t>..</w:t>
      </w:r>
    </w:p>
    <w:p w:rsidR="00B62B30" w:rsidRPr="00035A12" w:rsidRDefault="00B62B30" w:rsidP="009F0CE5">
      <w:pPr>
        <w:pStyle w:val="ECHRParaQuote"/>
      </w:pPr>
      <w:r w:rsidRPr="00035A12">
        <w:t>Izdošanas lūgums nosūtīts saskaņā ar 7. panta 1. punktu [2005. gada ASV un Latvijas līgum</w:t>
      </w:r>
      <w:r w:rsidR="003E75E9" w:rsidRPr="00035A12">
        <w:t>s</w:t>
      </w:r>
      <w:r w:rsidRPr="00035A12">
        <w:t xml:space="preserve"> par izdošanu], un tajā ir iekļauta visa informācija un dokumenti, ko nosaka minētā līguma 7. panta 2. un 3. punkts</w:t>
      </w:r>
      <w:r w:rsidR="002B6DE0" w:rsidRPr="00035A12">
        <w:t xml:space="preserve"> un</w:t>
      </w:r>
      <w:r w:rsidRPr="00035A12">
        <w:t xml:space="preserve"> Kriminālprocesa likuma 702. panta </w:t>
      </w:r>
      <w:r w:rsidR="003E75E9" w:rsidRPr="00035A12">
        <w:t>pirmā</w:t>
      </w:r>
      <w:r w:rsidRPr="00035A12">
        <w:t> </w:t>
      </w:r>
      <w:r w:rsidR="002B6DE0" w:rsidRPr="00035A12">
        <w:t>daļa</w:t>
      </w:r>
      <w:r w:rsidRPr="00035A12">
        <w:t>...”</w:t>
      </w:r>
    </w:p>
    <w:p w:rsidR="00B62B30" w:rsidRPr="00035A12" w:rsidRDefault="00B62B30" w:rsidP="009F0CE5">
      <w:pPr>
        <w:pStyle w:val="ECHRPara"/>
      </w:pPr>
      <w:r w:rsidRPr="00035A12">
        <w:t xml:space="preserve">Tāpat nolēmumā minēta iesniedzēja norāde uz to, ka pret viņu </w:t>
      </w:r>
      <w:r w:rsidR="002B6DE0" w:rsidRPr="00035A12">
        <w:t>celtā</w:t>
      </w:r>
      <w:r w:rsidR="003E75E9" w:rsidRPr="00035A12">
        <w:t xml:space="preserve"> </w:t>
      </w:r>
      <w:r w:rsidRPr="00035A12">
        <w:t>apsūdzība ir neskaidra.</w:t>
      </w:r>
    </w:p>
    <w:p w:rsidR="00B62B30" w:rsidRPr="00035A12" w:rsidRDefault="00802DFB" w:rsidP="009F0CE5">
      <w:pPr>
        <w:pStyle w:val="ECHRPara"/>
      </w:pPr>
      <w:fldSimple w:instr=" SEQ level0 \*arabic ">
        <w:r w:rsidR="00B62B30" w:rsidRPr="00035A12">
          <w:t>24</w:t>
        </w:r>
      </w:fldSimple>
      <w:r w:rsidR="00B62B30" w:rsidRPr="00035A12">
        <w:t>.  Izmeklēšanas tiesneša pamatojums, apmierinot prokurora lūgumu p</w:t>
      </w:r>
      <w:r w:rsidR="003E75E9" w:rsidRPr="00035A12">
        <w:t xml:space="preserve">ar apcietinājuma piemērošanu </w:t>
      </w:r>
      <w:r w:rsidR="00B62B30" w:rsidRPr="00035A12">
        <w:t>iesniedzēj</w:t>
      </w:r>
      <w:r w:rsidR="003E75E9" w:rsidRPr="00035A12">
        <w:t>am</w:t>
      </w:r>
      <w:r w:rsidR="00B62B30" w:rsidRPr="00035A12">
        <w:t>, protokolā izteikts šādi:</w:t>
      </w:r>
    </w:p>
    <w:p w:rsidR="00B62B30" w:rsidRPr="00035A12" w:rsidRDefault="00B62B30" w:rsidP="009F0CE5">
      <w:pPr>
        <w:pStyle w:val="ECHRParaQuote"/>
      </w:pPr>
      <w:r w:rsidRPr="00035A12">
        <w:t xml:space="preserve">„... [izmeklēšanas tiesnesis] piekrīt prokurora </w:t>
      </w:r>
      <w:r w:rsidR="002B6DE0" w:rsidRPr="00035A12">
        <w:t>lūgumam</w:t>
      </w:r>
      <w:r w:rsidR="003E75E9" w:rsidRPr="00035A12">
        <w:t xml:space="preserve"> </w:t>
      </w:r>
      <w:r w:rsidRPr="00035A12">
        <w:t>[piemērot iesniedzējam izdošanas apcietinājumu].</w:t>
      </w:r>
    </w:p>
    <w:p w:rsidR="00B62B30" w:rsidRPr="00035A12" w:rsidRDefault="00B62B30" w:rsidP="009F0CE5">
      <w:pPr>
        <w:pStyle w:val="ECHRParaQuote"/>
      </w:pPr>
      <w:r w:rsidRPr="00035A12">
        <w:lastRenderedPageBreak/>
        <w:t>Krimināl</w:t>
      </w:r>
      <w:r w:rsidR="003E75E9" w:rsidRPr="00035A12">
        <w:t>procesa likuma 702. panta pirm</w:t>
      </w:r>
      <w:r w:rsidRPr="00035A12">
        <w:t>ā daļ</w:t>
      </w:r>
      <w:r w:rsidR="002B6DE0" w:rsidRPr="00035A12">
        <w:t>a</w:t>
      </w:r>
      <w:r w:rsidR="003E75E9" w:rsidRPr="00035A12">
        <w:t xml:space="preserve"> </w:t>
      </w:r>
      <w:r w:rsidR="002B6DE0" w:rsidRPr="00035A12">
        <w:t>paredz</w:t>
      </w:r>
      <w:r w:rsidRPr="00035A12">
        <w:t>, ka izdošanas apcietinājumu piemēro pēc tam, kad saņemts lūgums par personas izdošanu līdz ar [likuma 702. panta pirmajā daļā norādītajiem dokumentiem].</w:t>
      </w:r>
    </w:p>
    <w:p w:rsidR="00B62B30" w:rsidRPr="00035A12" w:rsidRDefault="00B62B30" w:rsidP="009F0CE5">
      <w:pPr>
        <w:pStyle w:val="ECHRParaQuote"/>
      </w:pPr>
      <w:r w:rsidRPr="00035A12">
        <w:t>Dokumenti, kas noteikti [Kriminālprocesa likuma] 702. panta pirmajā daļā, tostarp [Amerikas Savienoto Valstu lēmums par iesniedzēja apcietinā</w:t>
      </w:r>
      <w:r w:rsidR="002B6DE0" w:rsidRPr="00035A12">
        <w:t>šanu</w:t>
      </w:r>
      <w:r w:rsidRPr="00035A12">
        <w:t xml:space="preserve">] ir pievienoti prokurora </w:t>
      </w:r>
      <w:r w:rsidR="002B6DE0" w:rsidRPr="00035A12">
        <w:t>lūgumam</w:t>
      </w:r>
      <w:r w:rsidRPr="00035A12">
        <w:t xml:space="preserve">... nav zināmi tādi iemesli, kas </w:t>
      </w:r>
      <w:r w:rsidR="002B6DE0" w:rsidRPr="00035A12">
        <w:t>traucētu</w:t>
      </w:r>
      <w:r w:rsidR="003E75E9" w:rsidRPr="00035A12">
        <w:t xml:space="preserve"> </w:t>
      </w:r>
      <w:r w:rsidR="002B6DE0" w:rsidRPr="00035A12">
        <w:t xml:space="preserve">personas </w:t>
      </w:r>
      <w:r w:rsidRPr="00035A12">
        <w:t>izdošana</w:t>
      </w:r>
      <w:r w:rsidR="002B6DE0" w:rsidRPr="00035A12">
        <w:t>i</w:t>
      </w:r>
      <w:r w:rsidRPr="00035A12">
        <w:t>.</w:t>
      </w:r>
    </w:p>
    <w:p w:rsidR="00B62B30" w:rsidRPr="00035A12" w:rsidRDefault="00B62B30" w:rsidP="009F0CE5">
      <w:pPr>
        <w:pStyle w:val="ECHRParaQuote"/>
      </w:pPr>
      <w:r w:rsidRPr="00035A12">
        <w:t>...</w:t>
      </w:r>
    </w:p>
    <w:p w:rsidR="00B62B30" w:rsidRPr="00035A12" w:rsidRDefault="002B6DE0" w:rsidP="009F0CE5">
      <w:pPr>
        <w:pStyle w:val="ECHRParaQuote"/>
      </w:pPr>
      <w:r w:rsidRPr="00035A12">
        <w:t>Lūgums tika</w:t>
      </w:r>
      <w:r w:rsidR="003E75E9" w:rsidRPr="00035A12">
        <w:t xml:space="preserve"> </w:t>
      </w:r>
      <w:r w:rsidR="00B62B30" w:rsidRPr="00035A12">
        <w:t>iesniegts saskaņā ar [Kriminālprocesa likuma] 702. pantu; [Amerikas Savienotajās Valstīs] ir pieņemts lēmums par iesniedzēja apcietinā</w:t>
      </w:r>
      <w:r w:rsidRPr="00035A12">
        <w:t>šanu</w:t>
      </w:r>
      <w:r w:rsidR="00B62B30" w:rsidRPr="00035A12">
        <w:t>], tāpēc kompetenta iestāde ir izvērtējusi [iesniedzēja] apcietināšanas nepie</w:t>
      </w:r>
      <w:r w:rsidR="003E75E9" w:rsidRPr="00035A12">
        <w:t>ciešamību, tādējādi... ir tiesisks</w:t>
      </w:r>
      <w:r w:rsidR="00B62B30" w:rsidRPr="00035A12">
        <w:t xml:space="preserve"> pamats [iesniedzējam] piemērot izdošanas apcietinājumu. Arī [Konvencijas] 5. panta 1. punkta c) apakšpunktā norādītais pamatojums brīvības atņemšanai – nepieciešamība nodot iesniedzēju kompetentai tiesas iestādei saistībā ar pamatotām aizdomām par</w:t>
      </w:r>
      <w:r w:rsidR="003E75E9" w:rsidRPr="00035A12">
        <w:t xml:space="preserve"> noziedzīga nodarījuma izdarīšanu</w:t>
      </w:r>
      <w:r w:rsidR="00B62B30" w:rsidRPr="00035A12">
        <w:t>.</w:t>
      </w:r>
    </w:p>
    <w:p w:rsidR="00B62B30" w:rsidRPr="00035A12" w:rsidRDefault="00B62B30" w:rsidP="009F0CE5">
      <w:pPr>
        <w:pStyle w:val="ECHRParaQuote"/>
      </w:pPr>
      <w:r w:rsidRPr="00035A12">
        <w:t>...</w:t>
      </w:r>
    </w:p>
    <w:p w:rsidR="00B62B30" w:rsidRPr="00035A12" w:rsidRDefault="00B62B30" w:rsidP="009F0CE5">
      <w:pPr>
        <w:pStyle w:val="ECHRParaQuote"/>
      </w:pPr>
      <w:r w:rsidRPr="00035A12">
        <w:t>Ņemot vērā norādītos apsvērumus un pamatojoties uz 7. panta 1. punktu [2</w:t>
      </w:r>
      <w:r w:rsidR="00B6539F" w:rsidRPr="00035A12">
        <w:t>005. gada ASV un Latvijas līgums</w:t>
      </w:r>
      <w:r w:rsidRPr="00035A12">
        <w:t xml:space="preserve"> par izdošanu], kā arī uz... 701. [un] 70</w:t>
      </w:r>
      <w:r w:rsidR="00B6539F" w:rsidRPr="00035A12">
        <w:t>2. pantu [Kriminālprocesa likums</w:t>
      </w:r>
      <w:r w:rsidRPr="00035A12">
        <w:t>], 12. panta 2. punktu Eiropas Konvencijā par izdošanu un [Konvencijas] 5. panta 1. punktu, izmeklēšanas tiesnesis pieņem lēmumu piemērot [iesniedzējam] izdošanas apcietinājumu.”</w:t>
      </w:r>
    </w:p>
    <w:p w:rsidR="00B62B30" w:rsidRPr="00035A12" w:rsidRDefault="00802DFB" w:rsidP="009F0CE5">
      <w:pPr>
        <w:pStyle w:val="ECHRPara"/>
      </w:pPr>
      <w:fldSimple w:instr=" SEQ level0 \*arabic ">
        <w:r w:rsidR="00B62B30" w:rsidRPr="00035A12">
          <w:t>25</w:t>
        </w:r>
      </w:fldSimple>
      <w:r w:rsidR="00B62B30" w:rsidRPr="00035A12">
        <w:t>.  Lēmums bija nepārsūdzams.</w:t>
      </w:r>
    </w:p>
    <w:p w:rsidR="00B62B30" w:rsidRPr="00035A12" w:rsidRDefault="00B62B30" w:rsidP="009F0CE5">
      <w:pPr>
        <w:pStyle w:val="ECHRHeading5"/>
      </w:pPr>
      <w:r w:rsidRPr="00035A12">
        <w:t>(</w:t>
      </w:r>
      <w:proofErr w:type="spellStart"/>
      <w:r w:rsidRPr="00035A12">
        <w:t>iv</w:t>
      </w:r>
      <w:proofErr w:type="spellEnd"/>
      <w:r w:rsidRPr="00035A12">
        <w:t xml:space="preserve">)  Iesniedzēja </w:t>
      </w:r>
      <w:r w:rsidR="00B6539F" w:rsidRPr="00035A12">
        <w:t>ievietošana metāla režģu būrī</w:t>
      </w:r>
    </w:p>
    <w:p w:rsidR="00B62B30" w:rsidRPr="00035A12" w:rsidRDefault="00802DFB" w:rsidP="009F0CE5">
      <w:pPr>
        <w:pStyle w:val="ECHRPara"/>
      </w:pPr>
      <w:fldSimple w:instr=" SEQ level0 \*arabic ">
        <w:r w:rsidR="00B62B30" w:rsidRPr="00035A12">
          <w:t>26</w:t>
        </w:r>
      </w:fldSimple>
      <w:r w:rsidR="00B62B30" w:rsidRPr="00035A12">
        <w:t>.  Tiesa</w:t>
      </w:r>
      <w:r w:rsidR="00B6539F" w:rsidRPr="00035A12">
        <w:t>i adresētajā</w:t>
      </w:r>
      <w:r w:rsidR="00B62B30" w:rsidRPr="00035A12">
        <w:t xml:space="preserve"> </w:t>
      </w:r>
      <w:r w:rsidR="00B6539F" w:rsidRPr="00035A12">
        <w:t>iesniegums</w:t>
      </w:r>
      <w:r w:rsidR="00B62B30" w:rsidRPr="00035A12">
        <w:t xml:space="preserve"> iesniedzējs apgalvoja, ka tiesas sēdē par </w:t>
      </w:r>
      <w:r w:rsidR="00B6539F" w:rsidRPr="00035A12">
        <w:t>apcietinājuma piemērošanu</w:t>
      </w:r>
      <w:r w:rsidR="00B62B30" w:rsidRPr="00035A12">
        <w:t xml:space="preserve"> viņš tika </w:t>
      </w:r>
      <w:r w:rsidR="00B6539F" w:rsidRPr="00035A12">
        <w:t>ievietots norobežojumā</w:t>
      </w:r>
      <w:r w:rsidR="00B62B30" w:rsidRPr="00035A12">
        <w:t xml:space="preserve"> ar metāla re</w:t>
      </w:r>
      <w:r w:rsidR="00B6539F" w:rsidRPr="00035A12">
        <w:t>žģiem</w:t>
      </w:r>
      <w:r w:rsidR="00B62B30" w:rsidRPr="00035A12">
        <w:t xml:space="preserve">. Policija bija viņam norādījusi galvu apsegt ar jakas kapuci. Kopš tā laika plašsaziņas līdzekļos tika izmantotas fotogrāfijas, kurās viņš redzams aiz metāla restēm un </w:t>
      </w:r>
      <w:r w:rsidR="00B6539F" w:rsidRPr="00035A12">
        <w:t>galvai pārvilktā kapucē</w:t>
      </w:r>
      <w:r w:rsidR="00B62B30" w:rsidRPr="00035A12">
        <w:t>.</w:t>
      </w:r>
    </w:p>
    <w:p w:rsidR="00B62B30" w:rsidRPr="00035A12" w:rsidRDefault="00802DFB" w:rsidP="009F0CE5">
      <w:pPr>
        <w:pStyle w:val="ECHRPara"/>
      </w:pPr>
      <w:fldSimple w:instr=" SEQ level0 \*arabic ">
        <w:r w:rsidR="00B62B30" w:rsidRPr="00035A12">
          <w:t>27</w:t>
        </w:r>
      </w:fldSimple>
      <w:r w:rsidR="00B62B30" w:rsidRPr="00035A12">
        <w:t>.  Valdība norāda, ka tiesas sēdē, kurā izskatīja</w:t>
      </w:r>
      <w:r w:rsidR="00B6539F" w:rsidRPr="00035A12">
        <w:t xml:space="preserve"> apcietinājuma piemērošanu</w:t>
      </w:r>
      <w:r w:rsidR="00B62B30" w:rsidRPr="00035A12">
        <w:t xml:space="preserve"> iesniedzēja</w:t>
      </w:r>
      <w:r w:rsidR="00B6539F" w:rsidRPr="00035A12">
        <w:t>m</w:t>
      </w:r>
      <w:r w:rsidR="00B62B30" w:rsidRPr="00035A12">
        <w:t xml:space="preserve">, viņš netika turēts </w:t>
      </w:r>
      <w:r w:rsidR="00B6539F" w:rsidRPr="00035A12">
        <w:t>metāla režģu būrī</w:t>
      </w:r>
      <w:r w:rsidR="00B62B30" w:rsidRPr="00035A12">
        <w:t>.</w:t>
      </w:r>
    </w:p>
    <w:p w:rsidR="00B62B30" w:rsidRPr="00035A12" w:rsidRDefault="00802DFB" w:rsidP="009F0CE5">
      <w:pPr>
        <w:pStyle w:val="ECHRPara"/>
      </w:pPr>
      <w:fldSimple w:instr=" SEQ level0 \*arabic ">
        <w:r w:rsidR="00B62B30" w:rsidRPr="00035A12">
          <w:t>28</w:t>
        </w:r>
      </w:fldSimple>
      <w:r w:rsidR="00B62B30" w:rsidRPr="00035A12">
        <w:t>.  Valdība norāda uz iesniedzēja</w:t>
      </w:r>
      <w:r w:rsidR="00B6539F" w:rsidRPr="00035A12">
        <w:t xml:space="preserve"> ievietošanu</w:t>
      </w:r>
      <w:r w:rsidR="00B62B30" w:rsidRPr="00035A12">
        <w:t xml:space="preserve"> metāla</w:t>
      </w:r>
      <w:r w:rsidR="00B6539F" w:rsidRPr="00035A12">
        <w:t xml:space="preserve"> režģu būrī</w:t>
      </w:r>
      <w:r w:rsidR="00B62B30" w:rsidRPr="00035A12">
        <w:t xml:space="preserve"> Augstākās tiesas Krimināllietu tiesu palātas 2013. gada 30. janvāra sēdē par iesniedzēja</w:t>
      </w:r>
      <w:r w:rsidR="00B6539F" w:rsidRPr="00035A12">
        <w:t xml:space="preserve"> izdošanu (sk. 53. un 54. rindkopu</w:t>
      </w:r>
      <w:r w:rsidR="00B62B30" w:rsidRPr="00035A12">
        <w:t>).</w:t>
      </w:r>
    </w:p>
    <w:p w:rsidR="00B62B30" w:rsidRPr="00035A12" w:rsidRDefault="00802DFB" w:rsidP="009F0CE5">
      <w:pPr>
        <w:pStyle w:val="ECHRPara"/>
      </w:pPr>
      <w:fldSimple w:instr=" SEQ level0 \*arabic ">
        <w:r w:rsidR="00B62B30" w:rsidRPr="00035A12">
          <w:t>29</w:t>
        </w:r>
      </w:fldSimple>
      <w:r w:rsidR="00B62B30" w:rsidRPr="00035A12">
        <w:t xml:space="preserve">.  Turklāt valdība izteica iebildumu, norādot, ka iesniedzējam netika </w:t>
      </w:r>
      <w:r w:rsidR="00B6539F" w:rsidRPr="00035A12">
        <w:t>pie</w:t>
      </w:r>
      <w:r w:rsidR="00B62B30" w:rsidRPr="00035A12">
        <w:t>prasīts ar jakas kapuci apsegt galvu. Nav Valsts policijas noteikumu, kuros būtu noteikta šāda prasība. Šāda rīcība bija tikai un vienīgi paša iesniedzēja lēmums. Saistībā ar šo jautājumu valdība atsaucās uz 2013. gada 5. jūnijā publicēto iesniedzēja paziņojumu plašsaziņas līdzekļiem, kura attiecīgajā daļā norādīts:</w:t>
      </w:r>
    </w:p>
    <w:p w:rsidR="00B62B30" w:rsidRPr="00035A12" w:rsidRDefault="00B62B30" w:rsidP="009F0CE5">
      <w:pPr>
        <w:pStyle w:val="ECHRParaQuote"/>
      </w:pPr>
      <w:r w:rsidRPr="00035A12">
        <w:t>„Attiecībā uz jautājumu, kāpēc viņš seju slēpa zem kapuces, [iesniedzējs] paskaidroja, ka ‘...[viņš]</w:t>
      </w:r>
      <w:r w:rsidR="00B6539F" w:rsidRPr="00035A12">
        <w:t xml:space="preserve"> domāja, ka</w:t>
      </w:r>
      <w:r w:rsidRPr="00035A12">
        <w:t xml:space="preserve"> tas ir šausmīgs pārpratums un ka tas nevar notikt [ar viņu]. Ja [viņš] atklātu [savu] seju, [viņš] nevarētu teikt, ka tas nenotiek [ar viņu]. [Iesniedzējs] bija uztraucies par [savu] ģimeni, godu, vecākiem, par [viņa] tēva veselību</w:t>
      </w:r>
      <w:proofErr w:type="gramStart"/>
      <w:r w:rsidRPr="00035A12">
        <w:t xml:space="preserve"> .</w:t>
      </w:r>
      <w:proofErr w:type="gramEnd"/>
      <w:r w:rsidRPr="00035A12">
        <w:t>..’”</w:t>
      </w:r>
    </w:p>
    <w:p w:rsidR="00B62B30" w:rsidRPr="00035A12" w:rsidRDefault="00802DFB" w:rsidP="009F0CE5">
      <w:pPr>
        <w:pStyle w:val="ECHRPara"/>
      </w:pPr>
      <w:fldSimple w:instr=" SEQ level0 \*arabic ">
        <w:r w:rsidR="00B62B30" w:rsidRPr="00035A12">
          <w:t>30</w:t>
        </w:r>
      </w:fldSimple>
      <w:r w:rsidR="00B62B30" w:rsidRPr="00035A12">
        <w:t>.  Uz valdības apsvērumiem iesniedzējs apstiprināja viņa</w:t>
      </w:r>
      <w:r w:rsidR="00B6539F" w:rsidRPr="00035A12">
        <w:t xml:space="preserve"> ievietošanu metāla režģu būrī</w:t>
      </w:r>
      <w:r w:rsidR="00B62B30" w:rsidRPr="00035A12">
        <w:t xml:space="preserve"> minētajā 2013. gada 30. janvāra sēdē. Līdztekus attiecībā uz 2012. gada 6. decembra sēdi viņš turpināja apgalvot, ka policija viņam </w:t>
      </w:r>
      <w:r w:rsidR="00B6539F" w:rsidRPr="00035A12">
        <w:t>likusi pārvilkt galvai</w:t>
      </w:r>
      <w:r w:rsidR="00B62B30" w:rsidRPr="00035A12">
        <w:t xml:space="preserve"> kapuci.</w:t>
      </w:r>
    </w:p>
    <w:p w:rsidR="00B62B30" w:rsidRPr="00035A12" w:rsidRDefault="00B62B30" w:rsidP="009F0CE5">
      <w:pPr>
        <w:pStyle w:val="ECHRHeading4"/>
      </w:pPr>
      <w:r w:rsidRPr="00035A12">
        <w:t>(c)  Sūdzības par apcietinājumu</w:t>
      </w:r>
    </w:p>
    <w:p w:rsidR="00B62B30" w:rsidRPr="00035A12" w:rsidRDefault="00B62B30" w:rsidP="009F0CE5">
      <w:pPr>
        <w:pStyle w:val="ECHRHeading5"/>
      </w:pPr>
      <w:r w:rsidRPr="00035A12">
        <w:t>(i)  Sūdzības tiesām</w:t>
      </w:r>
    </w:p>
    <w:p w:rsidR="00B62B30" w:rsidRPr="00035A12" w:rsidRDefault="00802DFB" w:rsidP="009F0CE5">
      <w:pPr>
        <w:pStyle w:val="ECHRPara"/>
      </w:pPr>
      <w:fldSimple w:instr=" SEQ level0 \*arabic ">
        <w:r w:rsidR="00B62B30" w:rsidRPr="00035A12">
          <w:t>31</w:t>
        </w:r>
      </w:fldSimple>
      <w:r w:rsidR="00B62B30" w:rsidRPr="00035A12">
        <w:t>.  2012. gada 12. decembrī iesniedzējs Rīgas apgabaltiesai nosūtīja ar roku valsts valodā rakstītu sūdzību par 2012. gada 6. decembra lēmumu viņ</w:t>
      </w:r>
      <w:r w:rsidR="00B6539F" w:rsidRPr="00035A12">
        <w:t>am piemērot izdošanas apcietinājumu</w:t>
      </w:r>
      <w:r w:rsidR="00B62B30" w:rsidRPr="00035A12">
        <w:t>.</w:t>
      </w:r>
    </w:p>
    <w:p w:rsidR="00B62B30" w:rsidRPr="00035A12" w:rsidRDefault="00802DFB" w:rsidP="009F0CE5">
      <w:pPr>
        <w:pStyle w:val="ECHRPara"/>
      </w:pPr>
      <w:fldSimple w:instr=" SEQ level0 \*arabic ">
        <w:r w:rsidR="00B62B30" w:rsidRPr="00035A12">
          <w:t>32</w:t>
        </w:r>
      </w:fldSimple>
      <w:r w:rsidR="00B62B30" w:rsidRPr="00035A12">
        <w:t>.  2012. gada 17. decembrī Rīgas pilsētas Centra rajona tiesas tiesnesis R.S. uz iesniedzēja sūdzību sniedza šādu atbildi:</w:t>
      </w:r>
    </w:p>
    <w:p w:rsidR="00B62B30" w:rsidRPr="00035A12" w:rsidRDefault="00B62B30" w:rsidP="009F0CE5">
      <w:pPr>
        <w:pStyle w:val="ECHRParaQuote"/>
      </w:pPr>
      <w:r w:rsidRPr="00035A12">
        <w:t>„...lēmums</w:t>
      </w:r>
      <w:proofErr w:type="gramStart"/>
      <w:r w:rsidRPr="00035A12">
        <w:t xml:space="preserve"> .</w:t>
      </w:r>
      <w:proofErr w:type="gramEnd"/>
      <w:r w:rsidRPr="00035A12">
        <w:t xml:space="preserve">.. saskaņā ar Kriminālprocesa likuma 701. panta 2. punktu (pagaidu apcietinājums) ... </w:t>
      </w:r>
      <w:r w:rsidRPr="00035A12">
        <w:rPr>
          <w:u w:val="single"/>
        </w:rPr>
        <w:t>nav pārsūdzams</w:t>
      </w:r>
      <w:r w:rsidRPr="00035A12">
        <w:t>.</w:t>
      </w:r>
    </w:p>
    <w:p w:rsidR="00B62B30" w:rsidRPr="00035A12" w:rsidRDefault="00B62B30" w:rsidP="009F0CE5">
      <w:pPr>
        <w:pStyle w:val="ECHRParaQuote"/>
      </w:pPr>
      <w:r w:rsidRPr="00035A12">
        <w:t xml:space="preserve">Kriminālprocesa likuma 702. panta (izdošanas apcietinājums) trešajā daļā noteikts, ka ierosinājumu par izdošanas apcietinājumu izskata tādā pašā kārtībā kā lūgumu par </w:t>
      </w:r>
      <w:r w:rsidRPr="00035A12">
        <w:rPr>
          <w:u w:val="single"/>
        </w:rPr>
        <w:t>pagaidu apcietinājumu</w:t>
      </w:r>
      <w:r w:rsidRPr="00035A12">
        <w:t>.</w:t>
      </w:r>
    </w:p>
    <w:p w:rsidR="00B62B30" w:rsidRPr="00035A12" w:rsidRDefault="00B62B30" w:rsidP="009F0CE5">
      <w:pPr>
        <w:pStyle w:val="ECHRParaQuote"/>
      </w:pPr>
      <w:r w:rsidRPr="00035A12">
        <w:t>Līdz ar to saskaņā ar Kriminālprocesa likuma noteikumiem</w:t>
      </w:r>
      <w:proofErr w:type="gramStart"/>
      <w:r w:rsidRPr="00035A12">
        <w:t xml:space="preserve"> .</w:t>
      </w:r>
      <w:proofErr w:type="gramEnd"/>
      <w:r w:rsidRPr="00035A12">
        <w:t>.. tiesneša nolēmumu par izdošanas apcietinājumu nevar pārsūdzēt ...”</w:t>
      </w:r>
    </w:p>
    <w:p w:rsidR="00B62B30" w:rsidRPr="00035A12" w:rsidRDefault="00802DFB" w:rsidP="009F0CE5">
      <w:pPr>
        <w:pStyle w:val="ECHRPara"/>
      </w:pPr>
      <w:fldSimple w:instr=" SEQ level0 \*arabic ">
        <w:r w:rsidR="00B62B30" w:rsidRPr="00035A12">
          <w:t>33</w:t>
        </w:r>
      </w:fldSimple>
      <w:r w:rsidR="00B62B30" w:rsidRPr="00035A12">
        <w:t>.  Tiesa konstatē, ka 2013. gada 25. februārī iesniedzējs Rīgas pilsētas Centra rajona tiesā iesniedzis lūgumu atcelt viņam piemēroto izdošanas apcietinājumu vai aizstāt to ar citu drošības līdzekli.</w:t>
      </w:r>
    </w:p>
    <w:p w:rsidR="00B62B30" w:rsidRPr="00035A12" w:rsidRDefault="00802DFB" w:rsidP="009F0CE5">
      <w:pPr>
        <w:pStyle w:val="ECHRPara"/>
      </w:pPr>
      <w:fldSimple w:instr=" SEQ level0 \*arabic ">
        <w:r w:rsidR="00B62B30" w:rsidRPr="00035A12">
          <w:t>34</w:t>
        </w:r>
      </w:fldSimple>
      <w:r w:rsidR="00B62B30" w:rsidRPr="00035A12">
        <w:t>.  2013. gada 28. februārī Rīgas pilsētas Centra rajona tiesas tiesnesis R.S. sniedza tādu pašu atbildi kā 2012. g</w:t>
      </w:r>
      <w:r w:rsidR="001322B5" w:rsidRPr="00035A12">
        <w:t>ada 17. decembrī (sk. 32. rindkopu</w:t>
      </w:r>
      <w:r w:rsidR="00B62B30" w:rsidRPr="00035A12">
        <w:t>). Viņš piebilda, ka saskaņā ar Kriminālprocesa likumu izvērtējums par izdošanas apcietinājuma turpināšanu vai izbeigšanu nav izmeklēšanas tiesneša kompetencē.</w:t>
      </w:r>
    </w:p>
    <w:p w:rsidR="00B62B30" w:rsidRPr="00035A12" w:rsidRDefault="00802DFB" w:rsidP="009F0CE5">
      <w:pPr>
        <w:pStyle w:val="ECHRPara"/>
      </w:pPr>
      <w:fldSimple w:instr=" SEQ level0 \*arabic ">
        <w:r w:rsidR="00B62B30" w:rsidRPr="00035A12">
          <w:t>35</w:t>
        </w:r>
      </w:fldSimple>
      <w:r w:rsidR="00B62B30" w:rsidRPr="00035A12">
        <w:t>.  2013. gada 27. augustā iesniedzēja advokāts E.R. iesniedza lūgumu, lai Rīgas pilsētas Centra rajona tiesas izmeklēšanas tiesne</w:t>
      </w:r>
      <w:r w:rsidR="002E0E1E" w:rsidRPr="00035A12">
        <w:t>sis</w:t>
      </w:r>
      <w:r w:rsidR="00B62B30" w:rsidRPr="00035A12">
        <w:t xml:space="preserve"> pārskatītu iesniedzēja</w:t>
      </w:r>
      <w:r w:rsidR="002E0E1E" w:rsidRPr="00035A12">
        <w:t>m piemēroto</w:t>
      </w:r>
      <w:r w:rsidR="00B62B30" w:rsidRPr="00035A12">
        <w:t xml:space="preserve"> apcietinājumu un lemtu par viņa atbrīvošanu.</w:t>
      </w:r>
    </w:p>
    <w:p w:rsidR="00B62B30" w:rsidRPr="00035A12" w:rsidRDefault="00802DFB" w:rsidP="009F0CE5">
      <w:pPr>
        <w:pStyle w:val="ECHRPara"/>
      </w:pPr>
      <w:fldSimple w:instr=" SEQ level0 \*arabic ">
        <w:r w:rsidR="00B62B30" w:rsidRPr="00035A12">
          <w:t>36</w:t>
        </w:r>
      </w:fldSimple>
      <w:r w:rsidR="00B62B30" w:rsidRPr="00035A12">
        <w:t>.  </w:t>
      </w:r>
      <w:proofErr w:type="gramStart"/>
      <w:r w:rsidR="00B62B30" w:rsidRPr="00035A12">
        <w:t>Kā liecina lietas materiāli, 2013. gada 3. septembrī Rīgas pilsētas</w:t>
      </w:r>
      <w:proofErr w:type="gramEnd"/>
      <w:r w:rsidR="00B62B30" w:rsidRPr="00035A12">
        <w:t xml:space="preserve"> Centra rajona tiesas izmeklēšanas tiesnese K.K. lūgumu noraidīja. Lēmumu viņa pamatoja, norādot, ka saskaņā ar Kriminālprocesa likumu izdošanas apcietinājums nav pārskatāms. Turklāt vēl nebija pārsniegts maksimālais viena gada apcietinājuma termiņš, kas noteikts likuma 702. panta piektajā daļā.</w:t>
      </w:r>
    </w:p>
    <w:p w:rsidR="00B62B30" w:rsidRPr="00035A12" w:rsidRDefault="00802DFB" w:rsidP="009F0CE5">
      <w:pPr>
        <w:pStyle w:val="ECHRPara"/>
      </w:pPr>
      <w:fldSimple w:instr=" SEQ level0 \*arabic ">
        <w:r w:rsidR="00B62B30" w:rsidRPr="00035A12">
          <w:t>37</w:t>
        </w:r>
      </w:fldSimple>
      <w:r w:rsidR="00B62B30" w:rsidRPr="00035A12">
        <w:t>.  Tāpat izmeklēšanas tiesnese norādīja, ka nav piemērojama Kriminālprocesa likuma 281. panta otrā daļa un</w:t>
      </w:r>
      <w:r w:rsidR="002E0E1E" w:rsidRPr="00035A12">
        <w:t>,</w:t>
      </w:r>
      <w:r w:rsidR="00B62B30" w:rsidRPr="00035A12">
        <w:t xml:space="preserve"> ka saskaņā ar šo no</w:t>
      </w:r>
      <w:r w:rsidR="002E0E1E" w:rsidRPr="00035A12">
        <w:t>rmu,</w:t>
      </w:r>
      <w:r w:rsidR="00B62B30" w:rsidRPr="00035A12">
        <w:t xml:space="preserve"> izdošanas apcietinājuma pārskatīšana</w:t>
      </w:r>
      <w:r w:rsidR="002E0E1E" w:rsidRPr="00035A12">
        <w:t xml:space="preserve"> nav iespējama</w:t>
      </w:r>
      <w:r w:rsidR="00B62B30" w:rsidRPr="00035A12">
        <w:t>.</w:t>
      </w:r>
    </w:p>
    <w:p w:rsidR="00B62B30" w:rsidRPr="00035A12" w:rsidRDefault="00802DFB" w:rsidP="009F0CE5">
      <w:pPr>
        <w:pStyle w:val="ECHRPara"/>
      </w:pPr>
      <w:fldSimple w:instr=" SEQ level0 \*arabic ">
        <w:r w:rsidR="00B62B30" w:rsidRPr="00035A12">
          <w:t>38</w:t>
        </w:r>
      </w:fldSimple>
      <w:r w:rsidR="00B62B30" w:rsidRPr="00035A12">
        <w:t>.  2013. gada 11. septembrī E.R. iesniedza sūdzību Rīgas pilsētas Centra rajona tiesas priekšsēdētājam.</w:t>
      </w:r>
    </w:p>
    <w:p w:rsidR="00B62B30" w:rsidRPr="00035A12" w:rsidRDefault="00802DFB" w:rsidP="009F0CE5">
      <w:pPr>
        <w:pStyle w:val="ECHRPara"/>
      </w:pPr>
      <w:fldSimple w:instr=" SEQ level0 \*arabic ">
        <w:r w:rsidR="00B62B30" w:rsidRPr="00035A12">
          <w:t>39</w:t>
        </w:r>
      </w:fldSimple>
      <w:r w:rsidR="00B62B30" w:rsidRPr="00035A12">
        <w:t>.  2013. gada 30. septembrī sūdzība tika noraidīta.</w:t>
      </w:r>
    </w:p>
    <w:p w:rsidR="00B62B30" w:rsidRPr="00035A12" w:rsidRDefault="002F4B73" w:rsidP="009F0CE5">
      <w:pPr>
        <w:pStyle w:val="ECHRHeading5"/>
      </w:pPr>
      <w:r w:rsidRPr="00035A12">
        <w:lastRenderedPageBreak/>
        <w:t>(i)  Sūdzības prokuratūrai</w:t>
      </w:r>
    </w:p>
    <w:p w:rsidR="00B62B30" w:rsidRPr="00035A12" w:rsidRDefault="00802DFB" w:rsidP="009F0CE5">
      <w:pPr>
        <w:pStyle w:val="ECHRPara"/>
      </w:pPr>
      <w:fldSimple w:instr=" SEQ level0 \*arabic ">
        <w:r w:rsidR="00B62B30" w:rsidRPr="00035A12">
          <w:t>40</w:t>
        </w:r>
      </w:fldSimple>
      <w:r w:rsidR="00B62B30" w:rsidRPr="00035A12">
        <w:t>.  2012. gada 27. decembrī iesniedzējs nosūtīja ar roku valsts valodā rakstītu lūgumu Starptautiskās sadarbības nodaļas prokuroram M.V. Iesniedzējs lūdza prokuroru atcelt apcietinājum</w:t>
      </w:r>
      <w:r w:rsidR="0009479D" w:rsidRPr="00035A12">
        <w:t>u</w:t>
      </w:r>
      <w:r w:rsidR="00B62B30" w:rsidRPr="00035A12">
        <w:t xml:space="preserve"> tādēļ,</w:t>
      </w:r>
      <w:r w:rsidR="0009479D" w:rsidRPr="00035A12">
        <w:t xml:space="preserve"> ka Latvijas pilsoņa izdošana nebija</w:t>
      </w:r>
      <w:r w:rsidR="00B62B30" w:rsidRPr="00035A12">
        <w:t xml:space="preserve"> nepieļaujama.</w:t>
      </w:r>
    </w:p>
    <w:p w:rsidR="00B62B30" w:rsidRPr="00035A12" w:rsidRDefault="00802DFB" w:rsidP="009F0CE5">
      <w:pPr>
        <w:pStyle w:val="ECHRPara"/>
      </w:pPr>
      <w:fldSimple w:instr=" SEQ level0 \*arabic ">
        <w:r w:rsidR="00B62B30" w:rsidRPr="00035A12">
          <w:t>41</w:t>
        </w:r>
      </w:fldSimple>
      <w:r w:rsidR="00B62B30" w:rsidRPr="00035A12">
        <w:t xml:space="preserve">.  2013. gada 3. janvārī M.V. noraidīja iesniedzēja lūgumu. Viņš norādīja, ka, </w:t>
      </w:r>
      <w:r w:rsidR="00D11EE8" w:rsidRPr="00035A12">
        <w:t xml:space="preserve">normu kolīzijas gadījumā </w:t>
      </w:r>
      <w:r w:rsidR="00B62B30" w:rsidRPr="00035A12">
        <w:t>starp 2005. gada ASV un Latvijas līgumu par izdošanu un Kriminālprocesa likumu, noteicošais būtu līgums. Saskaņā ar līgumu pilsonība nevar būt izdošanas atteikuma pamats. Šo atbildi varēja pārsūdzēt augstākam prokuroram.</w:t>
      </w:r>
    </w:p>
    <w:p w:rsidR="00B62B30" w:rsidRPr="00035A12" w:rsidRDefault="00802DFB" w:rsidP="009F0CE5">
      <w:pPr>
        <w:pStyle w:val="ECHRPara"/>
      </w:pPr>
      <w:fldSimple w:instr=" SEQ level0 \*arabic ">
        <w:r w:rsidR="00B62B30" w:rsidRPr="00035A12">
          <w:t>42</w:t>
        </w:r>
      </w:fldSimple>
      <w:r w:rsidR="00B62B30" w:rsidRPr="00035A12">
        <w:t xml:space="preserve">.  2013. gada jūlijā un augustā iesniedzējs iesniedza </w:t>
      </w:r>
      <w:r w:rsidR="00D11EE8" w:rsidRPr="00035A12">
        <w:t xml:space="preserve">prokuratūrā </w:t>
      </w:r>
      <w:r w:rsidR="00B62B30" w:rsidRPr="00035A12">
        <w:t>turpmākus lūgumus atcelt viņa</w:t>
      </w:r>
      <w:r w:rsidR="00D11EE8" w:rsidRPr="00035A12">
        <w:t>m piemēroto</w:t>
      </w:r>
      <w:r w:rsidR="00B62B30" w:rsidRPr="00035A12">
        <w:t xml:space="preserve"> apcietinājumu.</w:t>
      </w:r>
    </w:p>
    <w:p w:rsidR="00B62B30" w:rsidRPr="00035A12" w:rsidRDefault="00B62B30" w:rsidP="009F0CE5">
      <w:pPr>
        <w:pStyle w:val="ECHRHeading5"/>
      </w:pPr>
      <w:r w:rsidRPr="00035A12">
        <w:t>(</w:t>
      </w:r>
      <w:proofErr w:type="spellStart"/>
      <w:r w:rsidRPr="00035A12">
        <w:t>iii</w:t>
      </w:r>
      <w:proofErr w:type="spellEnd"/>
      <w:r w:rsidRPr="00035A12">
        <w:t>)  Atbrīvošana no apcietinājuma</w:t>
      </w:r>
    </w:p>
    <w:p w:rsidR="00B62B30" w:rsidRPr="00035A12" w:rsidRDefault="00802DFB" w:rsidP="009F0CE5">
      <w:pPr>
        <w:pStyle w:val="ECHRPara"/>
      </w:pPr>
      <w:fldSimple w:instr=" SEQ level0 \*arabic ">
        <w:r w:rsidR="00B62B30" w:rsidRPr="00035A12">
          <w:t>43</w:t>
        </w:r>
      </w:fldSimple>
      <w:r w:rsidR="00B62B30" w:rsidRPr="00035A12">
        <w:t>.  2013. gada 10. oktobrī M.V. deva rīkojumu atbrīvot iesniedzēju.</w:t>
      </w:r>
    </w:p>
    <w:p w:rsidR="00B62B30" w:rsidRPr="00035A12" w:rsidRDefault="00802DFB" w:rsidP="009F0CE5">
      <w:pPr>
        <w:pStyle w:val="ECHRPara"/>
      </w:pPr>
      <w:fldSimple w:instr=" SEQ level0 \*arabic ">
        <w:r w:rsidR="00B62B30" w:rsidRPr="00035A12">
          <w:t>44</w:t>
        </w:r>
      </w:fldSimple>
      <w:r w:rsidR="00B62B30" w:rsidRPr="00035A12">
        <w:t>.  Lēmumam viņš sniedza šādu pamatojumu:</w:t>
      </w:r>
    </w:p>
    <w:p w:rsidR="00B62B30" w:rsidRPr="00035A12" w:rsidRDefault="00B62B30" w:rsidP="009F0CE5">
      <w:pPr>
        <w:pStyle w:val="ECHRParaQuote"/>
      </w:pPr>
      <w:r w:rsidRPr="00035A12">
        <w:t xml:space="preserve">„...ir pamats uzskatīt, ka </w:t>
      </w:r>
      <w:r w:rsidR="00D11EE8" w:rsidRPr="00035A12">
        <w:t>no</w:t>
      </w:r>
      <w:r w:rsidRPr="00035A12">
        <w:t>lēmums saistībā ar [iesniedzēja] sūdzību [Tiesai] netiks pieņemts līdz 2013. gada 4. decembrim, t. i., līdz Kriminālprocesa likuma 702. panta piektajā daļā noteiktā izdošanas apcietinājuma maksimālā termiņa – viena gada – beigām attiecībā uz [iesniedzēju].</w:t>
      </w:r>
    </w:p>
    <w:p w:rsidR="00B62B30" w:rsidRPr="00035A12" w:rsidRDefault="00B62B30" w:rsidP="009F0CE5">
      <w:pPr>
        <w:pStyle w:val="ECHRParaQuote"/>
      </w:pPr>
      <w:r w:rsidRPr="00035A12">
        <w:t>Tā kā [Tiesa] ir noteikusi pagaidu</w:t>
      </w:r>
      <w:r w:rsidR="00D11EE8" w:rsidRPr="00035A12">
        <w:t xml:space="preserve"> aizsardzības</w:t>
      </w:r>
      <w:r w:rsidRPr="00035A12">
        <w:t xml:space="preserve"> pasākumu</w:t>
      </w:r>
      <w:proofErr w:type="gramStart"/>
      <w:r w:rsidRPr="00035A12">
        <w:t xml:space="preserve"> .</w:t>
      </w:r>
      <w:proofErr w:type="gramEnd"/>
      <w:r w:rsidRPr="00035A12">
        <w:t>.. [iesniedzēja] izdošanu nevar veikt līdz izdošanas apcietinājuma maksimālā termiņa beigām.</w:t>
      </w:r>
    </w:p>
    <w:p w:rsidR="00B62B30" w:rsidRPr="00035A12" w:rsidRDefault="00B62B30" w:rsidP="009F0CE5">
      <w:pPr>
        <w:pStyle w:val="ECHRParaQuote"/>
      </w:pPr>
      <w:r w:rsidRPr="00035A12">
        <w:t>Līdz ar to [prokurors] uzskata, ka izdošanas apcietinājuma mērķis – nepieļaut personas aizbēgšanu un nodrošināt [viņa] izdošanu</w:t>
      </w:r>
      <w:proofErr w:type="gramStart"/>
      <w:r w:rsidRPr="00035A12">
        <w:t xml:space="preserve"> .</w:t>
      </w:r>
      <w:proofErr w:type="gramEnd"/>
      <w:r w:rsidRPr="00035A12">
        <w:t>.. valstij</w:t>
      </w:r>
      <w:r w:rsidR="00D11EE8" w:rsidRPr="00035A12">
        <w:t xml:space="preserve"> - pieprasītājai</w:t>
      </w:r>
      <w:r w:rsidRPr="00035A12">
        <w:t xml:space="preserve"> – vairs nepastāv.”</w:t>
      </w:r>
    </w:p>
    <w:p w:rsidR="00B62B30" w:rsidRPr="00035A12" w:rsidRDefault="00D11EE8" w:rsidP="009F0CE5">
      <w:pPr>
        <w:pStyle w:val="ECHRHeading4"/>
      </w:pPr>
      <w:r w:rsidRPr="00035A12">
        <w:t>(d)  Sūdzība par aizturēšanu</w:t>
      </w:r>
    </w:p>
    <w:p w:rsidR="00B62B30" w:rsidRPr="00035A12" w:rsidRDefault="00802DFB" w:rsidP="009F0CE5">
      <w:pPr>
        <w:pStyle w:val="ECHRPara"/>
      </w:pPr>
      <w:fldSimple w:instr=" SEQ level0 \*arabic ">
        <w:r w:rsidR="00B62B30" w:rsidRPr="00035A12">
          <w:t>45</w:t>
        </w:r>
      </w:fldSimple>
      <w:r w:rsidR="00B62B30" w:rsidRPr="00035A12">
        <w:t xml:space="preserve">.  2013. gada 11. janvārī iesniedzējs nosūtīja sūdzību Ģenerālprokuratūrai saistībā ar viņa </w:t>
      </w:r>
      <w:r w:rsidR="00D11EE8" w:rsidRPr="00035A12">
        <w:t>aizturēšanas</w:t>
      </w:r>
      <w:r w:rsidR="00B62B30" w:rsidRPr="00035A12">
        <w:t xml:space="preserve"> apstākļiem.</w:t>
      </w:r>
      <w:r w:rsidR="00035A12">
        <w:t xml:space="preserve"> </w:t>
      </w:r>
      <w:r w:rsidR="00B62B30" w:rsidRPr="00035A12">
        <w:t>Viņš īpaši sūdzējās par to, ka viņa māte par a</w:t>
      </w:r>
      <w:r w:rsidR="007712E4" w:rsidRPr="00035A12">
        <w:t xml:space="preserve">izturēšanu </w:t>
      </w:r>
      <w:r w:rsidR="00B62B30" w:rsidRPr="00035A12">
        <w:t>nav zinājusi līdz 2012. gada 4. decembra plkst. 14.00, kad viņa atgriezās mājās. Viņa iesniedzējam zvanījusi, un viņam bijusi iespēja runāt ar māti tikai tāpēc, ka viņa</w:t>
      </w:r>
      <w:r w:rsidR="007712E4" w:rsidRPr="00035A12">
        <w:t>m</w:t>
      </w:r>
      <w:r w:rsidR="00B62B30" w:rsidRPr="00035A12">
        <w:t xml:space="preserve"> bija dota atļauja izmantot tālruni, lai sazinātos ar advokātu. Tāpat iesniedzējs sūdzējās, ka viņam bijusi liegta iespēja sazināties ar advokātu. Sūdzība tika nosūtīta pārbaudei Valsts policijā.</w:t>
      </w:r>
    </w:p>
    <w:p w:rsidR="00B62B30" w:rsidRPr="00035A12" w:rsidRDefault="00802DFB" w:rsidP="009F0CE5">
      <w:pPr>
        <w:pStyle w:val="ECHRPara"/>
      </w:pPr>
      <w:fldSimple w:instr=" SEQ level0 \*arabic ">
        <w:r w:rsidR="00B62B30" w:rsidRPr="00035A12">
          <w:t>46</w:t>
        </w:r>
      </w:fldSimple>
      <w:r w:rsidR="00B62B30" w:rsidRPr="00035A12">
        <w:t xml:space="preserve">.  2013. gada 25. februārī Valsts policijas Iekšējās drošības birojs </w:t>
      </w:r>
      <w:r w:rsidR="007712E4" w:rsidRPr="00035A12">
        <w:t xml:space="preserve">pabeidza pārbaudi </w:t>
      </w:r>
      <w:r w:rsidR="00B62B30" w:rsidRPr="00035A12">
        <w:t>saistībā ar sūdzību.</w:t>
      </w:r>
    </w:p>
    <w:p w:rsidR="00B62B30" w:rsidRPr="00035A12" w:rsidRDefault="00802DFB" w:rsidP="009F0CE5">
      <w:pPr>
        <w:pStyle w:val="ECHRPara"/>
      </w:pPr>
      <w:fldSimple w:instr=" SEQ level0 \*arabic ">
        <w:r w:rsidR="00B62B30" w:rsidRPr="00035A12">
          <w:t>47</w:t>
        </w:r>
      </w:fldSimple>
      <w:r w:rsidR="00B62B30" w:rsidRPr="00035A12">
        <w:t>.  Tika konstatēts, ka iesniedzēj</w:t>
      </w:r>
      <w:r w:rsidR="00920C77" w:rsidRPr="00035A12">
        <w:t>s</w:t>
      </w:r>
      <w:r w:rsidR="00B62B30" w:rsidRPr="00035A12">
        <w:t xml:space="preserve"> atbildēja uz mātes zvanu laikā, kad notika viņa izmantotā transportlīdzekļa kratīšana. Kad māte ieradās autostāvvietā, policijas darbinieki viņu informēja par izdošanas lūgumu no Amerikas Savienotajām Valstīm. Tāpat viņi sniedza informāciju par iesniedzēja atrašanās vietu. To savā 2013. gada 1. janvāra lūgumā Valsts policijai ir apstiprinājusi arī pati iesniedzēja māte.</w:t>
      </w:r>
    </w:p>
    <w:p w:rsidR="00B62B30" w:rsidRPr="00035A12" w:rsidRDefault="00802DFB" w:rsidP="009F0CE5">
      <w:pPr>
        <w:pStyle w:val="ECHRPara"/>
      </w:pPr>
      <w:fldSimple w:instr=" SEQ level0 \*arabic ">
        <w:r w:rsidR="00B62B30" w:rsidRPr="00035A12">
          <w:t>48</w:t>
        </w:r>
      </w:fldSimple>
      <w:r w:rsidR="00B62B30" w:rsidRPr="00035A12">
        <w:t xml:space="preserve">.  Attiecībā uz juridisko palīdzību konstatēts, ka iesniedzējam tika nodrošināts </w:t>
      </w:r>
      <w:r w:rsidR="00920C77" w:rsidRPr="00035A12">
        <w:t>advokātu</w:t>
      </w:r>
      <w:r w:rsidR="00B62B30" w:rsidRPr="00035A12">
        <w:t xml:space="preserve"> saraksts. Kā norādījis pats iesniedzējs, viņam bija atļauts izmantot tālruni, lai sazinātos ar advokātu. Viņš ir</w:t>
      </w:r>
      <w:proofErr w:type="gramStart"/>
      <w:r w:rsidR="00B62B30" w:rsidRPr="00035A12">
        <w:t xml:space="preserve"> parakstījis a</w:t>
      </w:r>
      <w:r w:rsidR="00E25F6E" w:rsidRPr="00035A12">
        <w:t>izturēšanas</w:t>
      </w:r>
      <w:proofErr w:type="gramEnd"/>
      <w:r w:rsidR="00B62B30" w:rsidRPr="00035A12">
        <w:t xml:space="preserve"> protokolu, kurā norādīts, ka advokāta klātbūtne nebija nepieciešama un ka viņš tika informēts par savām tiesībām saskaņā ar Kriminālprocesa likuma 698. pantu, tostarp par tiesībām uzaicināt advokātu.</w:t>
      </w:r>
    </w:p>
    <w:p w:rsidR="00B62B30" w:rsidRPr="00035A12" w:rsidRDefault="00802DFB" w:rsidP="009F0CE5">
      <w:pPr>
        <w:pStyle w:val="ECHRPara"/>
      </w:pPr>
      <w:fldSimple w:instr=" SEQ level0 \*arabic ">
        <w:r w:rsidR="00B62B30" w:rsidRPr="00035A12">
          <w:t>49</w:t>
        </w:r>
      </w:fldSimple>
      <w:r w:rsidR="00B62B30" w:rsidRPr="00035A12">
        <w:t>.  Iekšējās drošības birojs seci</w:t>
      </w:r>
      <w:r w:rsidR="007712E4" w:rsidRPr="00035A12">
        <w:t xml:space="preserve">nāja, ka nav pamata disciplinārlietas ierosināšanai </w:t>
      </w:r>
      <w:r w:rsidR="00B62B30" w:rsidRPr="00035A12">
        <w:t>pret operācijā iesaistītajiem policijas darbiniekiem.</w:t>
      </w:r>
    </w:p>
    <w:p w:rsidR="00B62B30" w:rsidRPr="00035A12" w:rsidRDefault="00B62B30" w:rsidP="009F0CE5">
      <w:pPr>
        <w:pStyle w:val="ECHRHeading3"/>
        <w:rPr>
          <w:iCs/>
          <w:szCs w:val="24"/>
        </w:rPr>
      </w:pPr>
      <w:r w:rsidRPr="00035A12">
        <w:t xml:space="preserve">2.  Procedūra </w:t>
      </w:r>
      <w:r w:rsidR="00F2111C" w:rsidRPr="00035A12">
        <w:t xml:space="preserve">prokuratūras un tiesu iestādēs </w:t>
      </w:r>
      <w:r w:rsidRPr="00035A12">
        <w:t>saistībā ar izdošanas lūgumu</w:t>
      </w:r>
    </w:p>
    <w:p w:rsidR="00B62B30" w:rsidRPr="00035A12" w:rsidRDefault="00B62B30" w:rsidP="009F0CE5">
      <w:pPr>
        <w:pStyle w:val="ECHRHeading4"/>
      </w:pPr>
      <w:r w:rsidRPr="00035A12">
        <w:t>(a)  </w:t>
      </w:r>
      <w:r w:rsidR="008F6991" w:rsidRPr="00035A12">
        <w:t xml:space="preserve">Prokuratūras </w:t>
      </w:r>
      <w:r w:rsidRPr="00035A12">
        <w:t>lēmums</w:t>
      </w:r>
    </w:p>
    <w:p w:rsidR="00B62B30" w:rsidRPr="00035A12" w:rsidRDefault="00802DFB" w:rsidP="009F0CE5">
      <w:pPr>
        <w:pStyle w:val="ECHRPara"/>
      </w:pPr>
      <w:fldSimple w:instr=" SEQ level0 \*arabic ">
        <w:r w:rsidR="00B62B30" w:rsidRPr="00035A12">
          <w:t>50</w:t>
        </w:r>
      </w:fldSimple>
      <w:r w:rsidR="00B62B30" w:rsidRPr="00035A12">
        <w:t xml:space="preserve">.  2012. gada 20. decembrī M.V. </w:t>
      </w:r>
      <w:r w:rsidR="00920C77" w:rsidRPr="00035A12">
        <w:t>pieņēma</w:t>
      </w:r>
      <w:r w:rsidR="000E5CB2" w:rsidRPr="00035A12">
        <w:t xml:space="preserve"> </w:t>
      </w:r>
      <w:r w:rsidR="00B62B30" w:rsidRPr="00035A12">
        <w:t xml:space="preserve">lēmumu, </w:t>
      </w:r>
      <w:r w:rsidR="00F2111C" w:rsidRPr="00035A12">
        <w:t xml:space="preserve">atzīstot </w:t>
      </w:r>
      <w:r w:rsidR="00B62B30" w:rsidRPr="00035A12">
        <w:t>Amerikas Savienot</w:t>
      </w:r>
      <w:r w:rsidR="00F2111C" w:rsidRPr="00035A12">
        <w:t>o Valstu izdošanas lūgumu</w:t>
      </w:r>
      <w:r w:rsidR="00B62B30" w:rsidRPr="00035A12">
        <w:t xml:space="preserve"> par </w:t>
      </w:r>
      <w:r w:rsidR="00920C77" w:rsidRPr="00035A12">
        <w:t>pamatotu</w:t>
      </w:r>
      <w:r w:rsidR="00B62B30" w:rsidRPr="00035A12">
        <w:t>.</w:t>
      </w:r>
    </w:p>
    <w:p w:rsidR="00B62B30" w:rsidRPr="00035A12" w:rsidRDefault="00802DFB" w:rsidP="009F0CE5">
      <w:pPr>
        <w:pStyle w:val="ECHRPara"/>
      </w:pPr>
      <w:fldSimple w:instr=" SEQ level0 \*arabic ">
        <w:r w:rsidR="00B62B30" w:rsidRPr="00035A12">
          <w:t>51</w:t>
        </w:r>
      </w:fldSimple>
      <w:r w:rsidR="00F2111C" w:rsidRPr="00035A12">
        <w:t>. L</w:t>
      </w:r>
      <w:r w:rsidR="00B62B30" w:rsidRPr="00035A12">
        <w:t xml:space="preserve">ēmumā norādīti pret iesniedzēju izvirzītie apgalvojumi un to juridiskā </w:t>
      </w:r>
      <w:r w:rsidR="00A75577" w:rsidRPr="00035A12">
        <w:t>kvalifikācija</w:t>
      </w:r>
      <w:r w:rsidR="00F2111C" w:rsidRPr="00035A12">
        <w:t xml:space="preserve"> </w:t>
      </w:r>
      <w:r w:rsidR="00A75577" w:rsidRPr="00035A12">
        <w:t>atbilstoši</w:t>
      </w:r>
      <w:r w:rsidR="00B62B30" w:rsidRPr="00035A12">
        <w:t xml:space="preserve"> Amerikas Savienoto Valstu Kodeks</w:t>
      </w:r>
      <w:r w:rsidR="00A75577" w:rsidRPr="00035A12">
        <w:t>am</w:t>
      </w:r>
      <w:r w:rsidR="00B62B30" w:rsidRPr="00035A12">
        <w:t>. Tajā norādīts, ka 2012. gada 23. augustā Amerikas Savienotajā</w:t>
      </w:r>
      <w:r w:rsidR="00F2111C" w:rsidRPr="00035A12">
        <w:t>s</w:t>
      </w:r>
      <w:r w:rsidR="00B62B30" w:rsidRPr="00035A12">
        <w:t xml:space="preserve"> Valstīs izdots lēmums par iesniedzēja apcietināšanu. Iesniedzēja izdošana atzīta par pieļaujamu, sniedzot šādu pamatojumu:</w:t>
      </w:r>
    </w:p>
    <w:p w:rsidR="00B62B30" w:rsidRPr="00035A12" w:rsidRDefault="00B62B30" w:rsidP="009F0CE5">
      <w:pPr>
        <w:pStyle w:val="ECHRParaQuote"/>
      </w:pPr>
      <w:r w:rsidRPr="00035A12">
        <w:t>„- maksimālais brīvības atņemšanas laiks par noziegumiem, kuros [iesniedzējs] apsūdzēts, pārsniedz vienu gadu;</w:t>
      </w:r>
    </w:p>
    <w:p w:rsidR="00B62B30" w:rsidRPr="00035A12" w:rsidRDefault="00B62B30" w:rsidP="009F0CE5">
      <w:pPr>
        <w:pStyle w:val="ECHRParaQuote"/>
      </w:pPr>
      <w:r w:rsidRPr="00035A12">
        <w:t>- Latvijas Republikā nav uzsākts neviens kriminālprocess par noziegumiem, par kuriem Amerikas Savienoto Valstu Tieslietu departaments ir izdevis [iesniedzēja] izdošanas lūgumu;</w:t>
      </w:r>
    </w:p>
    <w:p w:rsidR="00B62B30" w:rsidRPr="00035A12" w:rsidRDefault="00B62B30" w:rsidP="009F0CE5">
      <w:pPr>
        <w:pStyle w:val="ECHRParaQuote"/>
      </w:pPr>
      <w:r w:rsidRPr="00035A12">
        <w:t>- Latvijas Republikā nav pieņemts lēmums par kriminālvajāšanas uzsākšanu vai izbeigšanu saistībā ar noziegumiem, par kuriem ir lūgta [iesniedzēja] izdošana;</w:t>
      </w:r>
    </w:p>
    <w:p w:rsidR="00B62B30" w:rsidRPr="00035A12" w:rsidRDefault="00B62B30" w:rsidP="009F0CE5">
      <w:pPr>
        <w:pStyle w:val="ECHRParaQuote"/>
      </w:pPr>
      <w:r w:rsidRPr="00035A12">
        <w:t>- nav stājies spēkā neviens tiesas spriedums attiecībā uz [iesniedzēju] saistībā ar noziegumiem, par kuriem ir lūgta izdošana;</w:t>
      </w:r>
    </w:p>
    <w:p w:rsidR="00B62B30" w:rsidRPr="00035A12" w:rsidRDefault="00B62B30" w:rsidP="009F0CE5">
      <w:pPr>
        <w:pStyle w:val="ECHRParaQuote"/>
      </w:pPr>
      <w:r w:rsidRPr="00035A12">
        <w:t>- noziegumi, kuros [iesniedzējs] ir apsūdzēts, nav politiska vai militāra rakstura noziegumi;</w:t>
      </w:r>
    </w:p>
    <w:p w:rsidR="00B62B30" w:rsidRPr="00035A12" w:rsidRDefault="00B62B30" w:rsidP="009F0CE5">
      <w:pPr>
        <w:pStyle w:val="ECHRParaQuote"/>
      </w:pPr>
      <w:r w:rsidRPr="00035A12">
        <w:t>- [iesniedzējs] ir Latvijas Republikas pilsonis, tomēr saskaņā ar 3. pantu [2</w:t>
      </w:r>
      <w:r w:rsidR="00F2111C" w:rsidRPr="00035A12">
        <w:t>005. gada ASV un Latvijas līgums</w:t>
      </w:r>
      <w:r w:rsidRPr="00035A12">
        <w:t xml:space="preserve"> par izdošanu] pilsonība nevar būt izdošanas atteikuma pamats;</w:t>
      </w:r>
    </w:p>
    <w:p w:rsidR="00B62B30" w:rsidRPr="00035A12" w:rsidRDefault="00B62B30" w:rsidP="009F0CE5">
      <w:pPr>
        <w:pStyle w:val="ECHRParaQuote"/>
      </w:pPr>
      <w:r w:rsidRPr="00035A12">
        <w:t>- noilguma termiņi nav beigušies ne Latvijas Republikā, ne Amerikas Savienotajās Valstīs;</w:t>
      </w:r>
    </w:p>
    <w:p w:rsidR="00B62B30" w:rsidRPr="00035A12" w:rsidRDefault="00B62B30" w:rsidP="009F0CE5">
      <w:pPr>
        <w:pStyle w:val="ECHRParaQuote"/>
      </w:pPr>
      <w:r w:rsidRPr="00035A12">
        <w:t>- [iesniedzējs] nav apžēlots saistībā ar attiecīgajiem noziegumiem.”</w:t>
      </w:r>
    </w:p>
    <w:p w:rsidR="00B62B30" w:rsidRPr="00035A12" w:rsidRDefault="00F2111C" w:rsidP="00F2111C">
      <w:pPr>
        <w:rPr>
          <w:sz w:val="20"/>
        </w:rPr>
      </w:pPr>
      <w:r w:rsidRPr="00035A12">
        <w:t>L</w:t>
      </w:r>
      <w:r w:rsidR="00B62B30" w:rsidRPr="00035A12">
        <w:t>ēmumu varēja pārsūdzēt Augstākās tiesas Krimināllietu tiesu palātā.</w:t>
      </w:r>
    </w:p>
    <w:p w:rsidR="00B62B30" w:rsidRPr="00035A12" w:rsidRDefault="00F2111C" w:rsidP="009F0CE5">
      <w:pPr>
        <w:pStyle w:val="ECHRHeading4"/>
      </w:pPr>
      <w:r w:rsidRPr="00035A12">
        <w:lastRenderedPageBreak/>
        <w:t>(b)  Apelācijas kārtība</w:t>
      </w:r>
    </w:p>
    <w:p w:rsidR="00B62B30" w:rsidRPr="00035A12" w:rsidRDefault="00B62B30" w:rsidP="009F0CE5">
      <w:pPr>
        <w:pStyle w:val="ECHRHeading5"/>
      </w:pPr>
      <w:r w:rsidRPr="00035A12">
        <w:t>(i)  </w:t>
      </w:r>
      <w:r w:rsidR="00F673CD" w:rsidRPr="00035A12">
        <w:t xml:space="preserve">Sūdzība par </w:t>
      </w:r>
      <w:r w:rsidRPr="00035A12">
        <w:t>izdošanu</w:t>
      </w:r>
    </w:p>
    <w:p w:rsidR="00B62B30" w:rsidRPr="00035A12" w:rsidRDefault="00802DFB" w:rsidP="009F0CE5">
      <w:pPr>
        <w:pStyle w:val="ECHRPara"/>
      </w:pPr>
      <w:fldSimple w:instr=" SEQ level0 \*arabic ">
        <w:r w:rsidR="00B62B30" w:rsidRPr="00035A12">
          <w:t>52</w:t>
        </w:r>
      </w:fldSimple>
      <w:r w:rsidR="00B62B30" w:rsidRPr="00035A12">
        <w:t xml:space="preserve">.  2013. gada 11. janvārī iesniedzējs un viņa advokāts Augstākās tiesas Krimināllietu tiesu palātā iesniedza </w:t>
      </w:r>
      <w:r w:rsidR="00F2111C" w:rsidRPr="00035A12">
        <w:t xml:space="preserve">apelācijas sūdzību par minēto </w:t>
      </w:r>
      <w:r w:rsidR="00B62B30" w:rsidRPr="00035A12">
        <w:t>lēmumu.</w:t>
      </w:r>
    </w:p>
    <w:p w:rsidR="00B62B30" w:rsidRPr="00035A12" w:rsidRDefault="00B62B30" w:rsidP="009F0CE5">
      <w:pPr>
        <w:pStyle w:val="ECHRHeading5"/>
      </w:pPr>
      <w:r w:rsidRPr="00035A12">
        <w:t>(</w:t>
      </w:r>
      <w:proofErr w:type="spellStart"/>
      <w:r w:rsidRPr="00035A12">
        <w:t>ii</w:t>
      </w:r>
      <w:proofErr w:type="spellEnd"/>
      <w:r w:rsidRPr="00035A12">
        <w:t>)  Apelācijas sūdzības izskatīšana tiesā</w:t>
      </w:r>
    </w:p>
    <w:p w:rsidR="00B62B30" w:rsidRPr="00035A12" w:rsidRDefault="00802DFB" w:rsidP="009F0CE5">
      <w:pPr>
        <w:pStyle w:val="ECHRPara"/>
      </w:pPr>
      <w:fldSimple w:instr=" SEQ level0 \*arabic ">
        <w:r w:rsidR="00B62B30" w:rsidRPr="00035A12">
          <w:t>53</w:t>
        </w:r>
      </w:fldSimple>
      <w:r w:rsidR="00B62B30" w:rsidRPr="00035A12">
        <w:t>.  Apelācijas sūdzības izskatīšana tiesā bija paredzēta 2013. gada 30. janvārī, tiesas sēžu zālē Nr. 207, kurā nav metāla</w:t>
      </w:r>
      <w:r w:rsidR="00F2111C" w:rsidRPr="00035A12">
        <w:t xml:space="preserve"> režģu būra</w:t>
      </w:r>
      <w:r w:rsidR="00B62B30" w:rsidRPr="00035A12">
        <w:t>. Iesniedzējs norādījis, ka viņš nekad nav aizvests uz šo tiesas sēžu zāli.</w:t>
      </w:r>
    </w:p>
    <w:p w:rsidR="00B62B30" w:rsidRPr="00035A12" w:rsidRDefault="00802DFB" w:rsidP="009F0CE5">
      <w:pPr>
        <w:pStyle w:val="ECHRPara"/>
      </w:pPr>
      <w:fldSimple w:instr=" SEQ level0 \*arabic ">
        <w:r w:rsidR="00B62B30" w:rsidRPr="00035A12">
          <w:t>54</w:t>
        </w:r>
      </w:fldSimple>
      <w:r w:rsidR="00B62B30" w:rsidRPr="00035A12">
        <w:t xml:space="preserve">.  Ņemot vērā plašsaziņas līdzekļu lielo interesi, Krimināllietu tiesu palāta nolēma tiesas sēdi pārcelt uz lielāku zāli Nr. 213. Tā bija vienīgā tiesas sēžu zāle, kurā ir </w:t>
      </w:r>
      <w:r w:rsidR="000341CC" w:rsidRPr="00035A12">
        <w:t>metālu režģu būris</w:t>
      </w:r>
      <w:r w:rsidR="00B62B30" w:rsidRPr="00035A12">
        <w:t>. Iesniedzējs tika</w:t>
      </w:r>
      <w:r w:rsidR="000341CC" w:rsidRPr="00035A12">
        <w:t xml:space="preserve"> tajā ievietots</w:t>
      </w:r>
      <w:r w:rsidR="00B62B30" w:rsidRPr="00035A12">
        <w:t>.</w:t>
      </w:r>
    </w:p>
    <w:p w:rsidR="00B62B30" w:rsidRPr="00035A12" w:rsidRDefault="00802DFB" w:rsidP="009F0CE5">
      <w:pPr>
        <w:pStyle w:val="ECHRPara"/>
      </w:pPr>
      <w:fldSimple w:instr=" SEQ level0 \*arabic ">
        <w:r w:rsidR="00B62B30" w:rsidRPr="00035A12">
          <w:t>55</w:t>
        </w:r>
      </w:fldSimple>
      <w:r w:rsidR="00B62B30" w:rsidRPr="00035A12">
        <w:t xml:space="preserve">.  Sēdes sākumā iesniedzēja advokāts I.B. lūdza, lai Krimināllietu tiesu palāta </w:t>
      </w:r>
      <w:r w:rsidR="00A75577" w:rsidRPr="00035A12">
        <w:t>lietu izskatītu</w:t>
      </w:r>
      <w:r w:rsidR="000341CC" w:rsidRPr="00035A12">
        <w:t xml:space="preserve"> </w:t>
      </w:r>
      <w:r w:rsidR="00B62B30" w:rsidRPr="00035A12">
        <w:t>slēgt</w:t>
      </w:r>
      <w:r w:rsidR="00A75577" w:rsidRPr="00035A12">
        <w:t>ā tiesas</w:t>
      </w:r>
      <w:r w:rsidR="00B62B30" w:rsidRPr="00035A12">
        <w:t xml:space="preserve"> sēd</w:t>
      </w:r>
      <w:r w:rsidR="00A75577" w:rsidRPr="00035A12">
        <w:t>ē</w:t>
      </w:r>
      <w:r w:rsidR="00B62B30" w:rsidRPr="00035A12">
        <w:t xml:space="preserve"> un aizliegtu filmēšanu. Krimināllietu tiesu palāta </w:t>
      </w:r>
      <w:r w:rsidR="00A75577" w:rsidRPr="00035A12">
        <w:t>noraidīja</w:t>
      </w:r>
      <w:r w:rsidR="000341CC" w:rsidRPr="00035A12">
        <w:t xml:space="preserve"> </w:t>
      </w:r>
      <w:r w:rsidR="00B62B30" w:rsidRPr="00035A12">
        <w:t xml:space="preserve">lūgumu par </w:t>
      </w:r>
      <w:r w:rsidR="00A75577" w:rsidRPr="00035A12">
        <w:t xml:space="preserve">lietas izskatīšanu </w:t>
      </w:r>
      <w:r w:rsidR="00B62B30" w:rsidRPr="00035A12">
        <w:t>slēgt</w:t>
      </w:r>
      <w:r w:rsidR="00A75577" w:rsidRPr="00035A12">
        <w:t>ā</w:t>
      </w:r>
      <w:r w:rsidR="00B62B30" w:rsidRPr="00035A12">
        <w:t xml:space="preserve"> tiesas sēd</w:t>
      </w:r>
      <w:r w:rsidR="00A75577" w:rsidRPr="00035A12">
        <w:t>ē, to pamatojot</w:t>
      </w:r>
      <w:r w:rsidR="000341CC" w:rsidRPr="00035A12">
        <w:t>, ka tiek izskatīts</w:t>
      </w:r>
      <w:r w:rsidR="00A75577" w:rsidRPr="00035A12">
        <w:t xml:space="preserve"> jautājums par personas</w:t>
      </w:r>
      <w:r w:rsidR="00B62B30" w:rsidRPr="00035A12">
        <w:t xml:space="preserve"> izdošan</w:t>
      </w:r>
      <w:r w:rsidR="00A75577" w:rsidRPr="00035A12">
        <w:t>u</w:t>
      </w:r>
      <w:r w:rsidR="00B62B30" w:rsidRPr="00035A12">
        <w:t xml:space="preserve">, nevis </w:t>
      </w:r>
      <w:r w:rsidR="00A75577" w:rsidRPr="00035A12">
        <w:t xml:space="preserve">jautājums par </w:t>
      </w:r>
      <w:r w:rsidR="00B62B30" w:rsidRPr="00035A12">
        <w:t xml:space="preserve">apcietinājuma </w:t>
      </w:r>
      <w:r w:rsidR="00A75577" w:rsidRPr="00035A12">
        <w:t>pamatotību</w:t>
      </w:r>
      <w:r w:rsidR="00B62B30" w:rsidRPr="00035A12">
        <w:t>. Tomēr saskaņā ar Kriminālprocesa likuma 485 pantu tika aizliegta turpmāka filmēšana un jebkādu jau uzfilmēto materiālu izmantošana.</w:t>
      </w:r>
    </w:p>
    <w:p w:rsidR="00B62B30" w:rsidRPr="00035A12" w:rsidRDefault="00802DFB" w:rsidP="009F0CE5">
      <w:pPr>
        <w:pStyle w:val="ECHRPara"/>
      </w:pPr>
      <w:fldSimple w:instr=" SEQ level0 \*arabic ">
        <w:r w:rsidR="00B62B30" w:rsidRPr="00035A12">
          <w:t>56</w:t>
        </w:r>
      </w:fldSimple>
      <w:r w:rsidR="00B62B30" w:rsidRPr="00035A12">
        <w:t>.  Tiesa</w:t>
      </w:r>
      <w:r w:rsidR="000341CC" w:rsidRPr="00035A12">
        <w:t>s sēdes laikā iesniedzējam tika</w:t>
      </w:r>
      <w:r w:rsidR="00E03535" w:rsidRPr="00035A12">
        <w:t xml:space="preserve"> nodrošināts mutvārdu</w:t>
      </w:r>
      <w:r w:rsidR="00B62B30" w:rsidRPr="00035A12">
        <w:t xml:space="preserve"> tulkojums.</w:t>
      </w:r>
    </w:p>
    <w:p w:rsidR="00B62B30" w:rsidRPr="00035A12" w:rsidRDefault="00802DFB" w:rsidP="009F0CE5">
      <w:pPr>
        <w:pStyle w:val="ECHRPara"/>
      </w:pPr>
      <w:fldSimple w:instr=" SEQ level0 \*arabic ">
        <w:r w:rsidR="00B62B30" w:rsidRPr="00035A12">
          <w:t>57</w:t>
        </w:r>
      </w:fldSimple>
      <w:r w:rsidR="00B62B30" w:rsidRPr="00035A12">
        <w:t>.  Iesniedzēja advokāts I.B. norādīja, ka</w:t>
      </w:r>
      <w:r w:rsidR="00BF3BE0" w:rsidRPr="00035A12">
        <w:t xml:space="preserve"> procesa sākumā iesniedzējam netika</w:t>
      </w:r>
      <w:r w:rsidR="00B62B30" w:rsidRPr="00035A12">
        <w:t xml:space="preserve"> nodrošināts advokāts. Tāpat procesa laikā valsts iestādes nav pārliecinājušās par viņa valodas zināšanām. Līdz ar to iesn</w:t>
      </w:r>
      <w:r w:rsidR="00BF3BE0" w:rsidRPr="00035A12">
        <w:t>iedzējs nespēja izprast viņam iz</w:t>
      </w:r>
      <w:r w:rsidR="00B62B30" w:rsidRPr="00035A12">
        <w:t>sniegtos dokumentus. Tie tika nodrošināti tikai pusstundu pirms tiesas sēdes</w:t>
      </w:r>
      <w:r w:rsidR="00BF3BE0" w:rsidRPr="00035A12">
        <w:t>, kurā tika skatīts jautājums par apcietinājuma piemērošanu</w:t>
      </w:r>
      <w:r w:rsidR="00B62B30" w:rsidRPr="00035A12">
        <w:t>, tādējādi gan iesniedzējam, gan viņa advokātam nebija iespēju sagatavot iebildumus pret uzrādītajiem dokumentiem.</w:t>
      </w:r>
    </w:p>
    <w:p w:rsidR="00B62B30" w:rsidRPr="00035A12" w:rsidRDefault="00B62B30" w:rsidP="009F0CE5">
      <w:pPr>
        <w:pStyle w:val="ECHRHeading5"/>
      </w:pPr>
      <w:r w:rsidRPr="00035A12">
        <w:t>(</w:t>
      </w:r>
      <w:proofErr w:type="spellStart"/>
      <w:r w:rsidRPr="00035A12">
        <w:t>iii</w:t>
      </w:r>
      <w:proofErr w:type="spellEnd"/>
      <w:r w:rsidRPr="00035A12">
        <w:t>)  </w:t>
      </w:r>
      <w:r w:rsidR="00BF3BE0" w:rsidRPr="00035A12">
        <w:t>Apelācijas n</w:t>
      </w:r>
      <w:r w:rsidRPr="00035A12">
        <w:t>olēmums</w:t>
      </w:r>
    </w:p>
    <w:p w:rsidR="00B62B30" w:rsidRPr="00035A12" w:rsidRDefault="00802DFB" w:rsidP="009F0CE5">
      <w:pPr>
        <w:pStyle w:val="ECHRPara"/>
      </w:pPr>
      <w:fldSimple w:instr=" SEQ level0 \*arabic ">
        <w:r w:rsidR="00B62B30" w:rsidRPr="00035A12">
          <w:t>58</w:t>
        </w:r>
      </w:fldSimple>
      <w:r w:rsidR="00B62B30" w:rsidRPr="00035A12">
        <w:t xml:space="preserve">.  2013. gada 31. janvārī Krimināllietu tiesu palāta paziņoja savu nolēmumu. Ņemot vērā mazāku publikas klātbūtni nekā iepriekšējā dienā, tiesas sēde notika mazākā zālē Nr. 207, kurā nav metāla </w:t>
      </w:r>
      <w:r w:rsidR="00BF3BE0" w:rsidRPr="00035A12">
        <w:t>režģu būra</w:t>
      </w:r>
      <w:r w:rsidR="00B62B30" w:rsidRPr="00035A12">
        <w:t>.</w:t>
      </w:r>
    </w:p>
    <w:p w:rsidR="00B62B30" w:rsidRPr="00035A12" w:rsidRDefault="00802DFB" w:rsidP="009F0CE5">
      <w:pPr>
        <w:pStyle w:val="ECHRPara"/>
      </w:pPr>
      <w:fldSimple w:instr=" SEQ level0 \*arabic ">
        <w:r w:rsidR="00B62B30" w:rsidRPr="00035A12">
          <w:t>59</w:t>
        </w:r>
      </w:fldSimple>
      <w:r w:rsidR="00B62B30" w:rsidRPr="00035A12">
        <w:t>.  I.B. norādīja, ka iepriekšējā dienā iesniedzēja seja bija redzama plašsaziņas</w:t>
      </w:r>
      <w:r w:rsidR="00BF3BE0" w:rsidRPr="00035A12">
        <w:t xml:space="preserve"> līdzekļos, lai gan ierakstu veikšana</w:t>
      </w:r>
      <w:r w:rsidR="00B62B30" w:rsidRPr="00035A12">
        <w:t xml:space="preserve"> bija aizliegta.</w:t>
      </w:r>
    </w:p>
    <w:p w:rsidR="00B62B30" w:rsidRPr="00035A12" w:rsidRDefault="00802DFB" w:rsidP="009F0CE5">
      <w:pPr>
        <w:pStyle w:val="ECHRPara"/>
      </w:pPr>
      <w:fldSimple w:instr=" SEQ level0 \*arabic ">
        <w:r w:rsidR="00B62B30" w:rsidRPr="00035A12">
          <w:t>60</w:t>
        </w:r>
      </w:fldSimple>
      <w:r w:rsidR="00B62B30" w:rsidRPr="00035A12">
        <w:t>.  Kriminā</w:t>
      </w:r>
      <w:r w:rsidR="00BF3BE0" w:rsidRPr="00035A12">
        <w:t>llietu tiesu palāta atstāja spēkā</w:t>
      </w:r>
      <w:r w:rsidR="00B62B30" w:rsidRPr="00035A12">
        <w:t xml:space="preserve"> apstrīdēto nolēmumu, norādot:</w:t>
      </w:r>
    </w:p>
    <w:p w:rsidR="00B62B30" w:rsidRPr="00035A12" w:rsidRDefault="00B62B30" w:rsidP="009F0CE5">
      <w:pPr>
        <w:pStyle w:val="ECHRParaQuote"/>
      </w:pPr>
      <w:r w:rsidRPr="00035A12">
        <w:t>„[Palāta] secina, ka prokurors ir pārbaudījis izdošanas lūguma atbilstību saskaņā ar Kriminālprocesa likuma 704. panta prasībām. [Viņš] ir rūpīgi izvērtējis, vai pastāv [iesniedzēja] izdošanas pamats saskaņā ar Kriminālprocesa likuma 696. pantu, un ir</w:t>
      </w:r>
      <w:proofErr w:type="gramStart"/>
      <w:r w:rsidRPr="00035A12">
        <w:t xml:space="preserve"> izdarījis pamatotus secinājumus par to</w:t>
      </w:r>
      <w:proofErr w:type="gramEnd"/>
      <w:r w:rsidRPr="00035A12">
        <w:t>, vai ir pieļaujama [iesniedzēja] izdošana Amerikas Savienotajām Valstīm.”</w:t>
      </w:r>
    </w:p>
    <w:p w:rsidR="00B62B30" w:rsidRPr="00035A12" w:rsidRDefault="00802DFB" w:rsidP="009F0CE5">
      <w:pPr>
        <w:pStyle w:val="ECHRPara"/>
      </w:pPr>
      <w:fldSimple w:instr=" SEQ level0 \*arabic ">
        <w:r w:rsidR="00B62B30" w:rsidRPr="00035A12">
          <w:t>61</w:t>
        </w:r>
      </w:fldSimple>
      <w:r w:rsidR="00B62B30" w:rsidRPr="00035A12">
        <w:t>.  Tāpat Krimināllietu tiesu palāta konstatēja, ka nav pamata atteikt iesniedzēja izdošanu saskaņā ar Kriminālprocesa likuma 697. pantu. Tā sniedza šādu pamatojumu:</w:t>
      </w:r>
    </w:p>
    <w:p w:rsidR="00B62B30" w:rsidRPr="00035A12" w:rsidRDefault="00B62B30" w:rsidP="009F0CE5">
      <w:pPr>
        <w:pStyle w:val="ECHRParaQuote"/>
      </w:pPr>
      <w:r w:rsidRPr="00035A12">
        <w:t>„... Saskaņā ar 3. pantu [2005. gada ASV un Latvijas līgum</w:t>
      </w:r>
      <w:r w:rsidR="00BF3BE0" w:rsidRPr="00035A12">
        <w:t>s</w:t>
      </w:r>
      <w:r w:rsidRPr="00035A12">
        <w:t xml:space="preserve"> par izdošanu] pilsonība</w:t>
      </w:r>
      <w:proofErr w:type="gramStart"/>
      <w:r w:rsidRPr="00035A12">
        <w:t xml:space="preserve"> .</w:t>
      </w:r>
      <w:proofErr w:type="gramEnd"/>
      <w:r w:rsidRPr="00035A12">
        <w:t>.. nevar būt izdošanas atteikuma pamats.</w:t>
      </w:r>
    </w:p>
    <w:p w:rsidR="00B62B30" w:rsidRPr="00035A12" w:rsidRDefault="00B62B30" w:rsidP="009F0CE5">
      <w:pPr>
        <w:pStyle w:val="ECHRParaQuote"/>
      </w:pPr>
      <w:r w:rsidRPr="00035A12">
        <w:t>...</w:t>
      </w:r>
    </w:p>
    <w:p w:rsidR="00B62B30" w:rsidRPr="00035A12" w:rsidRDefault="00B62B30" w:rsidP="009F0CE5">
      <w:pPr>
        <w:pStyle w:val="ECHRParaQuote"/>
      </w:pPr>
      <w:r w:rsidRPr="00035A12">
        <w:t>... [2005. gada ASV un Latvijas līgumam par izdošanu] ir augstāks juridisks spēks par Kriminālprocesa likuma 697. panta otrās daļas 1. punktu, kas aizliedz Latvijas pilsoņa izdošanu.</w:t>
      </w:r>
    </w:p>
    <w:p w:rsidR="00B62B30" w:rsidRPr="00035A12" w:rsidRDefault="00B62B30" w:rsidP="009F0CE5">
      <w:pPr>
        <w:pStyle w:val="ECHRParaQuote"/>
      </w:pPr>
      <w:r w:rsidRPr="00035A12">
        <w:t xml:space="preserve">Krimināllietu tiesu palāta uzskata par deklaratīvu aizstāvības norādi uz [iesniedzēja] cilvēktiesību pārkāpšanu, ja viņš tiktu izdots Amerikas Savienotajām </w:t>
      </w:r>
      <w:r w:rsidR="00A75577" w:rsidRPr="00035A12">
        <w:t>V</w:t>
      </w:r>
      <w:r w:rsidRPr="00035A12">
        <w:t>alstīm.</w:t>
      </w:r>
    </w:p>
    <w:p w:rsidR="00B62B30" w:rsidRPr="00035A12" w:rsidRDefault="00B62B30" w:rsidP="009F0CE5">
      <w:pPr>
        <w:pStyle w:val="ECHRParaQuote"/>
      </w:pPr>
      <w:r w:rsidRPr="00035A12">
        <w:t>Amerikas Savienotās Valstis ir demokrātiska [valsts], kas, noslēdzot līgumu ar Latviju par izdošanu, ir apņēmusies ievērot cilvēktiesību normas un nodrošināt apsūdzētā tiesības uz iztiesāšanu neatkarīgā un objektīvā tiesā.</w:t>
      </w:r>
    </w:p>
    <w:p w:rsidR="00B62B30" w:rsidRPr="00035A12" w:rsidRDefault="00B62B30" w:rsidP="009F0CE5">
      <w:pPr>
        <w:pStyle w:val="ECHRParaQuote"/>
      </w:pPr>
      <w:r w:rsidRPr="00035A12">
        <w:t>...</w:t>
      </w:r>
    </w:p>
    <w:p w:rsidR="00B62B30" w:rsidRPr="00035A12" w:rsidRDefault="00B62B30" w:rsidP="009F0CE5">
      <w:pPr>
        <w:pStyle w:val="ECHRParaQuote"/>
        <w:rPr>
          <w:szCs w:val="20"/>
        </w:rPr>
      </w:pPr>
      <w:r w:rsidRPr="00035A12">
        <w:t>No lietas materiāliem izriet, ka [iesniedzējs] apcietināšanas protokolā ir norādījis, ka saprot latviešu valodu, un ne a</w:t>
      </w:r>
      <w:r w:rsidR="00BF3BE0" w:rsidRPr="00035A12">
        <w:t>izturēšanas laikā</w:t>
      </w:r>
      <w:r w:rsidRPr="00035A12">
        <w:t>, ne laikā, kad viņš kopā ar aizstāvi tika iepazīstināts ar no Amerikas Savienotajām Valstīm</w:t>
      </w:r>
      <w:r w:rsidR="00BF3BE0" w:rsidRPr="00035A12">
        <w:t xml:space="preserve"> saņemto izdošanas lūgumu</w:t>
      </w:r>
      <w:r w:rsidRPr="00035A12">
        <w:t xml:space="preserve">, [iesniedzējs] nenorādīja uz tulka nepieciešamību. Arī tiesas sēdē par </w:t>
      </w:r>
      <w:r w:rsidR="00BF3BE0" w:rsidRPr="00035A12">
        <w:t>apcietinājuma piemērošanu</w:t>
      </w:r>
      <w:proofErr w:type="gramStart"/>
      <w:r w:rsidRPr="00035A12">
        <w:t xml:space="preserve"> .</w:t>
      </w:r>
      <w:proofErr w:type="gramEnd"/>
      <w:r w:rsidRPr="00035A12">
        <w:t>.., kurā nepiedalījās tulks, viņš paskaidroja, ka apsūdzībā nav precīzi izklāstīts viņa nodarījums.</w:t>
      </w:r>
    </w:p>
    <w:p w:rsidR="00B62B30" w:rsidRPr="00035A12" w:rsidRDefault="00B62B30" w:rsidP="009F0CE5">
      <w:pPr>
        <w:pStyle w:val="ECHRParaQuote"/>
        <w:rPr>
          <w:szCs w:val="20"/>
        </w:rPr>
      </w:pPr>
      <w:r w:rsidRPr="00035A12">
        <w:t>Līdztekus</w:t>
      </w:r>
      <w:proofErr w:type="gramStart"/>
      <w:r w:rsidRPr="00035A12">
        <w:t xml:space="preserve"> .</w:t>
      </w:r>
      <w:proofErr w:type="gramEnd"/>
      <w:r w:rsidRPr="00035A12">
        <w:t>.. [iesniedzējs] pats bija latviešu valodā rakstījis pieteikumus un lūgumus.”</w:t>
      </w:r>
    </w:p>
    <w:p w:rsidR="00B62B30" w:rsidRPr="00035A12" w:rsidRDefault="00B62B30" w:rsidP="009F0CE5">
      <w:pPr>
        <w:spacing w:after="120"/>
        <w:ind w:firstLine="284"/>
      </w:pPr>
      <w:r w:rsidRPr="00035A12">
        <w:t>Nolēmums bija galīgs.</w:t>
      </w:r>
    </w:p>
    <w:p w:rsidR="00B62B30" w:rsidRPr="00035A12" w:rsidRDefault="00B62B30" w:rsidP="009F0CE5">
      <w:pPr>
        <w:pStyle w:val="ECHRHeading3"/>
      </w:pPr>
      <w:r w:rsidRPr="00035A12">
        <w:t>3.  Iesniedzēja konstitucionālās sūdzības</w:t>
      </w:r>
    </w:p>
    <w:p w:rsidR="00B62B30" w:rsidRPr="00035A12" w:rsidRDefault="00802DFB" w:rsidP="009F0CE5">
      <w:pPr>
        <w:pStyle w:val="ECHRPara"/>
      </w:pPr>
      <w:fldSimple w:instr=" SEQ level0 \*arabic ">
        <w:r w:rsidR="00B62B30" w:rsidRPr="00035A12">
          <w:t>62</w:t>
        </w:r>
      </w:fldSimple>
      <w:r w:rsidR="00B62B30" w:rsidRPr="00035A12">
        <w:t>.  2013. gada 12. aprīlī un 15. jūlijā iesniedzējs Satversmes tiesā iesniedza konstitucionālas sūdzības.</w:t>
      </w:r>
    </w:p>
    <w:p w:rsidR="00B62B30" w:rsidRPr="00035A12" w:rsidRDefault="00802DFB" w:rsidP="009F0CE5">
      <w:pPr>
        <w:pStyle w:val="ECHRPara"/>
      </w:pPr>
      <w:fldSimple w:instr=" SEQ level0 \*arabic ">
        <w:r w:rsidR="00B62B30" w:rsidRPr="00035A12">
          <w:t>63</w:t>
        </w:r>
      </w:fldSimple>
      <w:r w:rsidR="00B62B30" w:rsidRPr="00035A12">
        <w:t xml:space="preserve">.  Iesniedzējs norādīja, </w:t>
      </w:r>
      <w:r w:rsidR="00BF3BE0" w:rsidRPr="00035A12">
        <w:t>cita starpā</w:t>
      </w:r>
      <w:r w:rsidR="00B62B30" w:rsidRPr="00035A12">
        <w:t>,</w:t>
      </w:r>
      <w:r w:rsidR="00BF3BE0" w:rsidRPr="00035A12">
        <w:t xml:space="preserve"> </w:t>
      </w:r>
      <w:r w:rsidR="00B62B30" w:rsidRPr="00035A12">
        <w:t>ka 2005. gada ASV un Latvijas līgums par izdošanu un Latvijas likums, ar kuru līgums ratificēts, ir pretrunā Satversmes 90. pantam (tiesības zināt savas tiesības), 92. pantam (tiesības uz taisnīgu tiesu) un 98. pantam (aizliegums izdot Latvijas pilsoni).</w:t>
      </w:r>
    </w:p>
    <w:p w:rsidR="00B62B30" w:rsidRPr="00035A12" w:rsidRDefault="00802DFB" w:rsidP="009F0CE5">
      <w:pPr>
        <w:pStyle w:val="ECHRPara"/>
      </w:pPr>
      <w:fldSimple w:instr=" SEQ level0 \*arabic ">
        <w:r w:rsidR="00B62B30" w:rsidRPr="00035A12">
          <w:t>64</w:t>
        </w:r>
      </w:fldSimple>
      <w:r w:rsidR="00B62B30" w:rsidRPr="00035A12">
        <w:t>.  Tāpat iesniedzējs lūdza par antikonstitucionāliem atzīt Kriminālprocesa likuma 701. panta otro daļu un 707. panta otro daļu, kas attiecīgi aizliedz pārsūdzēt tiesneša nolēmumu par pagaidu apcietinājumu un tiesas nolēmumu par izdošanas pieļaujamību.</w:t>
      </w:r>
    </w:p>
    <w:p w:rsidR="00B62B30" w:rsidRPr="00035A12" w:rsidRDefault="00802DFB" w:rsidP="009F0CE5">
      <w:pPr>
        <w:pStyle w:val="ECHRPara"/>
      </w:pPr>
      <w:fldSimple w:instr=" SEQ level0 \*arabic ">
        <w:r w:rsidR="00B62B30" w:rsidRPr="00035A12">
          <w:t>65</w:t>
        </w:r>
      </w:fldSimple>
      <w:r w:rsidR="00B62B30" w:rsidRPr="00035A12">
        <w:t>.  2013. gada 31. maijā un 31. jūlijā Satversmes tiesa atteica lietas ierosināšanu. Lēmuma attiecīgā daļa izteikta šādi:</w:t>
      </w:r>
    </w:p>
    <w:p w:rsidR="00B62B30" w:rsidRPr="00035A12" w:rsidRDefault="00B62B30" w:rsidP="009F0CE5">
      <w:pPr>
        <w:pStyle w:val="ECHRParaQuote"/>
      </w:pPr>
      <w:r w:rsidRPr="00035A12">
        <w:t xml:space="preserve">„Izdošanas līguma preambulā </w:t>
      </w:r>
      <w:proofErr w:type="spellStart"/>
      <w:r w:rsidRPr="00035A12">
        <w:rPr>
          <w:i/>
        </w:rPr>
        <w:t>expressis</w:t>
      </w:r>
      <w:proofErr w:type="spellEnd"/>
      <w:r w:rsidR="00BF3BE0" w:rsidRPr="00035A12">
        <w:rPr>
          <w:i/>
        </w:rPr>
        <w:t xml:space="preserve"> </w:t>
      </w:r>
      <w:proofErr w:type="spellStart"/>
      <w:r w:rsidRPr="00035A12">
        <w:rPr>
          <w:i/>
        </w:rPr>
        <w:t>verbis</w:t>
      </w:r>
      <w:proofErr w:type="spellEnd"/>
      <w:r w:rsidRPr="00035A12">
        <w:t xml:space="preserve"> noteikts, ka </w:t>
      </w:r>
      <w:r w:rsidR="00A677C8" w:rsidRPr="00035A12">
        <w:t>Līgumslēdzējas</w:t>
      </w:r>
      <w:r w:rsidRPr="00035A12">
        <w:t xml:space="preserve"> Puses apņemas „pienācīgi ievēro</w:t>
      </w:r>
      <w:r w:rsidR="00CA4F93" w:rsidRPr="00035A12">
        <w:t>t</w:t>
      </w:r>
      <w:r w:rsidRPr="00035A12">
        <w:t xml:space="preserve"> cilvēka tiesības un likuma varu” un „apzinās savu valstu tiesību sistēmās paredzētās garantijas, kas paredz apsūdzētajai personai tiesības uz taisnīgu tiesu, tajā skaitā tiesības uz lietas izskatīšanu neatkarīgā un objektīvā tiesā, kas izveidota saskaņā ar likumu”.</w:t>
      </w:r>
    </w:p>
    <w:p w:rsidR="00B62B30" w:rsidRPr="00035A12" w:rsidRDefault="00B62B30" w:rsidP="009F0CE5">
      <w:pPr>
        <w:pStyle w:val="ECHRParaQuote"/>
      </w:pPr>
      <w:r w:rsidRPr="00035A12">
        <w:lastRenderedPageBreak/>
        <w:t xml:space="preserve">Līdz ar to izdošanas līgumā </w:t>
      </w:r>
      <w:proofErr w:type="spellStart"/>
      <w:r w:rsidRPr="00035A12">
        <w:rPr>
          <w:i/>
        </w:rPr>
        <w:t>expressis</w:t>
      </w:r>
      <w:proofErr w:type="spellEnd"/>
      <w:r w:rsidR="00A677C8" w:rsidRPr="00035A12">
        <w:rPr>
          <w:i/>
        </w:rPr>
        <w:t xml:space="preserve"> </w:t>
      </w:r>
      <w:proofErr w:type="spellStart"/>
      <w:r w:rsidRPr="00035A12">
        <w:rPr>
          <w:i/>
        </w:rPr>
        <w:t>verbis</w:t>
      </w:r>
      <w:proofErr w:type="spellEnd"/>
      <w:r w:rsidRPr="00035A12">
        <w:t xml:space="preserve"> noteikta tāda pati aizsardzība, kādu paredz Satversmes 92. panta pirmais un ceturtais teikums un 98. panta trešais teikums, lai gan [iesniedzējs] apstrīd izdošanas līguma atbilstību tieši šiem noteikumiem.</w:t>
      </w:r>
    </w:p>
    <w:p w:rsidR="00B62B30" w:rsidRPr="00035A12" w:rsidRDefault="00B62B30" w:rsidP="009F0CE5">
      <w:pPr>
        <w:pStyle w:val="ECHRParaQuote"/>
      </w:pPr>
      <w:r w:rsidRPr="00035A12">
        <w:t>Tāpat saskaņā ar Eiropas Padomes K</w:t>
      </w:r>
      <w:r w:rsidR="00A677C8" w:rsidRPr="00035A12">
        <w:t>onvenciju par kibernoziegumiem Līgumslēdzējas</w:t>
      </w:r>
      <w:r w:rsidRPr="00035A12">
        <w:t xml:space="preserve"> Puses apņemas nodrošināt, ka personām, kas pakļautas kriminālizmeklēšanai vai iztiesāšanai, ir garantēta cilvēktiesību un procesuālā aizsardzība apjomā, kas nav mazāks par aizsardzību, ko nosaka Eiropas Padomes Cilvēka tiesību un pamatbrīvību aizsardzības konvencija. ASV ir ratificējušas Eiropas Padomes Konvenciju par kibernoziegumiem bez </w:t>
      </w:r>
      <w:r w:rsidR="00A677C8" w:rsidRPr="00035A12">
        <w:t xml:space="preserve">atrunām </w:t>
      </w:r>
      <w:r w:rsidRPr="00035A12">
        <w:t>saistībā ar Konvencijas 15. pantu; Konvencija Amerikas Savienotajās Valstīs ir spēkā kopš 2007. gada 1. janvāra. Iesniedzējs tiek apsūdzēts noziegumos, kas atbilst noziegumiem, kas minēti Konvencijas par kibernoziegumiem 2.-10. pantā.</w:t>
      </w:r>
    </w:p>
    <w:p w:rsidR="00B62B30" w:rsidRPr="00035A12" w:rsidRDefault="00B62B30" w:rsidP="009F0CE5">
      <w:pPr>
        <w:pStyle w:val="ECHRParaQuote"/>
      </w:pPr>
      <w:r w:rsidRPr="00035A12">
        <w:t>Tāpat Satversmes tiesas kolēģija norāda, ka saskaņā ar [Kriminālprocesa likumu] un izdošanas līgumu vispārējās jurisdikcijas tiesai ir tiešs pienākums nodrošināt personas pamattiesību ievērošanu attiecīgajā izdošanas procedūrā.</w:t>
      </w:r>
    </w:p>
    <w:p w:rsidR="00B62B30" w:rsidRPr="00035A12" w:rsidRDefault="00B62B30" w:rsidP="009F0CE5">
      <w:pPr>
        <w:pStyle w:val="ECHRParaQuote"/>
      </w:pPr>
      <w:r w:rsidRPr="00035A12">
        <w:t>...</w:t>
      </w:r>
    </w:p>
    <w:p w:rsidR="00B62B30" w:rsidRPr="00035A12" w:rsidRDefault="00B62B30" w:rsidP="009F0CE5">
      <w:pPr>
        <w:pStyle w:val="ECHRParaQuote"/>
      </w:pPr>
      <w:r w:rsidRPr="00035A12">
        <w:t>Arī saskaņā ar Eiropas Cilvēktiesību tiesas praksi ir jāgarantē izdodamās personas cilvēktiesības, it īpaši izdošanas procesa gaitā</w:t>
      </w:r>
      <w:proofErr w:type="gramStart"/>
      <w:r w:rsidRPr="00035A12">
        <w:t xml:space="preserve"> .</w:t>
      </w:r>
      <w:proofErr w:type="gramEnd"/>
      <w:r w:rsidRPr="00035A12">
        <w:t>..</w:t>
      </w:r>
    </w:p>
    <w:p w:rsidR="00B62B30" w:rsidRPr="00035A12" w:rsidRDefault="00B62B30" w:rsidP="009F0CE5">
      <w:pPr>
        <w:pStyle w:val="ECHRParaQuote"/>
        <w:rPr>
          <w:rFonts w:eastAsia="Times New Roman"/>
          <w:snapToGrid w:val="0"/>
          <w:szCs w:val="24"/>
        </w:rPr>
      </w:pPr>
      <w:r w:rsidRPr="00035A12">
        <w:t>Līdztekus Eiropas Cilvēktiesību tiesa ir atzinusi, ka iespēja, ka persona var saņemt smagu sodu, piemēram, ilgstošu cietumsodu, pati par sevi ne vienmēr ir pietiekams pamats lēmumam atteikt viņa/viņas izdošanu ASV</w:t>
      </w:r>
      <w:proofErr w:type="gramStart"/>
      <w:r w:rsidRPr="00035A12">
        <w:t xml:space="preserve"> .</w:t>
      </w:r>
      <w:proofErr w:type="gramEnd"/>
      <w:r w:rsidRPr="00035A12">
        <w:t>..</w:t>
      </w:r>
    </w:p>
    <w:p w:rsidR="00B62B30" w:rsidRPr="00035A12" w:rsidRDefault="00B62B30" w:rsidP="009F0CE5">
      <w:pPr>
        <w:pStyle w:val="ECHRParaQuote"/>
        <w:rPr>
          <w:rFonts w:eastAsia="Times New Roman"/>
          <w:snapToGrid w:val="0"/>
          <w:szCs w:val="24"/>
        </w:rPr>
      </w:pPr>
      <w:r w:rsidRPr="00035A12">
        <w:rPr>
          <w:snapToGrid w:val="0"/>
        </w:rPr>
        <w:t>Ministru kabinets pieņems galīgo lēmumu par [iesniedzēja] iespējamo izdošanu ASV, kurai ir pienākums ievērot cilvēktiesības, kas garantētas Satversmē, Konvencijā un izdošanas līgumā.</w:t>
      </w:r>
    </w:p>
    <w:p w:rsidR="00B62B30" w:rsidRPr="00035A12" w:rsidRDefault="00B62B30" w:rsidP="009F0CE5">
      <w:pPr>
        <w:pStyle w:val="ECHRParaQuote"/>
        <w:rPr>
          <w:rFonts w:eastAsia="Times New Roman"/>
          <w:snapToGrid w:val="0"/>
          <w:szCs w:val="24"/>
        </w:rPr>
      </w:pPr>
      <w:r w:rsidRPr="00035A12">
        <w:rPr>
          <w:snapToGrid w:val="0"/>
        </w:rPr>
        <w:t>Tādējādi</w:t>
      </w:r>
      <w:proofErr w:type="gramStart"/>
      <w:r w:rsidRPr="00035A12">
        <w:rPr>
          <w:snapToGrid w:val="0"/>
        </w:rPr>
        <w:t xml:space="preserve"> .</w:t>
      </w:r>
      <w:proofErr w:type="gramEnd"/>
      <w:r w:rsidRPr="00035A12">
        <w:rPr>
          <w:snapToGrid w:val="0"/>
        </w:rPr>
        <w:t>.. izdošanas līguma iespējamās neatbilstības juridiskais pamatojums ... ir acīmredzami nepietiekams, lai sūdzību apmierinātu.</w:t>
      </w:r>
    </w:p>
    <w:p w:rsidR="00B62B30" w:rsidRPr="00035A12" w:rsidRDefault="00B62B30" w:rsidP="009F0CE5">
      <w:pPr>
        <w:pStyle w:val="ECHRParaQuote"/>
        <w:rPr>
          <w:rFonts w:eastAsia="Times New Roman"/>
          <w:snapToGrid w:val="0"/>
          <w:szCs w:val="24"/>
        </w:rPr>
      </w:pPr>
      <w:r w:rsidRPr="00035A12">
        <w:rPr>
          <w:snapToGrid w:val="0"/>
        </w:rPr>
        <w:t>...</w:t>
      </w:r>
    </w:p>
    <w:p w:rsidR="00B62B30" w:rsidRPr="00035A12" w:rsidRDefault="00B62B30" w:rsidP="009F0CE5">
      <w:pPr>
        <w:pStyle w:val="ECHRParaQuote"/>
        <w:rPr>
          <w:rFonts w:eastAsia="Times New Roman"/>
          <w:snapToGrid w:val="0"/>
          <w:szCs w:val="24"/>
        </w:rPr>
      </w:pPr>
      <w:r w:rsidRPr="00035A12">
        <w:rPr>
          <w:snapToGrid w:val="0"/>
        </w:rPr>
        <w:t xml:space="preserve">Likumdevējam ir plaša </w:t>
      </w:r>
      <w:r w:rsidR="00A677C8" w:rsidRPr="00035A12">
        <w:rPr>
          <w:snapToGrid w:val="0"/>
        </w:rPr>
        <w:t xml:space="preserve">rīcības </w:t>
      </w:r>
      <w:r w:rsidRPr="00035A12">
        <w:rPr>
          <w:snapToGrid w:val="0"/>
        </w:rPr>
        <w:t xml:space="preserve">brīvība, lemjot par to, kuras lietas var izskatīt vairākās tiesu instancēs un </w:t>
      </w:r>
      <w:r w:rsidR="00A677C8" w:rsidRPr="00035A12">
        <w:rPr>
          <w:snapToGrid w:val="0"/>
        </w:rPr>
        <w:t>nosakot kārtību, kādā</w:t>
      </w:r>
      <w:r w:rsidRPr="00035A12">
        <w:rPr>
          <w:snapToGrid w:val="0"/>
        </w:rPr>
        <w:t xml:space="preserve"> lietas tiek izskatītas tiesā</w:t>
      </w:r>
      <w:proofErr w:type="gramStart"/>
      <w:r w:rsidRPr="00035A12">
        <w:rPr>
          <w:snapToGrid w:val="0"/>
        </w:rPr>
        <w:t xml:space="preserve"> .</w:t>
      </w:r>
      <w:proofErr w:type="gramEnd"/>
      <w:r w:rsidRPr="00035A12">
        <w:rPr>
          <w:snapToGrid w:val="0"/>
        </w:rPr>
        <w:t>..</w:t>
      </w:r>
    </w:p>
    <w:p w:rsidR="00B62B30" w:rsidRPr="00035A12" w:rsidRDefault="00B62B30" w:rsidP="009F0CE5">
      <w:pPr>
        <w:pStyle w:val="ECHRParaQuote"/>
        <w:rPr>
          <w:rFonts w:eastAsia="Times New Roman"/>
          <w:snapToGrid w:val="0"/>
          <w:szCs w:val="24"/>
        </w:rPr>
      </w:pPr>
      <w:r w:rsidRPr="00035A12">
        <w:rPr>
          <w:snapToGrid w:val="0"/>
        </w:rPr>
        <w:t>... nav sniegts pamatojums, kā Satversmes 91. pants varētu likumdevējam uzlikt obligātu pienākumu personām, attiecībā uz kurām izmeklēšanas tiesnesis ir izdevis lēmumu par pagaidu apcietinājumu, paredzēt tādas pašas tiesības kā personām, kurām apcietinājums piemērots kā drošības līdzeklis.”</w:t>
      </w:r>
    </w:p>
    <w:p w:rsidR="00B62B30" w:rsidRPr="00035A12" w:rsidRDefault="00B62B30" w:rsidP="009F0CE5">
      <w:pPr>
        <w:pStyle w:val="ECHRHeading3"/>
        <w:rPr>
          <w:b/>
          <w:sz w:val="20"/>
        </w:rPr>
      </w:pPr>
      <w:r w:rsidRPr="00035A12">
        <w:t>4.  Diplomātiskās garantijas</w:t>
      </w:r>
    </w:p>
    <w:p w:rsidR="00B62B30" w:rsidRPr="00035A12" w:rsidRDefault="00802DFB" w:rsidP="009F0CE5">
      <w:pPr>
        <w:pStyle w:val="ECHRPara"/>
      </w:pPr>
      <w:fldSimple w:instr=" SEQ level0 \*arabic ">
        <w:r w:rsidR="00B62B30" w:rsidRPr="00035A12">
          <w:t>66</w:t>
        </w:r>
      </w:fldSimple>
      <w:r w:rsidR="00B62B30" w:rsidRPr="00035A12">
        <w:t>.  2013. gada 7. jūnijā Tieslietu ministrija nosūtīja vēstuli Amerikas Savienoto Valstu Tieslietu departamentam. Atsaucoties uz Satv</w:t>
      </w:r>
      <w:r w:rsidR="00A677C8" w:rsidRPr="00035A12">
        <w:t>ersmes 98. pantu (sk. 72. rindkopu</w:t>
      </w:r>
      <w:r w:rsidR="00B62B30" w:rsidRPr="00035A12">
        <w:t>), ministrija lūdza Tieslietu departamentu sniegt šādas garantijas:</w:t>
      </w:r>
    </w:p>
    <w:p w:rsidR="00B62B30" w:rsidRPr="00035A12" w:rsidRDefault="00B62B30" w:rsidP="009F0CE5">
      <w:pPr>
        <w:pStyle w:val="ECHRParaQuote"/>
      </w:pPr>
      <w:r w:rsidRPr="00035A12">
        <w:t>„1) izdošanas gadījumā kriminālprocesa laikā [iesniedzēja] cilvēktiesības netiks pārkāptas, un viņam kriminālprocesā būs nodrošinātas</w:t>
      </w:r>
      <w:r w:rsidR="00A677C8" w:rsidRPr="00035A12">
        <w:t xml:space="preserve"> tādas tiesības, kā</w:t>
      </w:r>
      <w:r w:rsidRPr="00035A12">
        <w:t xml:space="preserve"> tiesības uz taisnīgu tiesu, tostarp tiesības uz aizstāvību;</w:t>
      </w:r>
    </w:p>
    <w:p w:rsidR="00B62B30" w:rsidRPr="00035A12" w:rsidRDefault="00B62B30" w:rsidP="009F0CE5">
      <w:pPr>
        <w:pStyle w:val="ECHRParaQuote"/>
      </w:pPr>
      <w:r w:rsidRPr="00035A12">
        <w:t>2) notiesāšanas gadījumā [iesniedzēja] ieslodzījuma vietā ASV tiks nodrošinātas starptautiskajās tiesībās noteiktās cilvēktiesības;</w:t>
      </w:r>
    </w:p>
    <w:p w:rsidR="00B62B30" w:rsidRPr="00035A12" w:rsidRDefault="00B62B30" w:rsidP="009F0CE5">
      <w:pPr>
        <w:pStyle w:val="ECHRParaQuote"/>
      </w:pPr>
      <w:r w:rsidRPr="00035A12">
        <w:lastRenderedPageBreak/>
        <w:t>3) notiesāšanas gadījumā un pēc [iesniedzēja] lūguma par viņa nodošanu soda izciešanai viņam būs tiesības sodu izciest Latvijas Republikā saskaņā ar 3. [pantu] Latvijas un ASV līgumā par izdošanu un Eiropas Padomes 1983. gada 21. marta Konvenciju par notiesāto personu nodošanu soda izciešanai.”</w:t>
      </w:r>
    </w:p>
    <w:p w:rsidR="00B62B30" w:rsidRPr="00035A12" w:rsidRDefault="00802DFB" w:rsidP="009F0CE5">
      <w:pPr>
        <w:pStyle w:val="ECHRPara"/>
      </w:pPr>
      <w:fldSimple w:instr=" SEQ level0 \*arabic ">
        <w:r w:rsidR="00B62B30" w:rsidRPr="00035A12">
          <w:t>67</w:t>
        </w:r>
      </w:fldSimple>
      <w:r w:rsidR="00B62B30" w:rsidRPr="00035A12">
        <w:t>.  Lūgumā tika vērsta uzmanība uz dažādām sankcijām, kas par attiecīgajiem noziegumiem noteiktas Krimināllikumā, it īpaši 177.</w:t>
      </w:r>
      <w:r w:rsidR="00B62B30" w:rsidRPr="00035A12">
        <w:rPr>
          <w:vertAlign w:val="superscript"/>
        </w:rPr>
        <w:t>1</w:t>
      </w:r>
      <w:r w:rsidR="00B62B30" w:rsidRPr="00035A12">
        <w:t xml:space="preserve"> panta trešajā daļā un 193.</w:t>
      </w:r>
      <w:r w:rsidR="00B62B30" w:rsidRPr="00035A12">
        <w:rPr>
          <w:vertAlign w:val="superscript"/>
        </w:rPr>
        <w:t>1</w:t>
      </w:r>
      <w:r w:rsidR="00B62B30" w:rsidRPr="00035A12">
        <w:t xml:space="preserve"> pa</w:t>
      </w:r>
      <w:r w:rsidR="00F673CD" w:rsidRPr="00035A12">
        <w:t>nta trešajā daļā (sk. 74. rindkopu</w:t>
      </w:r>
      <w:r w:rsidR="00B62B30" w:rsidRPr="00035A12">
        <w:t>), maksimālajam cietumsodam nepārsniedzot piecpadsmit gadus.</w:t>
      </w:r>
    </w:p>
    <w:p w:rsidR="00B62B30" w:rsidRPr="00035A12" w:rsidRDefault="00802DFB" w:rsidP="009F0CE5">
      <w:pPr>
        <w:pStyle w:val="ECHRPara"/>
      </w:pPr>
      <w:fldSimple w:instr=" SEQ level0 \*arabic ">
        <w:r w:rsidR="00B62B30" w:rsidRPr="00035A12">
          <w:t>68</w:t>
        </w:r>
      </w:fldSimple>
      <w:r w:rsidR="00B62B30" w:rsidRPr="00035A12">
        <w:t xml:space="preserve">.  2013. gada 4. jūlijā </w:t>
      </w:r>
      <w:r w:rsidR="00063131" w:rsidRPr="00035A12">
        <w:t>Amerikas Savienoto Valstu</w:t>
      </w:r>
      <w:r w:rsidR="00B62B30" w:rsidRPr="00035A12">
        <w:t xml:space="preserve"> vēstniecība Rīgā iesniedza diplomātisku notu Nr. 078-13, kuras attiecīgā daļa izteikta šādi:</w:t>
      </w:r>
    </w:p>
    <w:p w:rsidR="00B62B30" w:rsidRPr="00035A12" w:rsidRDefault="00B62B30" w:rsidP="009F0CE5">
      <w:pPr>
        <w:pStyle w:val="ECHRParaQuote"/>
      </w:pPr>
      <w:r w:rsidRPr="00035A12">
        <w:t>„Amerikas Savienoto Valstu Konstitūcija un likumi, tostarp līgumi, kurus esam noslēguši, iekļauj visas cilvēku pamattiesības</w:t>
      </w:r>
      <w:proofErr w:type="gramStart"/>
      <w:r w:rsidRPr="00035A12">
        <w:t xml:space="preserve"> .</w:t>
      </w:r>
      <w:proofErr w:type="gramEnd"/>
      <w:r w:rsidRPr="00035A12">
        <w:t>.. Pamattiesību garantijas ir spēkā gan pirms notiesāšanas, gan pēc tās, ja ir piespriests ieslodzījums. Neviena persona, kas izdota Amerikas Savienotajām Valstīm, nevar būt pakļauta spīdzināš</w:t>
      </w:r>
      <w:r w:rsidR="00F673CD" w:rsidRPr="00035A12">
        <w:t>anai vai nežēlīgam un neparastam</w:t>
      </w:r>
      <w:r w:rsidRPr="00035A12">
        <w:t xml:space="preserve"> sodam.</w:t>
      </w:r>
    </w:p>
    <w:p w:rsidR="00B62B30" w:rsidRPr="00035A12" w:rsidRDefault="00B62B30" w:rsidP="009F0CE5">
      <w:pPr>
        <w:pStyle w:val="ECHRParaQuote"/>
      </w:pPr>
      <w:r w:rsidRPr="00035A12">
        <w:t>...</w:t>
      </w:r>
    </w:p>
    <w:p w:rsidR="00B62B30" w:rsidRPr="00035A12" w:rsidRDefault="00B62B30" w:rsidP="009F0CE5">
      <w:pPr>
        <w:pStyle w:val="ECHRParaQuote"/>
      </w:pPr>
      <w:r w:rsidRPr="00035A12">
        <w:t>Attiecībā uz [iesniedzēju], kā iepriekš norādīts izdošanas lūgumā, nāves sods n</w:t>
      </w:r>
      <w:r w:rsidR="00F673CD" w:rsidRPr="00035A12">
        <w:t>av piemērojams soda veids</w:t>
      </w:r>
      <w:r w:rsidRPr="00035A12">
        <w:t>, un viņam jebkurā gadījumā dzīvība netiks atņemta.</w:t>
      </w:r>
    </w:p>
    <w:p w:rsidR="00B62B30" w:rsidRPr="00035A12" w:rsidRDefault="00B62B30" w:rsidP="009F0CE5">
      <w:pPr>
        <w:pStyle w:val="ECHRParaQuote"/>
      </w:pPr>
      <w:r w:rsidRPr="00035A12">
        <w:t>...</w:t>
      </w:r>
    </w:p>
    <w:p w:rsidR="00B62B30" w:rsidRPr="00035A12" w:rsidRDefault="00B62B30" w:rsidP="009F0CE5">
      <w:pPr>
        <w:pStyle w:val="ECHRParaQuote"/>
      </w:pPr>
      <w:r w:rsidRPr="00035A12">
        <w:t>Visbeidzot, saskaņā ar 3. pantu Amerikas Savieno</w:t>
      </w:r>
      <w:r w:rsidR="00F673CD" w:rsidRPr="00035A12">
        <w:t>to Valstu valdības un Latvijas R</w:t>
      </w:r>
      <w:r w:rsidRPr="00035A12">
        <w:t>epublikas valdības līgumā par izdošanu, kas parakstīts 2005.</w:t>
      </w:r>
      <w:r w:rsidR="00063131" w:rsidRPr="00035A12">
        <w:t> </w:t>
      </w:r>
      <w:r w:rsidRPr="00035A12">
        <w:t xml:space="preserve">gada 7. decembrī, notiesāšanas gadījumā Amerikas Savienotās Valstis darīs visu iespējamo, lai izpildītu [iesniedzēja] lūgumu izciest sodu Latvijā saskaņā ar Eiropas Padomes Konvenciju par notiesāto personu nodošanu soda izciešanai. Ja šo lūgumu nav iespējams izpildīt, </w:t>
      </w:r>
      <w:r w:rsidR="00063131" w:rsidRPr="00035A12">
        <w:t>Amerikas Savienoto Valstu</w:t>
      </w:r>
      <w:r w:rsidR="00F673CD" w:rsidRPr="00035A12">
        <w:t xml:space="preserve"> valdība konsultēsies</w:t>
      </w:r>
      <w:r w:rsidRPr="00035A12">
        <w:t xml:space="preserve"> ar Latvijas valdību saskaņā ar izdošanas līguma 19. pantu.”</w:t>
      </w:r>
    </w:p>
    <w:p w:rsidR="00B62B30" w:rsidRPr="00035A12" w:rsidRDefault="00B62B30" w:rsidP="009F0CE5">
      <w:pPr>
        <w:pStyle w:val="ECHRHeading3"/>
        <w:rPr>
          <w:b/>
          <w:sz w:val="20"/>
        </w:rPr>
      </w:pPr>
      <w:r w:rsidRPr="00035A12">
        <w:t>5.  Ministru kabineta rīcība saistībā ar iesniedzēja izdošanu</w:t>
      </w:r>
    </w:p>
    <w:p w:rsidR="00B62B30" w:rsidRPr="00035A12" w:rsidRDefault="00802DFB" w:rsidP="009F0CE5">
      <w:pPr>
        <w:pStyle w:val="ECHRPara"/>
      </w:pPr>
      <w:fldSimple w:instr=" SEQ level0 \*arabic ">
        <w:r w:rsidR="00B62B30" w:rsidRPr="00035A12">
          <w:t>69</w:t>
        </w:r>
      </w:fldSimple>
      <w:r w:rsidR="00B62B30" w:rsidRPr="00035A12">
        <w:t xml:space="preserve">.  2013. gada 30. jūlijā iesniedzēja advokāts S.V. iesniedza Ministru kabinetā materiālus saistībā ar iesniedzēja izdošanas jautājuma izskatīšanu. Viņš, </w:t>
      </w:r>
      <w:r w:rsidR="00367617" w:rsidRPr="00035A12">
        <w:t>cita starpā</w:t>
      </w:r>
      <w:r w:rsidR="00B62B30" w:rsidRPr="00035A12">
        <w:t>, norādīja:</w:t>
      </w:r>
    </w:p>
    <w:p w:rsidR="00B62B30" w:rsidRPr="00035A12" w:rsidRDefault="00B62B30" w:rsidP="009F0CE5">
      <w:pPr>
        <w:pStyle w:val="ECHRParaQuote"/>
        <w:rPr>
          <w:i/>
        </w:rPr>
      </w:pPr>
      <w:r w:rsidRPr="00035A12">
        <w:t>„...nav garantiju, ka [iesniedzējs] varēs izciest sodu Latvijas Republikā</w:t>
      </w:r>
      <w:proofErr w:type="gramStart"/>
      <w:r w:rsidRPr="00035A12">
        <w:t xml:space="preserve"> .</w:t>
      </w:r>
      <w:proofErr w:type="gramEnd"/>
      <w:r w:rsidRPr="00035A12">
        <w:t>.. soda izciešana tūkstošiem kilometru attālumā no</w:t>
      </w:r>
      <w:r w:rsidR="00063131" w:rsidRPr="00035A12">
        <w:t xml:space="preserve"> mājām</w:t>
      </w:r>
      <w:r w:rsidRPr="00035A12">
        <w:t xml:space="preserve"> būtu tāds pats pārkāpums kā lietā [</w:t>
      </w:r>
      <w:r w:rsidRPr="00035A12">
        <w:rPr>
          <w:i/>
          <w:snapToGrid w:val="0"/>
        </w:rPr>
        <w:t xml:space="preserve">Hodorkovskis un </w:t>
      </w:r>
      <w:proofErr w:type="spellStart"/>
      <w:r w:rsidRPr="00035A12">
        <w:rPr>
          <w:i/>
          <w:snapToGrid w:val="0"/>
        </w:rPr>
        <w:t>Lebedevs</w:t>
      </w:r>
      <w:proofErr w:type="spellEnd"/>
      <w:r w:rsidR="00176D50" w:rsidRPr="00035A12">
        <w:rPr>
          <w:i/>
          <w:snapToGrid w:val="0"/>
        </w:rPr>
        <w:t xml:space="preserve"> </w:t>
      </w:r>
      <w:r w:rsidRPr="00035A12">
        <w:rPr>
          <w:i/>
          <w:snapToGrid w:val="0"/>
        </w:rPr>
        <w:t>pret Krieviju</w:t>
      </w:r>
      <w:r w:rsidR="00176D50" w:rsidRPr="00035A12">
        <w:t>, Nr.</w:t>
      </w:r>
      <w:r w:rsidRPr="00035A12">
        <w:t>11082/06 un 13772/05, 2013. gada 25. jūlijs].”</w:t>
      </w:r>
    </w:p>
    <w:p w:rsidR="00B62B30" w:rsidRPr="00035A12" w:rsidRDefault="00802DFB" w:rsidP="009F0CE5">
      <w:pPr>
        <w:pStyle w:val="ECHRPara"/>
      </w:pPr>
      <w:fldSimple w:instr=" SEQ level0 \*arabic ">
        <w:r w:rsidR="00B62B30" w:rsidRPr="00035A12">
          <w:t>70</w:t>
        </w:r>
      </w:fldSimple>
      <w:r w:rsidR="00B62B30" w:rsidRPr="00035A12">
        <w:t>.  2013. gada 6. augustā Ministru kabinets pieņēma lēmumu izdot iesniedzēju Amerikas Savienotajām Valstīm.</w:t>
      </w:r>
    </w:p>
    <w:p w:rsidR="00B62B30" w:rsidRPr="00035A12" w:rsidRDefault="00B62B30" w:rsidP="009F0CE5">
      <w:pPr>
        <w:pStyle w:val="ECHRHeading1"/>
      </w:pPr>
      <w:r w:rsidRPr="00035A12">
        <w:lastRenderedPageBreak/>
        <w:t xml:space="preserve">II.  LIETĀ </w:t>
      </w:r>
      <w:r w:rsidR="00E76DA8">
        <w:t xml:space="preserve">PIEMĒROJAMIE </w:t>
      </w:r>
      <w:r w:rsidRPr="00035A12">
        <w:t>TIESĪBU AKTI</w:t>
      </w:r>
    </w:p>
    <w:p w:rsidR="00B62B30" w:rsidRPr="00035A12" w:rsidRDefault="00412342" w:rsidP="009F0CE5">
      <w:pPr>
        <w:pStyle w:val="ECHRHeading2"/>
        <w:rPr>
          <w:i/>
        </w:rPr>
      </w:pPr>
      <w:r w:rsidRPr="00035A12">
        <w:t>A.  Konstitucionālās</w:t>
      </w:r>
      <w:r w:rsidR="00B62B30" w:rsidRPr="00035A12">
        <w:t xml:space="preserve"> no</w:t>
      </w:r>
      <w:r w:rsidRPr="00035A12">
        <w:t>rmas</w:t>
      </w:r>
    </w:p>
    <w:p w:rsidR="00B62B30" w:rsidRPr="00035A12" w:rsidRDefault="00802DFB" w:rsidP="009F0CE5">
      <w:pPr>
        <w:pStyle w:val="ECHRPara"/>
      </w:pPr>
      <w:fldSimple w:instr=" SEQ level0 \*arabic ">
        <w:r w:rsidR="00B62B30" w:rsidRPr="00035A12">
          <w:t>71</w:t>
        </w:r>
      </w:fldSimple>
      <w:r w:rsidR="00B62B30" w:rsidRPr="00035A12">
        <w:t>.  </w:t>
      </w:r>
      <w:r w:rsidR="00412342" w:rsidRPr="00035A12">
        <w:t>Satversmes</w:t>
      </w:r>
      <w:r w:rsidR="00B62B30" w:rsidRPr="00035A12">
        <w:t xml:space="preserve"> 92. pantā,</w:t>
      </w:r>
      <w:r w:rsidR="00412342" w:rsidRPr="00035A12">
        <w:t xml:space="preserve"> cita starpā</w:t>
      </w:r>
      <w:r w:rsidR="00B62B30" w:rsidRPr="00035A12">
        <w:t>, noteikts, ka „ikviens var aizstāvēt savas tiesības un likumiskās intereses taisnīgā tiesā” un „ikvienam ir tiesības uz advokāta palīdzību”.</w:t>
      </w:r>
    </w:p>
    <w:p w:rsidR="00B62B30" w:rsidRPr="00035A12" w:rsidRDefault="00802DFB" w:rsidP="009F0CE5">
      <w:pPr>
        <w:pStyle w:val="ECHRPara"/>
      </w:pPr>
      <w:fldSimple w:instr=" SEQ level0 \*arabic ">
        <w:r w:rsidR="00B62B30" w:rsidRPr="00035A12">
          <w:t>72</w:t>
        </w:r>
      </w:fldSimple>
      <w:r w:rsidR="00412342" w:rsidRPr="00035A12">
        <w:t xml:space="preserve">.  Attiecīgā </w:t>
      </w:r>
      <w:r w:rsidR="00B62B30" w:rsidRPr="00035A12">
        <w:t>Satversmes 98. </w:t>
      </w:r>
      <w:r w:rsidR="00412342" w:rsidRPr="00035A12">
        <w:t>p</w:t>
      </w:r>
      <w:r w:rsidR="00B62B30" w:rsidRPr="00035A12">
        <w:t>ant</w:t>
      </w:r>
      <w:r w:rsidR="00412342" w:rsidRPr="00035A12">
        <w:t>a daļa</w:t>
      </w:r>
      <w:r w:rsidR="00B62B30" w:rsidRPr="00035A12">
        <w:t xml:space="preserve">, kurā grozījumi izdarīti ar 2004. gada 23. septembra likumu, kas stājies spēkā 2004. gada 21. oktobrī, </w:t>
      </w:r>
      <w:r w:rsidR="00412342" w:rsidRPr="00035A12">
        <w:t>paredz sekojošo</w:t>
      </w:r>
      <w:r w:rsidR="00B62B30" w:rsidRPr="00035A12">
        <w:t>:</w:t>
      </w:r>
    </w:p>
    <w:p w:rsidR="00B62B30" w:rsidRPr="00035A12" w:rsidRDefault="00B62B30" w:rsidP="009F0CE5">
      <w:pPr>
        <w:pStyle w:val="ECHRParaQuote"/>
      </w:pPr>
      <w:r w:rsidRPr="00035A12">
        <w:t>„Latvijas pilsoni nevar izdot ārvalstīm, izņemot Saeimas apstiprinātajos starptautiskajos līgumos paredzētos gadījumus, ja ar izdošanu netiek pārkāptas Satversmē noteiktās cilvēka pamattiesības.”</w:t>
      </w:r>
    </w:p>
    <w:p w:rsidR="00B62B30" w:rsidRPr="00035A12" w:rsidRDefault="00B62B30" w:rsidP="009F0CE5">
      <w:pPr>
        <w:pStyle w:val="ECHRHeading2"/>
        <w:rPr>
          <w:i/>
        </w:rPr>
      </w:pPr>
      <w:r w:rsidRPr="00035A12">
        <w:t>B.  Kriminālprocesa likums</w:t>
      </w:r>
    </w:p>
    <w:p w:rsidR="00B62B30" w:rsidRPr="00035A12" w:rsidRDefault="00802DFB" w:rsidP="009F0CE5">
      <w:pPr>
        <w:pStyle w:val="ECHRPara"/>
      </w:pPr>
      <w:fldSimple w:instr=" SEQ level0 \*arabic ">
        <w:r w:rsidR="00B62B30" w:rsidRPr="00035A12">
          <w:t>73</w:t>
        </w:r>
      </w:fldSimple>
      <w:r w:rsidR="00412342" w:rsidRPr="00035A12">
        <w:t xml:space="preserve">.  Attiecīgās </w:t>
      </w:r>
      <w:r w:rsidR="00B62B30" w:rsidRPr="00035A12">
        <w:t>Kriminālprocesa likuma no</w:t>
      </w:r>
      <w:r w:rsidR="00412342" w:rsidRPr="00035A12">
        <w:t>rmas paredz sekojošo</w:t>
      </w:r>
      <w:r w:rsidR="00B62B30" w:rsidRPr="00035A12">
        <w:t>:</w:t>
      </w:r>
    </w:p>
    <w:p w:rsidR="00B62B30" w:rsidRPr="00035A12" w:rsidRDefault="00B62B30" w:rsidP="009F0CE5">
      <w:pPr>
        <w:pStyle w:val="ECHRTitleCentre3"/>
      </w:pPr>
      <w:r w:rsidRPr="00035A12">
        <w:t>485. pants. Citu personu tiesības fiksēt tiesas gaitu</w:t>
      </w:r>
    </w:p>
    <w:p w:rsidR="00B62B30" w:rsidRPr="00035A12" w:rsidRDefault="00B62B30" w:rsidP="009F0CE5">
      <w:pPr>
        <w:pStyle w:val="ECHRParaQuote"/>
      </w:pPr>
      <w:r w:rsidRPr="00035A12">
        <w:t>„Citas personas, kuras nav tiesas darbinieki, tiesas sēdes laikā var izdarīt skaņu un attēla ierakstu, netraucējot tiesas procesu, ja to atļauj tiesa un tam piekrīt apsūdzētais, viņa aizstāvis, prokurors, cietušais un liecinieks.</w:t>
      </w:r>
    </w:p>
    <w:p w:rsidR="00B62B30" w:rsidRPr="00035A12" w:rsidRDefault="00B62B30" w:rsidP="009F0CE5">
      <w:pPr>
        <w:spacing w:before="120" w:after="120"/>
        <w:ind w:left="425" w:firstLine="142"/>
        <w:rPr>
          <w:sz w:val="20"/>
        </w:rPr>
      </w:pPr>
      <w:r w:rsidRPr="00035A12">
        <w:rPr>
          <w:sz w:val="20"/>
        </w:rPr>
        <w:t>...”</w:t>
      </w:r>
    </w:p>
    <w:p w:rsidR="00B62B30" w:rsidRPr="00035A12" w:rsidRDefault="00B62B30" w:rsidP="009F0CE5">
      <w:pPr>
        <w:keepNext/>
        <w:spacing w:before="120" w:after="120"/>
        <w:ind w:firstLine="1"/>
        <w:jc w:val="center"/>
        <w:rPr>
          <w:sz w:val="20"/>
          <w:szCs w:val="20"/>
        </w:rPr>
      </w:pPr>
      <w:bookmarkStart w:id="2" w:name="nc-14-66"/>
      <w:bookmarkEnd w:id="2"/>
      <w:r w:rsidRPr="00035A12">
        <w:rPr>
          <w:b/>
          <w:sz w:val="20"/>
        </w:rPr>
        <w:t>66. nodaļa. Personas izdošana ārvalstij</w:t>
      </w:r>
    </w:p>
    <w:p w:rsidR="00B62B30" w:rsidRPr="00035A12" w:rsidRDefault="00B62B30" w:rsidP="009F0CE5">
      <w:pPr>
        <w:pStyle w:val="ECHRTitleCentre3"/>
      </w:pPr>
      <w:r w:rsidRPr="00035A12">
        <w:t>696. pants. Personas izdošanas pamats</w:t>
      </w:r>
    </w:p>
    <w:p w:rsidR="00B62B30" w:rsidRPr="00035A12" w:rsidRDefault="00B62B30" w:rsidP="009F0CE5">
      <w:pPr>
        <w:pStyle w:val="ECHRParaQuote"/>
      </w:pPr>
      <w:r w:rsidRPr="00035A12">
        <w:t>„(1) Personu, kura atrodas Latvijas teritorijā, var izdot kriminālvajāšanai, tiesāšanai vai sprieduma izpildei, ja saņemts pagaidu apcietinājuma lūgums vai ārvalsts lūgums izdot šo personu par nodarījumu, kas saskaņā ar Latvijas un ārvalsts likumiem ir noziedzīgs.</w:t>
      </w:r>
    </w:p>
    <w:p w:rsidR="00B62B30" w:rsidRPr="00035A12" w:rsidRDefault="00B62B30" w:rsidP="009F0CE5">
      <w:pPr>
        <w:pStyle w:val="ECHRParaQuote"/>
      </w:pPr>
      <w:r w:rsidRPr="00035A12">
        <w:t>(2) Personu var izdot kriminālvajāšanai vai tiesāšanai par nodarījumu, par kura izdarīšanu paredzēts brīvības atņemšanas sods, kura maksimālā robeža nav mazāka par vienu gadu, vai bargāks sods, ja starptautiskajā līgumā nav noteikts citādi.</w:t>
      </w:r>
    </w:p>
    <w:p w:rsidR="00B62B30" w:rsidRPr="00035A12" w:rsidRDefault="00B62B30" w:rsidP="009F0CE5">
      <w:pPr>
        <w:spacing w:before="120" w:after="120"/>
        <w:ind w:left="425" w:firstLine="142"/>
        <w:rPr>
          <w:sz w:val="20"/>
        </w:rPr>
      </w:pPr>
      <w:r w:rsidRPr="00035A12">
        <w:rPr>
          <w:sz w:val="20"/>
        </w:rPr>
        <w:t>...”</w:t>
      </w:r>
    </w:p>
    <w:p w:rsidR="00B62B30" w:rsidRPr="00035A12" w:rsidRDefault="00B62B30" w:rsidP="009F0CE5">
      <w:pPr>
        <w:pStyle w:val="ECHRTitleCentre3"/>
      </w:pPr>
      <w:r w:rsidRPr="00035A12">
        <w:t>697. pants. Personas izdošanas atteikuma iemesli</w:t>
      </w:r>
    </w:p>
    <w:p w:rsidR="00B62B30" w:rsidRPr="00035A12" w:rsidRDefault="00B62B30" w:rsidP="009F0CE5">
      <w:pPr>
        <w:pStyle w:val="ECHRParaQuote"/>
      </w:pPr>
      <w:r w:rsidRPr="00035A12">
        <w:t>„(1) Personas izdošanu var atteikt, ja:</w:t>
      </w:r>
    </w:p>
    <w:p w:rsidR="00B62B30" w:rsidRPr="00035A12" w:rsidRDefault="00B62B30" w:rsidP="009F0CE5">
      <w:pPr>
        <w:pStyle w:val="ECHRParaQuote"/>
      </w:pPr>
      <w:r w:rsidRPr="00035A12">
        <w:t>1) noziedzīgs nodarījums pilnībā vai daļēji izdarīts Latvijas teritorijā;</w:t>
      </w:r>
    </w:p>
    <w:p w:rsidR="00B62B30" w:rsidRPr="00035A12" w:rsidRDefault="00B62B30" w:rsidP="009F0CE5">
      <w:pPr>
        <w:pStyle w:val="ECHRParaQuote"/>
      </w:pPr>
      <w:r w:rsidRPr="00035A12">
        <w:t>2) persona Latvijā tiek turēta aizdomās, apsūdzēta vai tiesāta par to pašu noziedzīgu nodarījumu;</w:t>
      </w:r>
    </w:p>
    <w:p w:rsidR="00B62B30" w:rsidRPr="00035A12" w:rsidRDefault="00B62B30" w:rsidP="009F0CE5">
      <w:pPr>
        <w:pStyle w:val="ECHRParaQuote"/>
      </w:pPr>
      <w:r w:rsidRPr="00035A12">
        <w:t>3) Latvijā ir pieņemts lēmums neuzsākt vai izbeigt kriminālprocesu par to pašu noziedzīgu nodarījumu;</w:t>
      </w:r>
    </w:p>
    <w:p w:rsidR="00B62B30" w:rsidRPr="00035A12" w:rsidRDefault="00B62B30" w:rsidP="009F0CE5">
      <w:pPr>
        <w:pStyle w:val="ECHRParaQuote"/>
      </w:pPr>
      <w:r w:rsidRPr="00035A12">
        <w:t>4) izdošanu lūdz sakarā ar politiskiem vai militāriem noziedzīgiem nodarījumiem;</w:t>
      </w:r>
    </w:p>
    <w:p w:rsidR="00B62B30" w:rsidRPr="00035A12" w:rsidRDefault="00B62B30" w:rsidP="009F0CE5">
      <w:pPr>
        <w:pStyle w:val="ECHRParaQuote"/>
      </w:pPr>
      <w:r w:rsidRPr="00035A12">
        <w:lastRenderedPageBreak/>
        <w:t>...</w:t>
      </w:r>
    </w:p>
    <w:p w:rsidR="00B62B30" w:rsidRPr="00035A12" w:rsidRDefault="00B62B30" w:rsidP="009F0CE5">
      <w:pPr>
        <w:pStyle w:val="ECHRParaQuote"/>
      </w:pPr>
      <w:r w:rsidRPr="00035A12">
        <w:t>6) izdošanu lūdz ārvalsts, ar kuru Latvijai nav līguma par izdošanu.</w:t>
      </w:r>
    </w:p>
    <w:p w:rsidR="00B62B30" w:rsidRPr="00035A12" w:rsidRDefault="00B62B30" w:rsidP="009F0CE5">
      <w:pPr>
        <w:pStyle w:val="ECHRParaQuote"/>
      </w:pPr>
      <w:r w:rsidRPr="00035A12">
        <w:t>(2) Personas izdošana nav pieļaujama, ja:</w:t>
      </w:r>
    </w:p>
    <w:p w:rsidR="00B62B30" w:rsidRPr="00035A12" w:rsidRDefault="00B62B30" w:rsidP="009F0CE5">
      <w:pPr>
        <w:pStyle w:val="ECHRParaQuote"/>
      </w:pPr>
      <w:r w:rsidRPr="00035A12">
        <w:t>1) persona ir Latvijas pilsonis;</w:t>
      </w:r>
    </w:p>
    <w:p w:rsidR="00B62B30" w:rsidRPr="00035A12" w:rsidRDefault="00B62B30" w:rsidP="009F0CE5">
      <w:pPr>
        <w:pStyle w:val="ECHRParaQuote"/>
      </w:pPr>
      <w:r w:rsidRPr="00035A12">
        <w:t>2) personas izdošanas lūgums ir saistīts ar mērķi uzsākt šīs personas kriminālvajāšanu</w:t>
      </w:r>
      <w:proofErr w:type="gramStart"/>
      <w:r w:rsidRPr="00035A12">
        <w:t xml:space="preserve"> vai sodīt personu tās rases, reliģiskās piederības, tautības vai politisko uzskatu dēļ vai ja ir pietiekams pamats uzskatīt</w:t>
      </w:r>
      <w:proofErr w:type="gramEnd"/>
      <w:r w:rsidRPr="00035A12">
        <w:t>, ka personas tiesības var tikt pārkāptas minēto iemeslu dēļ;</w:t>
      </w:r>
    </w:p>
    <w:p w:rsidR="00B62B30" w:rsidRPr="00035A12" w:rsidRDefault="00B62B30" w:rsidP="009F0CE5">
      <w:pPr>
        <w:pStyle w:val="ECHRParaQuote"/>
      </w:pPr>
      <w:r w:rsidRPr="00035A12">
        <w:t>3) attiecībā uz personu par to pašu noziedzīgu nodarījumu Latvijā stājies spēkā tiesas nolēmums;</w:t>
      </w:r>
    </w:p>
    <w:p w:rsidR="00B62B30" w:rsidRPr="00035A12" w:rsidRDefault="00B62B30" w:rsidP="009F0CE5">
      <w:pPr>
        <w:pStyle w:val="ECHRParaQuote"/>
      </w:pPr>
      <w:r w:rsidRPr="00035A12">
        <w:t>4) saskaņā ar Latvijas likumu par to pašu noziedzīgu nodarījumu personu nevar saukt pie kriminālatbildības, notiesāt vai izpildīt tai sodu sakarā ar noilgumu, amnestiju vai citu likumīgu pamatu;</w:t>
      </w:r>
    </w:p>
    <w:p w:rsidR="00B62B30" w:rsidRPr="00035A12" w:rsidRDefault="00B62B30" w:rsidP="009F0CE5">
      <w:pPr>
        <w:pStyle w:val="ECHRParaQuote"/>
      </w:pPr>
      <w:r w:rsidRPr="00035A12">
        <w:t>5) persona likumā noteiktajā kārtībā apžēlota par to pašu noziedzīgu nodarījumu;</w:t>
      </w:r>
    </w:p>
    <w:p w:rsidR="00B62B30" w:rsidRPr="00035A12" w:rsidRDefault="00B62B30" w:rsidP="009F0CE5">
      <w:pPr>
        <w:pStyle w:val="ECHRParaQuote"/>
      </w:pPr>
      <w:r w:rsidRPr="00035A12">
        <w:t>6) ārvalsts nedod pietiekamas garantijas, ka personai nepiespriedīs nāves sodu un to neizpildīs;</w:t>
      </w:r>
    </w:p>
    <w:p w:rsidR="00B62B30" w:rsidRPr="00035A12" w:rsidRDefault="00B62B30" w:rsidP="009F0CE5">
      <w:pPr>
        <w:pStyle w:val="ECHRParaQuote"/>
      </w:pPr>
      <w:r w:rsidRPr="00035A12">
        <w:t>7) personai ārvalstī var draudēt spīdzināšana.</w:t>
      </w:r>
    </w:p>
    <w:p w:rsidR="00B62B30" w:rsidRPr="00035A12" w:rsidRDefault="00B62B30" w:rsidP="009F0CE5">
      <w:pPr>
        <w:pStyle w:val="ECHRParaQuote"/>
      </w:pPr>
      <w:r w:rsidRPr="00035A12">
        <w:t>(3) Starptautiskais līgums var paredzēt citus izdošanas atteikuma iemeslus.”</w:t>
      </w:r>
    </w:p>
    <w:p w:rsidR="00B62B30" w:rsidRPr="00035A12" w:rsidRDefault="00B62B30" w:rsidP="009F0CE5">
      <w:pPr>
        <w:pStyle w:val="ECHRTitleCentre3"/>
      </w:pPr>
      <w:r w:rsidRPr="00035A12">
        <w:t>698. pants. Izdodamā persona un tās tiesības</w:t>
      </w:r>
    </w:p>
    <w:p w:rsidR="00B62B30" w:rsidRPr="00035A12" w:rsidRDefault="00B62B30" w:rsidP="009F0CE5">
      <w:pPr>
        <w:pStyle w:val="ECHRParaQuote"/>
      </w:pPr>
      <w:r w:rsidRPr="00035A12">
        <w:t>„(1) Izdodamā persona ir persona, kuras izdošana tiek lūgta vai kura ir aizturēta vai apcietināta izdošanas nolūkā.</w:t>
      </w:r>
    </w:p>
    <w:p w:rsidR="00B62B30" w:rsidRPr="00035A12" w:rsidRDefault="00B62B30" w:rsidP="009F0CE5">
      <w:pPr>
        <w:pStyle w:val="ECHRParaQuote"/>
      </w:pPr>
      <w:r w:rsidRPr="00035A12">
        <w:t>(2) Izdodamajai personai ir tiesības:</w:t>
      </w:r>
    </w:p>
    <w:p w:rsidR="00B62B30" w:rsidRPr="00035A12" w:rsidRDefault="00B62B30" w:rsidP="009F0CE5">
      <w:pPr>
        <w:pStyle w:val="ECHRParaQuote"/>
      </w:pPr>
      <w:r w:rsidRPr="00035A12">
        <w:t>1) zināt, kas un par ko lūdz tās izdošanu;</w:t>
      </w:r>
    </w:p>
    <w:p w:rsidR="00B62B30" w:rsidRPr="00035A12" w:rsidRDefault="00B62B30" w:rsidP="009F0CE5">
      <w:pPr>
        <w:pStyle w:val="ECHRParaQuote"/>
      </w:pPr>
      <w:r w:rsidRPr="00035A12">
        <w:t>2) izdošanas procesā lietot tai saprotamu valodu;</w:t>
      </w:r>
    </w:p>
    <w:p w:rsidR="00B62B30" w:rsidRPr="00035A12" w:rsidRDefault="00B62B30" w:rsidP="009F0CE5">
      <w:pPr>
        <w:pStyle w:val="ECHRParaQuote"/>
      </w:pPr>
      <w:r w:rsidRPr="00035A12">
        <w:t>3) sniegt paskaidrojumus sakarā ar izdošanu un piekrist vai nepiekrist izdošanai;</w:t>
      </w:r>
    </w:p>
    <w:p w:rsidR="00B62B30" w:rsidRPr="00035A12" w:rsidRDefault="00B62B30" w:rsidP="009F0CE5">
      <w:pPr>
        <w:pStyle w:val="ECHRParaQuote"/>
      </w:pPr>
      <w:r w:rsidRPr="00035A12">
        <w:t>4) pieteikt lūgumus, arī lūgumus par vienkāršoto izdošanu;</w:t>
      </w:r>
    </w:p>
    <w:p w:rsidR="00B62B30" w:rsidRPr="00035A12" w:rsidRDefault="00B62B30" w:rsidP="009F0CE5">
      <w:pPr>
        <w:pStyle w:val="ECHRParaQuote"/>
      </w:pPr>
      <w:r w:rsidRPr="00035A12">
        <w:t>5) iepazīties ar visiem pārbaudes materiāliem;</w:t>
      </w:r>
    </w:p>
    <w:p w:rsidR="00B62B30" w:rsidRPr="00035A12" w:rsidRDefault="00B62B30" w:rsidP="009F0CE5">
      <w:pPr>
        <w:pStyle w:val="ECHRParaQuote"/>
      </w:pPr>
      <w:r w:rsidRPr="00035A12">
        <w:t>6) uzaicināt advokātu juridiskās palīdzības saņemšanai.”</w:t>
      </w:r>
    </w:p>
    <w:p w:rsidR="00B62B30" w:rsidRPr="00035A12" w:rsidRDefault="00B62B30" w:rsidP="009F0CE5">
      <w:pPr>
        <w:pStyle w:val="ECHRTitleCentre3"/>
      </w:pPr>
      <w:r w:rsidRPr="00035A12">
        <w:t>699. pants. Personas aizturēšana izdošanas nolūkā</w:t>
      </w:r>
    </w:p>
    <w:p w:rsidR="00B62B30" w:rsidRPr="00035A12" w:rsidRDefault="00B62B30" w:rsidP="009F0CE5">
      <w:pPr>
        <w:pStyle w:val="ECHRParaQuote"/>
      </w:pPr>
      <w:r w:rsidRPr="00035A12">
        <w:t>„(1) Izmeklētājs vai prokurors var aizturēt personu līdz 72 stundām izdošanas nolūkā, ja ir pietiekams pamats uzskatīt, ka tā citas valsts teritorijā izdarījusi noziedzīgu nodarījumu, par kuru paredzēta izdošana, vai ja ārvalsts izsludinājusi tās meklēšanu un iesniegusi pagaidu apcietināšanas vai izdošanas lūgumu.</w:t>
      </w:r>
    </w:p>
    <w:p w:rsidR="00B62B30" w:rsidRPr="00035A12" w:rsidRDefault="00B62B30" w:rsidP="009F0CE5">
      <w:pPr>
        <w:pStyle w:val="ECHRParaQuote"/>
      </w:pPr>
      <w:r w:rsidRPr="00035A12">
        <w:t>(2) Par personas aizturēšanu izdošanas nolūkā izmeklētājs vai prokurors raksta protokolu, norādot tajā aizturētā vārdu, uzvārdu un citus nepieciešamos personas datus, aizturēšanas iemeslu, kā arī to, kur, kad un kas šo personu aizturējis. Aizturēšanas protokolu paraksta aizturētājs un izdodamā persona.</w:t>
      </w:r>
    </w:p>
    <w:p w:rsidR="00B62B30" w:rsidRPr="00035A12" w:rsidRDefault="00B62B30" w:rsidP="009F0CE5">
      <w:pPr>
        <w:pStyle w:val="ECHRParaQuote"/>
      </w:pPr>
      <w:r w:rsidRPr="00035A12">
        <w:t>(3) Aizturētājs informē izdodamo personu un izsniedz tai izrakstu no šā likuma 698.panta par izdodamajai personai noteiktajām tiesībām, un par to tiek izdarīta atzīme aizturēšanas protokolā.</w:t>
      </w:r>
    </w:p>
    <w:p w:rsidR="00B62B30" w:rsidRPr="00035A12" w:rsidRDefault="00B62B30" w:rsidP="009F0CE5">
      <w:pPr>
        <w:pStyle w:val="ECHRParaQuote"/>
      </w:pPr>
      <w:r w:rsidRPr="00035A12">
        <w:lastRenderedPageBreak/>
        <w:t>...</w:t>
      </w:r>
    </w:p>
    <w:p w:rsidR="00B62B30" w:rsidRPr="00035A12" w:rsidRDefault="00B62B30" w:rsidP="009F0CE5">
      <w:pPr>
        <w:pStyle w:val="ECHRParaQuote"/>
      </w:pPr>
      <w:r w:rsidRPr="00035A12">
        <w:t>(5) Ja 72 stundu laikā no personas aizturēšanas brīža netiek piemērots pagaidu vai izdošanas apcietinājums, aizturētā persona atbrīvojama vai piemērojams kāds cits drošības līdzeklis.”</w:t>
      </w:r>
    </w:p>
    <w:p w:rsidR="00B62B30" w:rsidRPr="00035A12" w:rsidRDefault="00B62B30" w:rsidP="009F0CE5">
      <w:pPr>
        <w:pStyle w:val="ECHRTitleCentre3"/>
      </w:pPr>
      <w:r w:rsidRPr="00035A12">
        <w:t>700. pants. Pagaidu apcietinājuma piemērošanas pamats</w:t>
      </w:r>
    </w:p>
    <w:p w:rsidR="00B62B30" w:rsidRPr="00035A12" w:rsidRDefault="00B62B30" w:rsidP="009F0CE5">
      <w:pPr>
        <w:pStyle w:val="ECHRParaQuote"/>
      </w:pPr>
      <w:r w:rsidRPr="00035A12">
        <w:t>„(1) Pēc ārvalsts lūguma par pagaidu apcietinājumu līdz izdošanas lūguma saņemšanai izdodamai personai var piemērot pagaidu apcietinājumu.</w:t>
      </w:r>
    </w:p>
    <w:p w:rsidR="00B62B30" w:rsidRPr="00035A12" w:rsidRDefault="00B62B30" w:rsidP="009F0CE5">
      <w:pPr>
        <w:spacing w:before="120" w:after="120"/>
        <w:ind w:left="425" w:firstLine="142"/>
        <w:rPr>
          <w:sz w:val="20"/>
        </w:rPr>
      </w:pPr>
      <w:r w:rsidRPr="00035A12">
        <w:rPr>
          <w:sz w:val="20"/>
        </w:rPr>
        <w:t>...”</w:t>
      </w:r>
    </w:p>
    <w:p w:rsidR="00B62B30" w:rsidRPr="00035A12" w:rsidRDefault="00B62B30" w:rsidP="009F0CE5">
      <w:pPr>
        <w:pStyle w:val="ECHRTitleCentre3"/>
      </w:pPr>
      <w:r w:rsidRPr="00035A12">
        <w:t>701. pants. Pagaidu apcietinājuma piemērošana</w:t>
      </w:r>
    </w:p>
    <w:p w:rsidR="00B62B30" w:rsidRPr="00035A12" w:rsidRDefault="00B62B30" w:rsidP="009F0CE5">
      <w:pPr>
        <w:pStyle w:val="ECHRParaQuote"/>
      </w:pPr>
      <w:r w:rsidRPr="00035A12">
        <w:t>„(1) Par pagaidu apcietinājuma piemērošanu lemj tiesnesis tiesas sēdē, piedaloties prokuroram un izdodamai personai.</w:t>
      </w:r>
    </w:p>
    <w:p w:rsidR="00B62B30" w:rsidRPr="00035A12" w:rsidRDefault="00B62B30" w:rsidP="009F0CE5">
      <w:pPr>
        <w:pStyle w:val="ECHRParaQuote"/>
      </w:pPr>
      <w:r w:rsidRPr="00035A12">
        <w:t>(2) Tiesnesis, uzklausījis prokuroru, izdodamo personu un advokātu, ja viņš piedalās, pieņem motivētu lēmumu, kas nav pārsūdzams.</w:t>
      </w:r>
    </w:p>
    <w:p w:rsidR="00B62B30" w:rsidRPr="00035A12" w:rsidRDefault="00B62B30" w:rsidP="009F0CE5">
      <w:pPr>
        <w:pStyle w:val="ECHRParaQuote"/>
      </w:pPr>
      <w:r w:rsidRPr="00035A12">
        <w:t>(3) Pagaidu apcietinājumu piemēro uz 40 dienām no personas aizturēšanas dienas, ja starptautiskajā līgumā nav noteikts citādi.</w:t>
      </w:r>
    </w:p>
    <w:p w:rsidR="00B62B30" w:rsidRPr="00035A12" w:rsidRDefault="00B62B30" w:rsidP="009F0CE5">
      <w:pPr>
        <w:spacing w:before="120" w:after="120"/>
        <w:ind w:left="425" w:firstLine="142"/>
        <w:rPr>
          <w:sz w:val="20"/>
        </w:rPr>
      </w:pPr>
      <w:r w:rsidRPr="00035A12">
        <w:rPr>
          <w:sz w:val="20"/>
        </w:rPr>
        <w:t>...”</w:t>
      </w:r>
    </w:p>
    <w:p w:rsidR="00B62B30" w:rsidRPr="00035A12" w:rsidRDefault="00B62B30" w:rsidP="009F0CE5">
      <w:pPr>
        <w:pStyle w:val="ECHRTitleCentre3"/>
      </w:pPr>
      <w:r w:rsidRPr="00035A12">
        <w:t>702. pants. Izdošanas apcietinājums</w:t>
      </w:r>
    </w:p>
    <w:p w:rsidR="00B62B30" w:rsidRPr="00035A12" w:rsidRDefault="00B62B30" w:rsidP="009F0CE5">
      <w:pPr>
        <w:pStyle w:val="ECHRParaQuote"/>
      </w:pPr>
      <w:r w:rsidRPr="00035A12">
        <w:t>„(1) Izdošanas apcietinājumu piemēro pēc tam, kad saņemts lūgums par personas izdošanu līdz ar:</w:t>
      </w:r>
    </w:p>
    <w:p w:rsidR="00B62B30" w:rsidRPr="00035A12" w:rsidRDefault="00B62B30" w:rsidP="009F0CE5">
      <w:pPr>
        <w:pStyle w:val="ECHRParaQuote"/>
      </w:pPr>
      <w:r w:rsidRPr="00035A12">
        <w:t>1) ārvalsts lēmumu par šīs personas apcietinājumu vai spēkā stājušos spriedumu attiecībā uz konkrēto personu;</w:t>
      </w:r>
    </w:p>
    <w:p w:rsidR="00B62B30" w:rsidRPr="00035A12" w:rsidRDefault="00B62B30" w:rsidP="009F0CE5">
      <w:pPr>
        <w:pStyle w:val="ECHRParaQuote"/>
      </w:pPr>
      <w:r w:rsidRPr="00035A12">
        <w:t>2) noziedzīga nodarījuma aprakstu vai lēmumu par personas saukšanu pie kriminālatbildības;</w:t>
      </w:r>
    </w:p>
    <w:p w:rsidR="00B62B30" w:rsidRPr="00035A12" w:rsidRDefault="00B62B30" w:rsidP="009F0CE5">
      <w:pPr>
        <w:pStyle w:val="ECHRParaQuote"/>
      </w:pPr>
      <w:r w:rsidRPr="00035A12">
        <w:t>3) tā likuma panta tekstu, pēc kura persona saukta pie kriminālatbildības vai notiesāta, kā arī tā likuma panta tekstu, kurš regulē noilgumu;</w:t>
      </w:r>
    </w:p>
    <w:p w:rsidR="00B62B30" w:rsidRPr="00035A12" w:rsidRDefault="00B62B30" w:rsidP="009F0CE5">
      <w:pPr>
        <w:pStyle w:val="ECHRParaQuote"/>
      </w:pPr>
      <w:r w:rsidRPr="00035A12">
        <w:t>4) ziņām par izdodamo personu.</w:t>
      </w:r>
    </w:p>
    <w:p w:rsidR="00B62B30" w:rsidRPr="00035A12" w:rsidRDefault="00B62B30" w:rsidP="009F0CE5">
      <w:pPr>
        <w:pStyle w:val="ECHRParaQuote"/>
      </w:pPr>
      <w:r w:rsidRPr="00035A12">
        <w:t>...</w:t>
      </w:r>
    </w:p>
    <w:p w:rsidR="00B62B30" w:rsidRPr="00035A12" w:rsidRDefault="00B62B30" w:rsidP="009F0CE5">
      <w:pPr>
        <w:pStyle w:val="ECHRParaQuote"/>
      </w:pPr>
      <w:r w:rsidRPr="00035A12">
        <w:t>(3) Ierosinājumu par izdošanas apcietinājumu izskata tādā pašā kārtībā kā lūgumu par pagaidu apcietinājumu.</w:t>
      </w:r>
    </w:p>
    <w:p w:rsidR="00B62B30" w:rsidRPr="00035A12" w:rsidRDefault="00B62B30" w:rsidP="009F0CE5">
      <w:pPr>
        <w:pStyle w:val="ECHRParaQuote"/>
      </w:pPr>
      <w:r w:rsidRPr="00035A12">
        <w:t>...</w:t>
      </w:r>
    </w:p>
    <w:p w:rsidR="00B62B30" w:rsidRPr="00035A12" w:rsidRDefault="00B62B30" w:rsidP="009F0CE5">
      <w:pPr>
        <w:pStyle w:val="ECHRParaQuote"/>
      </w:pPr>
      <w:r w:rsidRPr="00035A12">
        <w:t>(5) Izdodamās personas apcietinājuma termiņš nedrīkst pārsniegt vienu gadu</w:t>
      </w:r>
      <w:proofErr w:type="gramStart"/>
      <w:r w:rsidRPr="00035A12">
        <w:t xml:space="preserve"> .</w:t>
      </w:r>
      <w:proofErr w:type="gramEnd"/>
      <w:r w:rsidRPr="00035A12">
        <w:t>..</w:t>
      </w:r>
    </w:p>
    <w:p w:rsidR="00B62B30" w:rsidRPr="00035A12" w:rsidRDefault="00B62B30" w:rsidP="009F0CE5">
      <w:pPr>
        <w:spacing w:before="120" w:after="120"/>
        <w:ind w:left="425" w:firstLine="142"/>
        <w:rPr>
          <w:sz w:val="20"/>
        </w:rPr>
      </w:pPr>
      <w:r w:rsidRPr="00035A12">
        <w:rPr>
          <w:sz w:val="20"/>
        </w:rPr>
        <w:t>...”</w:t>
      </w:r>
    </w:p>
    <w:p w:rsidR="00B62B30" w:rsidRPr="00035A12" w:rsidRDefault="00B62B30" w:rsidP="009F0CE5">
      <w:pPr>
        <w:pStyle w:val="ECHRTitleCentre3"/>
      </w:pPr>
      <w:r w:rsidRPr="00035A12">
        <w:t>704. pants. Izdošanas lūguma pārbaude</w:t>
      </w:r>
    </w:p>
    <w:p w:rsidR="00B62B30" w:rsidRPr="00035A12" w:rsidRDefault="00B62B30" w:rsidP="009F0CE5">
      <w:pPr>
        <w:pStyle w:val="ECHRParaQuote"/>
      </w:pPr>
      <w:r w:rsidRPr="00035A12">
        <w:t>(1) Ģenerālprokuratūra, saņēmusi ārvalsts lūgumu par personas izdošanu, uzsāk tā pārbaudi. Prokurors noskaidro, vai pastāv šā likuma 696.pantā noteiktais personas izdošanas pamats un šā likuma 697.pantā noteiktie personas izdošanas atteikuma iemesli.</w:t>
      </w:r>
    </w:p>
    <w:p w:rsidR="00B62B30" w:rsidRPr="00035A12" w:rsidRDefault="00B62B30" w:rsidP="009F0CE5">
      <w:pPr>
        <w:pStyle w:val="ECHRParaQuote"/>
        <w:rPr>
          <w:szCs w:val="20"/>
        </w:rPr>
      </w:pPr>
      <w:r w:rsidRPr="00035A12">
        <w:lastRenderedPageBreak/>
        <w:t>(2) Ja lūgumā nav pietiekamas informācijas, lai izlemtu jautājumu par izdošanu, Ģenerālprokuratūra pieprasa ārvalstij nepieciešamo papildu informāciju, kā arī var noteikt informācijas iesniegšanas termiņu.</w:t>
      </w:r>
    </w:p>
    <w:p w:rsidR="00B62B30" w:rsidRPr="00035A12" w:rsidRDefault="00B62B30" w:rsidP="009F0CE5">
      <w:pPr>
        <w:pStyle w:val="ECHRParaQuote"/>
        <w:rPr>
          <w:szCs w:val="20"/>
        </w:rPr>
      </w:pPr>
      <w:r w:rsidRPr="00035A12">
        <w:t>...</w:t>
      </w:r>
    </w:p>
    <w:p w:rsidR="00B62B30" w:rsidRPr="00035A12" w:rsidRDefault="00B62B30" w:rsidP="009F0CE5">
      <w:pPr>
        <w:pStyle w:val="ECHRParaQuote"/>
        <w:rPr>
          <w:szCs w:val="20"/>
        </w:rPr>
      </w:pPr>
      <w:r w:rsidRPr="00035A12">
        <w:t>(4) Prokurors iepazīstina izdodamo personu ar izdošanas lūgumu 48 stundu laikā no tā saņemšanas brīža un dod attiecīgajai personai iespēju sniegt paskaidrojumus. Ja izdodamā persona nav aizturēta vai apcietināta un 48 stundu laikā no izdošanas lūguma saņemšanas brīža prokurors konstatējis šā likuma 697. panta otrajā daļā minētos apstākļus, izdošanas lūgumu personai uzrāda 20 dienu laikā.</w:t>
      </w:r>
    </w:p>
    <w:p w:rsidR="00B62B30" w:rsidRPr="00035A12" w:rsidRDefault="00B62B30" w:rsidP="009F0CE5">
      <w:pPr>
        <w:spacing w:before="120" w:after="120"/>
        <w:ind w:left="425" w:firstLine="142"/>
        <w:rPr>
          <w:sz w:val="20"/>
          <w:szCs w:val="20"/>
        </w:rPr>
      </w:pPr>
      <w:r w:rsidRPr="00035A12">
        <w:rPr>
          <w:sz w:val="20"/>
        </w:rPr>
        <w:t>...”</w:t>
      </w:r>
    </w:p>
    <w:p w:rsidR="00B62B30" w:rsidRPr="00035A12" w:rsidRDefault="00B62B30" w:rsidP="009F0CE5">
      <w:pPr>
        <w:pStyle w:val="ECHRTitleCentre3"/>
      </w:pPr>
      <w:r w:rsidRPr="00035A12">
        <w:t>705. pants. Pārbaudes pabeigšana</w:t>
      </w:r>
    </w:p>
    <w:p w:rsidR="00B62B30" w:rsidRPr="00035A12" w:rsidRDefault="00B62B30" w:rsidP="009F0CE5">
      <w:pPr>
        <w:pStyle w:val="ECHRParaQuote"/>
      </w:pPr>
      <w:r w:rsidRPr="00035A12">
        <w:t>„(1) Prokurors, izvērtējis personas izdošanas pamatu un pieļaujamību, pieņem motivētu lēmumu par:</w:t>
      </w:r>
    </w:p>
    <w:p w:rsidR="00B62B30" w:rsidRPr="00035A12" w:rsidRDefault="00B62B30" w:rsidP="009F0CE5">
      <w:pPr>
        <w:pStyle w:val="ECHRParaQuote"/>
      </w:pPr>
      <w:r w:rsidRPr="00035A12">
        <w:t>1) personas izdošanas pieļaujamību;</w:t>
      </w:r>
    </w:p>
    <w:p w:rsidR="00B62B30" w:rsidRPr="00035A12" w:rsidRDefault="00B62B30" w:rsidP="009F0CE5">
      <w:pPr>
        <w:pStyle w:val="ECHRParaQuote"/>
      </w:pPr>
      <w:r w:rsidRPr="00035A12">
        <w:t>2) atteikšanos izdot personu.</w:t>
      </w:r>
    </w:p>
    <w:p w:rsidR="00B62B30" w:rsidRPr="00035A12" w:rsidRDefault="00B62B30" w:rsidP="009F0CE5">
      <w:pPr>
        <w:pStyle w:val="ECHRParaQuote"/>
      </w:pPr>
      <w:r w:rsidRPr="00035A12">
        <w:t>(2) Ja pieņemts lēmums par personas izdošanas pieļaujamību, šai personai izsniedz lēmuma kopiju.</w:t>
      </w:r>
    </w:p>
    <w:p w:rsidR="00B62B30" w:rsidRPr="00035A12" w:rsidRDefault="00B62B30" w:rsidP="009F0CE5">
      <w:pPr>
        <w:pStyle w:val="ECHRParaQuote"/>
      </w:pPr>
      <w:r w:rsidRPr="00035A12">
        <w:t>(3) Lēmumu par izdošanas pieļaujamību izdodamā persona var pārsūdzēt Augstākajā tiesā 10 dienu laikā no tā saņemšanas dienas. Ja lēmums netiek pārsūdzēts, tas stājas spēkā.</w:t>
      </w:r>
    </w:p>
    <w:p w:rsidR="00B62B30" w:rsidRPr="00035A12" w:rsidRDefault="00B62B30" w:rsidP="009F0CE5">
      <w:pPr>
        <w:spacing w:before="120" w:after="120"/>
        <w:ind w:left="425" w:firstLine="142"/>
        <w:rPr>
          <w:sz w:val="20"/>
          <w:szCs w:val="20"/>
        </w:rPr>
      </w:pPr>
      <w:r w:rsidRPr="00035A12">
        <w:rPr>
          <w:sz w:val="20"/>
        </w:rPr>
        <w:t>...”</w:t>
      </w:r>
    </w:p>
    <w:p w:rsidR="00B62B30" w:rsidRPr="00035A12" w:rsidRDefault="00B62B30" w:rsidP="009F0CE5">
      <w:pPr>
        <w:pStyle w:val="ECHRTitleCentre3"/>
      </w:pPr>
      <w:r w:rsidRPr="00035A12">
        <w:t>706. pants. Sūdzības par izdošanas pieļaujamību izskatīšana</w:t>
      </w:r>
    </w:p>
    <w:p w:rsidR="00B62B30" w:rsidRPr="00035A12" w:rsidRDefault="00B62B30" w:rsidP="009F0CE5">
      <w:pPr>
        <w:pStyle w:val="ECHRParaQuote"/>
      </w:pPr>
      <w:r w:rsidRPr="00035A12">
        <w:t>„(1) Sūdzību par izdošanas pieļaujamību izskata Augstākā tiesa triju tiesnešu sastāvā.</w:t>
      </w:r>
    </w:p>
    <w:p w:rsidR="00B62B30" w:rsidRPr="00035A12" w:rsidRDefault="00B62B30" w:rsidP="009F0CE5">
      <w:pPr>
        <w:pStyle w:val="ECHRParaQuote"/>
        <w:rPr>
          <w:szCs w:val="20"/>
        </w:rPr>
      </w:pPr>
      <w:r w:rsidRPr="00035A12">
        <w:t>...</w:t>
      </w:r>
    </w:p>
    <w:p w:rsidR="00B62B30" w:rsidRPr="00035A12" w:rsidRDefault="00B62B30" w:rsidP="009F0CE5">
      <w:pPr>
        <w:pStyle w:val="ECHRParaQuote"/>
      </w:pPr>
      <w:r w:rsidRPr="00035A12">
        <w:t>(3) Ģenerālprokuratūrai, sūdzības iesniedzējam un viņa advokātam paziņo par sūdzības izskatīšanas laiku un tiesībām piedalīties tiesas sēdē.</w:t>
      </w:r>
    </w:p>
    <w:p w:rsidR="00B62B30" w:rsidRPr="00035A12" w:rsidRDefault="00B62B30" w:rsidP="009F0CE5">
      <w:pPr>
        <w:spacing w:before="120" w:after="120"/>
        <w:ind w:left="425" w:firstLine="142"/>
        <w:rPr>
          <w:sz w:val="20"/>
        </w:rPr>
      </w:pPr>
      <w:r w:rsidRPr="00035A12">
        <w:rPr>
          <w:sz w:val="20"/>
        </w:rPr>
        <w:t>...”</w:t>
      </w:r>
    </w:p>
    <w:p w:rsidR="00B62B30" w:rsidRPr="00035A12" w:rsidRDefault="00B62B30" w:rsidP="009F0CE5">
      <w:pPr>
        <w:pStyle w:val="ECHRTitleCentre3"/>
      </w:pPr>
      <w:r w:rsidRPr="00035A12">
        <w:t>707. pants. Tiesas lēmums</w:t>
      </w:r>
    </w:p>
    <w:p w:rsidR="00B62B30" w:rsidRPr="00035A12" w:rsidRDefault="00B62B30" w:rsidP="009F0CE5">
      <w:pPr>
        <w:pStyle w:val="ECHRParaQuote"/>
      </w:pPr>
      <w:r w:rsidRPr="00035A12">
        <w:t>„(1) Uzklausījusi sūdzības iesniedzēju, viņa advokātu un prokuroru, tiesa aiziet apspriesties un pieņem vienu no šādiem lēmumiem:</w:t>
      </w:r>
    </w:p>
    <w:p w:rsidR="00B62B30" w:rsidRPr="00035A12" w:rsidRDefault="00B62B30" w:rsidP="009F0CE5">
      <w:pPr>
        <w:pStyle w:val="ECHRParaQuote"/>
      </w:pPr>
      <w:r w:rsidRPr="00035A12">
        <w:t>1) atstāt prokurora lēmumu negrozītu;</w:t>
      </w:r>
    </w:p>
    <w:p w:rsidR="00B62B30" w:rsidRPr="00035A12" w:rsidRDefault="00B62B30" w:rsidP="009F0CE5">
      <w:pPr>
        <w:pStyle w:val="ECHRParaQuote"/>
      </w:pPr>
      <w:r w:rsidRPr="00035A12">
        <w:t>2) atcelt prokurora lēmumu un atzīt izdošanu par nepieļaujamu;</w:t>
      </w:r>
    </w:p>
    <w:p w:rsidR="00B62B30" w:rsidRPr="00035A12" w:rsidRDefault="00B62B30" w:rsidP="009F0CE5">
      <w:pPr>
        <w:pStyle w:val="ECHRParaQuote"/>
      </w:pPr>
      <w:r w:rsidRPr="00035A12">
        <w:t>3) nodot izdošanas lūgumu papildu pārbaudei.</w:t>
      </w:r>
    </w:p>
    <w:p w:rsidR="00B62B30" w:rsidRPr="00035A12" w:rsidRDefault="00B62B30" w:rsidP="009F0CE5">
      <w:pPr>
        <w:pStyle w:val="ECHRParaQuote"/>
      </w:pPr>
      <w:r w:rsidRPr="00035A12">
        <w:t>(2) Tiesas lēmums nav pārsūdzams.</w:t>
      </w:r>
    </w:p>
    <w:p w:rsidR="00B62B30" w:rsidRPr="00035A12" w:rsidRDefault="00B62B30" w:rsidP="009F0CE5">
      <w:pPr>
        <w:spacing w:before="120" w:after="120"/>
        <w:ind w:left="425" w:firstLine="142"/>
        <w:rPr>
          <w:sz w:val="20"/>
          <w:szCs w:val="20"/>
        </w:rPr>
      </w:pPr>
      <w:r w:rsidRPr="00035A12">
        <w:rPr>
          <w:sz w:val="20"/>
        </w:rPr>
        <w:t>...”</w:t>
      </w:r>
    </w:p>
    <w:p w:rsidR="00B62B30" w:rsidRPr="00035A12" w:rsidRDefault="00B62B30" w:rsidP="009F0CE5">
      <w:pPr>
        <w:pStyle w:val="ECHRTitleCentre3"/>
      </w:pPr>
      <w:r w:rsidRPr="00035A12">
        <w:t>708. pants. Lēmums par personas izdošanu ārvalstij</w:t>
      </w:r>
    </w:p>
    <w:p w:rsidR="00B62B30" w:rsidRPr="00035A12" w:rsidRDefault="00B62B30" w:rsidP="009F0CE5">
      <w:pPr>
        <w:spacing w:before="120" w:after="120"/>
        <w:ind w:left="425" w:firstLine="142"/>
        <w:rPr>
          <w:sz w:val="20"/>
          <w:szCs w:val="20"/>
        </w:rPr>
      </w:pPr>
      <w:r w:rsidRPr="00035A12">
        <w:rPr>
          <w:sz w:val="20"/>
        </w:rPr>
        <w:t>„...</w:t>
      </w:r>
    </w:p>
    <w:p w:rsidR="00B62B30" w:rsidRPr="00035A12" w:rsidRDefault="00B62B30" w:rsidP="009F0CE5">
      <w:pPr>
        <w:pStyle w:val="ECHRParaQuote"/>
      </w:pPr>
      <w:r w:rsidRPr="00035A12">
        <w:lastRenderedPageBreak/>
        <w:t>(2) Lēmumu par personas izdošanu ārvalstij pēc tieslietu ministra ierosinājuma pieņem Ministru kabinets.</w:t>
      </w:r>
    </w:p>
    <w:p w:rsidR="00B62B30" w:rsidRPr="00035A12" w:rsidRDefault="00B62B30" w:rsidP="009F0CE5">
      <w:pPr>
        <w:pStyle w:val="ECHRParaQuote"/>
      </w:pPr>
      <w:r w:rsidRPr="00035A12">
        <w:t>(3) Ministru kabinets var atteikt izdošanu tikai tad, ja pastāv viens no šādiem apstākļiem:</w:t>
      </w:r>
    </w:p>
    <w:p w:rsidR="00B62B30" w:rsidRPr="00035A12" w:rsidRDefault="00B62B30" w:rsidP="009F0CE5">
      <w:pPr>
        <w:pStyle w:val="ECHRParaQuote"/>
      </w:pPr>
      <w:r w:rsidRPr="00035A12">
        <w:t>1) personas izdošana var kaitēt valsts suverenitātei;</w:t>
      </w:r>
    </w:p>
    <w:p w:rsidR="00B62B30" w:rsidRPr="00035A12" w:rsidRDefault="00B62B30" w:rsidP="009F0CE5">
      <w:pPr>
        <w:pStyle w:val="ECHRParaQuote"/>
      </w:pPr>
      <w:r w:rsidRPr="00035A12">
        <w:t>2) nodarījums uzskatāms par politisku vai militāru;</w:t>
      </w:r>
    </w:p>
    <w:p w:rsidR="00B62B30" w:rsidRPr="00035A12" w:rsidRDefault="00B62B30" w:rsidP="009F0CE5">
      <w:pPr>
        <w:pStyle w:val="ECHRParaQuote"/>
      </w:pPr>
      <w:r w:rsidRPr="00035A12">
        <w:t>3) ir pietiekams pamats uzskatīt, ka izdošana saistīta ar mērķi personu vajāt tās rases, reliģiskās piederības, tautības, dzimuma vai politisko uzskatu dēļ.</w:t>
      </w:r>
    </w:p>
    <w:p w:rsidR="00B62B30" w:rsidRPr="00035A12" w:rsidRDefault="00B62B30" w:rsidP="009F0CE5">
      <w:pPr>
        <w:pStyle w:val="ECHRParaQuote"/>
      </w:pPr>
      <w:r w:rsidRPr="00035A12">
        <w:t>(4) Par pieņemto lēmumu Tieslietu ministrija informē izdodamo personu, attiecīgo ārvalsti un Ģenerālprokuratūru.</w:t>
      </w:r>
    </w:p>
    <w:p w:rsidR="00B62B30" w:rsidRPr="00035A12" w:rsidRDefault="00B62B30" w:rsidP="009F0CE5">
      <w:pPr>
        <w:pStyle w:val="ECHRParaQuote"/>
      </w:pPr>
      <w:r w:rsidRPr="00035A12">
        <w:t>(5) Lēmumu par personas izdošanu izpilda Iekšlietu ministrija. 177.1 pants.</w:t>
      </w:r>
    </w:p>
    <w:p w:rsidR="00B62B30" w:rsidRPr="00035A12" w:rsidRDefault="00B62B30" w:rsidP="009F0CE5">
      <w:pPr>
        <w:spacing w:before="120" w:after="120"/>
        <w:ind w:left="425" w:firstLine="142"/>
        <w:rPr>
          <w:sz w:val="20"/>
        </w:rPr>
      </w:pPr>
      <w:r w:rsidRPr="00035A12">
        <w:rPr>
          <w:sz w:val="20"/>
        </w:rPr>
        <w:t>...”</w:t>
      </w:r>
    </w:p>
    <w:p w:rsidR="00B62B30" w:rsidRPr="00035A12" w:rsidRDefault="00B62B30" w:rsidP="009F0CE5">
      <w:pPr>
        <w:pStyle w:val="ECHRHeading2"/>
      </w:pPr>
      <w:r w:rsidRPr="00035A12">
        <w:t>C.  Krimināllikums</w:t>
      </w:r>
    </w:p>
    <w:p w:rsidR="00B62B30" w:rsidRPr="00035A12" w:rsidRDefault="00802DFB" w:rsidP="009F0CE5">
      <w:pPr>
        <w:pStyle w:val="ECHRPara"/>
      </w:pPr>
      <w:fldSimple w:instr=" SEQ level0 \*arabic ">
        <w:r w:rsidR="00B62B30" w:rsidRPr="00035A12">
          <w:t>74</w:t>
        </w:r>
      </w:fldSimple>
      <w:r w:rsidR="00E777D1" w:rsidRPr="00035A12">
        <w:t>.  Attiecīgās Krimināllikuma normas paredz sekojošo</w:t>
      </w:r>
      <w:r w:rsidR="00B62B30" w:rsidRPr="00035A12">
        <w:t>:</w:t>
      </w:r>
    </w:p>
    <w:p w:rsidR="00B62B30" w:rsidRPr="00035A12" w:rsidRDefault="00B62B30" w:rsidP="009F0CE5">
      <w:pPr>
        <w:pStyle w:val="ECHRTitleCentre3"/>
        <w:rPr>
          <w:snapToGrid w:val="0"/>
        </w:rPr>
      </w:pPr>
      <w:r w:rsidRPr="00035A12">
        <w:t>177.</w:t>
      </w:r>
      <w:r w:rsidRPr="00035A12">
        <w:rPr>
          <w:vertAlign w:val="superscript"/>
        </w:rPr>
        <w:t xml:space="preserve">1 </w:t>
      </w:r>
      <w:r w:rsidRPr="00035A12">
        <w:t>pants. Krāpšana automatizētā datu apstrādes sistēmā</w:t>
      </w:r>
    </w:p>
    <w:p w:rsidR="00B62B30" w:rsidRPr="00035A12" w:rsidRDefault="00B62B30" w:rsidP="009F0CE5">
      <w:pPr>
        <w:pStyle w:val="ECHRParaQuote"/>
        <w:rPr>
          <w:rFonts w:eastAsia="Times New Roman"/>
          <w:szCs w:val="24"/>
        </w:rPr>
      </w:pPr>
      <w:r w:rsidRPr="00035A12">
        <w:t>„(1) Par svešas mantas vai tiesību uz šādu mantu, vai</w:t>
      </w:r>
      <w:proofErr w:type="gramStart"/>
      <w:r w:rsidRPr="00035A12">
        <w:t xml:space="preserve"> citu mantisku labumu iegūšanu, apzināti ievadot automatizētā datu apstrādes sistēmā</w:t>
      </w:r>
      <w:proofErr w:type="gramEnd"/>
      <w:r w:rsidRPr="00035A12">
        <w:t xml:space="preserve"> nepatiesus datus, lai ietekmētu tās resursu darbību (datorkrāpšana), soda ar brīvības atņemšanu uz laiku līdz trim gadiem vai ar īslaicīgu brīvības atņemšanu, vai ar piespiedu darbu, vai ar naudas sodu.</w:t>
      </w:r>
    </w:p>
    <w:p w:rsidR="00B62B30" w:rsidRPr="00035A12" w:rsidRDefault="00B62B30" w:rsidP="009F0CE5">
      <w:pPr>
        <w:pStyle w:val="ECHRParaQuote"/>
        <w:rPr>
          <w:rFonts w:eastAsia="Times New Roman"/>
          <w:szCs w:val="24"/>
        </w:rPr>
      </w:pPr>
      <w:r w:rsidRPr="00035A12">
        <w:t xml:space="preserve"> (2) Par datorkrāpšanu, ja to izdarījusi personu grupa pēc iepriekšējas vienošanās, soda ar brīvības atņemšanu uz laiku līdz pieciem gadiem vai ar īslaicīgu brīvības atņemšanu, vai ar piespiedu darbu, vai ar naudas sodu, konfiscējot mantu vai bez mantas konfiskācijas.</w:t>
      </w:r>
    </w:p>
    <w:p w:rsidR="00B62B30" w:rsidRPr="00035A12" w:rsidRDefault="00B62B30" w:rsidP="009F0CE5">
      <w:pPr>
        <w:pStyle w:val="ECHRParaQuote"/>
        <w:rPr>
          <w:rFonts w:eastAsia="Times New Roman"/>
          <w:szCs w:val="24"/>
        </w:rPr>
      </w:pPr>
      <w:r w:rsidRPr="00035A12">
        <w:t>(3) Par datorkrāpšanu, ja tā izdarīta lielā apmērā vai ja to izdarījusi organizēta grupa, soda ar brīvības atņemšanu uz laiku no diviem līdz desmit gadiem, konfiscējot mantu vai bez mantas konfiskācijas, un ar probācijas uzraudzību uz laiku līdz trim gadiem vai bez tās.”</w:t>
      </w:r>
    </w:p>
    <w:p w:rsidR="00B62B30" w:rsidRPr="00035A12" w:rsidRDefault="00B62B30" w:rsidP="009F0CE5">
      <w:pPr>
        <w:pStyle w:val="ECHRTitleCentre3"/>
        <w:rPr>
          <w:snapToGrid w:val="0"/>
        </w:rPr>
      </w:pPr>
      <w:r w:rsidRPr="00035A12">
        <w:t>193</w:t>
      </w:r>
      <w:r w:rsidRPr="00035A12">
        <w:rPr>
          <w:vertAlign w:val="superscript"/>
        </w:rPr>
        <w:t xml:space="preserve">1 </w:t>
      </w:r>
      <w:r w:rsidRPr="00035A12">
        <w:t>pants. Datu, programmatūras un iekārtu iegūšana,</w:t>
      </w:r>
      <w:r w:rsidR="00BF2C4F">
        <w:t xml:space="preserve"> </w:t>
      </w:r>
      <w:r w:rsidRPr="00035A12">
        <w:t>izgatavošana, izplatīšana, izmantošana un glabāšana nelikumīgām darbībām ar finanšu instrumentiem un maksāšanas līdzekļiem</w:t>
      </w:r>
    </w:p>
    <w:p w:rsidR="00B62B30" w:rsidRPr="00035A12" w:rsidRDefault="00B62B30" w:rsidP="009F0CE5">
      <w:pPr>
        <w:spacing w:before="120" w:after="120"/>
        <w:ind w:left="425" w:firstLine="142"/>
        <w:rPr>
          <w:rFonts w:eastAsia="Times New Roman"/>
          <w:sz w:val="20"/>
          <w:szCs w:val="24"/>
        </w:rPr>
      </w:pPr>
      <w:r w:rsidRPr="00035A12">
        <w:rPr>
          <w:sz w:val="20"/>
        </w:rPr>
        <w:t>„(1) Par tādu datu iegūšanu vai izplatīšanu, kas dod iespēju nelikumīgi izmantot finanšu instrumentu vai maksāšanas līdzekli, soda ar brīvības atņemšanu uz laiku līdz trim gadiem vai ar īslaicīgu brīvības atņemšanu, vai ar piespiedu darbu, vai ar naudas sodu.</w:t>
      </w:r>
    </w:p>
    <w:p w:rsidR="00B62B30" w:rsidRPr="00035A12" w:rsidRDefault="00B62B30" w:rsidP="009F0CE5">
      <w:pPr>
        <w:spacing w:before="120" w:after="120"/>
        <w:ind w:left="425" w:firstLine="142"/>
        <w:rPr>
          <w:rFonts w:eastAsia="Times New Roman"/>
          <w:sz w:val="20"/>
          <w:szCs w:val="24"/>
        </w:rPr>
      </w:pPr>
      <w:r w:rsidRPr="00035A12">
        <w:rPr>
          <w:sz w:val="20"/>
        </w:rPr>
        <w:t>(2) Par tādu datu izmantošanu, kas dod iespēju nelikumīgi izmantot finanšu instrumentu vai maksāšanas līdzekli, vai par programmatūras vai iekārtas izgatavošanu vai pielāgošanu šā likuma 193.pantā paredzēto noziegumu izdarīšanai, kā arī par šādas programmatūras vai iekārtas iegūšanu, glabāšanu vai izplatīšanu tādā pašā nolūkā soda ar brīvības atņemšanu uz laiku līdz pieciem gadiem vai ar īslaicīgu brīvības atņemšanu, vai ar piespiedu darbu, vai ar naudas sodu, konfiscējot mantu vai bez mantas konfiskācijas.</w:t>
      </w:r>
    </w:p>
    <w:p w:rsidR="00B62B30" w:rsidRPr="00035A12" w:rsidRDefault="00B62B30" w:rsidP="009F0CE5">
      <w:pPr>
        <w:spacing w:before="120" w:after="120"/>
        <w:ind w:left="425" w:firstLine="142"/>
        <w:rPr>
          <w:rFonts w:eastAsia="Times New Roman"/>
          <w:sz w:val="20"/>
          <w:szCs w:val="24"/>
        </w:rPr>
      </w:pPr>
      <w:r w:rsidRPr="00035A12">
        <w:rPr>
          <w:sz w:val="20"/>
        </w:rPr>
        <w:lastRenderedPageBreak/>
        <w:t>(3) Par šā panta pirmajā vai otrajā daļā paredzētajām darbībām, ja tās izdarījusi organizēta grupa, soda ar brīvības atņemšanu uz laiku no diviem līdz desmit gadiem, konfiscējot mantu vai bez mantas konfiskācijas, un ar probācijas uzraudzību uz laiku līdz trim gadiem.”</w:t>
      </w:r>
    </w:p>
    <w:p w:rsidR="00B62B30" w:rsidRPr="00035A12" w:rsidRDefault="00B62B30" w:rsidP="009F0CE5">
      <w:pPr>
        <w:pStyle w:val="ECHRHeading1"/>
      </w:pPr>
      <w:r w:rsidRPr="00035A12">
        <w:t>III.  IZDOŠANAS LĪGUMS</w:t>
      </w:r>
    </w:p>
    <w:p w:rsidR="00B62B30" w:rsidRPr="00035A12" w:rsidRDefault="00802DFB" w:rsidP="009F0CE5">
      <w:pPr>
        <w:pStyle w:val="ECHRPara"/>
      </w:pPr>
      <w:fldSimple w:instr=" SEQ level0 \*arabic ">
        <w:r w:rsidR="00B62B30" w:rsidRPr="00035A12">
          <w:t>75</w:t>
        </w:r>
      </w:fldSimple>
      <w:r w:rsidR="00B62B30" w:rsidRPr="00035A12">
        <w:t>.  Attiecīgajā preambulas daļā 2005. gada ASV un Latvijas līgumā par izdošanu norādīts:</w:t>
      </w:r>
    </w:p>
    <w:p w:rsidR="00B62B30" w:rsidRPr="00035A12" w:rsidRDefault="00B62B30" w:rsidP="009F0CE5">
      <w:pPr>
        <w:pStyle w:val="ECHRParaQuote"/>
      </w:pPr>
      <w:r w:rsidRPr="00035A12">
        <w:t>„Latvijas Republikas valdība un Amerikas Savienoto Valstu valdība (turpmāk - „Puses”),</w:t>
      </w:r>
    </w:p>
    <w:p w:rsidR="00B62B30" w:rsidRPr="00035A12" w:rsidRDefault="00B62B30" w:rsidP="009F0CE5">
      <w:pPr>
        <w:pStyle w:val="ECHRParaQuote"/>
      </w:pPr>
      <w:r w:rsidRPr="00035A12">
        <w:t>...</w:t>
      </w:r>
    </w:p>
    <w:p w:rsidR="00B62B30" w:rsidRPr="00035A12" w:rsidRDefault="00B62B30" w:rsidP="009F0CE5">
      <w:pPr>
        <w:pStyle w:val="ECHRParaQuote"/>
      </w:pPr>
      <w:proofErr w:type="gramStart"/>
      <w:r w:rsidRPr="00035A12">
        <w:t>pienācīgi ievērojot cilvēka tiesības un likuma</w:t>
      </w:r>
      <w:proofErr w:type="gramEnd"/>
      <w:r w:rsidRPr="00035A12">
        <w:t xml:space="preserve"> varu,</w:t>
      </w:r>
    </w:p>
    <w:p w:rsidR="00B62B30" w:rsidRPr="00035A12" w:rsidRDefault="00B62B30" w:rsidP="009F0CE5">
      <w:pPr>
        <w:pStyle w:val="ECHRParaQuote"/>
      </w:pPr>
      <w:r w:rsidRPr="00035A12">
        <w:t>apzinoties savu valstu tiesību sistēmās paredzētās garantijas, kas paredz apsūdzētajai personai tiesības uz taisnīgu tiesu, tajā skaitā tiesības uz lietas izskatīšanu neatkarīgā un objektīvā tiesā, kas izveidota saskaņā ar likumu,</w:t>
      </w:r>
      <w:proofErr w:type="gramStart"/>
      <w:r w:rsidRPr="00035A12">
        <w:t xml:space="preserve"> .</w:t>
      </w:r>
      <w:proofErr w:type="gramEnd"/>
      <w:r w:rsidRPr="00035A12">
        <w:t>..”</w:t>
      </w:r>
    </w:p>
    <w:p w:rsidR="00B62B30" w:rsidRPr="00035A12" w:rsidRDefault="00802DFB" w:rsidP="009F0CE5">
      <w:pPr>
        <w:pStyle w:val="ECHRPara"/>
      </w:pPr>
      <w:fldSimple w:instr=" SEQ level0 \*arabic ">
        <w:r w:rsidR="00B62B30" w:rsidRPr="00035A12">
          <w:t>76</w:t>
        </w:r>
      </w:fldSimple>
      <w:r w:rsidR="00B62B30" w:rsidRPr="00035A12">
        <w:t>.  2005. gada ASV un Latvijas līgum</w:t>
      </w:r>
      <w:r w:rsidR="00EC7BE9" w:rsidRPr="00035A12">
        <w:t>a</w:t>
      </w:r>
      <w:r w:rsidR="00B62B30" w:rsidRPr="00035A12">
        <w:t xml:space="preserve"> par izdošanu</w:t>
      </w:r>
      <w:r w:rsidR="00EC7BE9" w:rsidRPr="00035A12">
        <w:t xml:space="preserve"> 2. pantā</w:t>
      </w:r>
      <w:r w:rsidR="00B62B30" w:rsidRPr="00035A12">
        <w:t xml:space="preserve"> norādīti nodarījumi, par kuriem pieļaujama izdošana. Līguma 3. </w:t>
      </w:r>
      <w:r w:rsidR="00EC7BE9" w:rsidRPr="00035A12">
        <w:t>p</w:t>
      </w:r>
      <w:r w:rsidR="00B62B30" w:rsidRPr="00035A12">
        <w:t>ants</w:t>
      </w:r>
      <w:r w:rsidR="00EC7BE9" w:rsidRPr="00035A12">
        <w:t xml:space="preserve"> paredz sekojošo</w:t>
      </w:r>
      <w:r w:rsidR="00B62B30" w:rsidRPr="00035A12">
        <w:t>:</w:t>
      </w:r>
    </w:p>
    <w:p w:rsidR="00B62B30" w:rsidRPr="00035A12" w:rsidRDefault="00B62B30" w:rsidP="009F0CE5">
      <w:pPr>
        <w:pStyle w:val="ECHRTitleCentre3"/>
      </w:pPr>
      <w:r w:rsidRPr="00035A12">
        <w:t>3. pants</w:t>
      </w:r>
    </w:p>
    <w:p w:rsidR="00B62B30" w:rsidRPr="00035A12" w:rsidRDefault="00B62B30" w:rsidP="009F0CE5">
      <w:pPr>
        <w:pStyle w:val="ECHRParaQuote"/>
      </w:pPr>
      <w:r w:rsidRPr="00035A12">
        <w:t>„Izdodamās personas pilsonība nav pamats atteikumam veikt izdošanu. Persona, kas ir lūguma saņēmējas valsts pilsonis, var lūgt atļaut izciest sodu, ko piesprieda lūguma iesniedzēja valsts, lūguma saņēmēja valstī.. Lūguma iesniedzēja valsts veic visus nepieciešamos pasākumus, lai izpildītu šādu lūgumu saskaņā ar abās Pusēs spēkā esošo līgumu par notiesāto personu nodošanu. Ja lūgumu saskaņā ar līgumu par notiesāto personu nodošanu nevar izpildīt, Puses konsultējas savā starpā saskaņā ar šī Līguma 19. pantu.”</w:t>
      </w:r>
    </w:p>
    <w:p w:rsidR="00B62B30" w:rsidRPr="00035A12" w:rsidRDefault="00802DFB" w:rsidP="009F0CE5">
      <w:pPr>
        <w:pStyle w:val="ECHRPara"/>
      </w:pPr>
      <w:fldSimple w:instr=" SEQ level0 \*arabic ">
        <w:r w:rsidR="00B62B30" w:rsidRPr="00035A12">
          <w:t>77</w:t>
        </w:r>
      </w:fldSimple>
      <w:r w:rsidR="00B62B30" w:rsidRPr="00035A12">
        <w:t xml:space="preserve">.  Savukārt, līguma 7. panta 2. punktā </w:t>
      </w:r>
      <w:r w:rsidR="00A34D8C" w:rsidRPr="00035A12">
        <w:t>uzskaitīti</w:t>
      </w:r>
      <w:r w:rsidR="00B62B30" w:rsidRPr="00035A12">
        <w:t xml:space="preserve"> dokumenti un informācija, k</w:t>
      </w:r>
      <w:r w:rsidR="00A34D8C" w:rsidRPr="00035A12">
        <w:t>as</w:t>
      </w:r>
      <w:r w:rsidR="00B62B30" w:rsidRPr="00035A12">
        <w:t xml:space="preserve"> iekļauj</w:t>
      </w:r>
      <w:r w:rsidR="00A34D8C" w:rsidRPr="00035A12">
        <w:t>ami</w:t>
      </w:r>
      <w:r w:rsidR="00B62B30" w:rsidRPr="00035A12">
        <w:t xml:space="preserve"> izdošanas lūgumā. Līguma 7. panta 3. punkts </w:t>
      </w:r>
      <w:r w:rsidR="00A34D8C" w:rsidRPr="00035A12">
        <w:t>paredz sekojošo</w:t>
      </w:r>
      <w:r w:rsidR="00B62B30" w:rsidRPr="00035A12">
        <w:t>:</w:t>
      </w:r>
    </w:p>
    <w:p w:rsidR="00B62B30" w:rsidRPr="00035A12" w:rsidRDefault="00B62B30" w:rsidP="009F0CE5">
      <w:pPr>
        <w:pStyle w:val="ECHRParaQuote"/>
      </w:pPr>
      <w:r w:rsidRPr="00035A12">
        <w:t>„3. Lūgums par personas izdošanu kriminālvajāšanai satur arī:</w:t>
      </w:r>
    </w:p>
    <w:p w:rsidR="00B62B30" w:rsidRPr="00035A12" w:rsidRDefault="00B62B30" w:rsidP="009F0CE5">
      <w:pPr>
        <w:pStyle w:val="ECHRParaQuote"/>
      </w:pPr>
      <w:r w:rsidRPr="00035A12">
        <w:t>(a) tiesneša, tiesas vai citas kompetentas iestādes lēmuma par apcietināšanu kopiju;</w:t>
      </w:r>
    </w:p>
    <w:p w:rsidR="00B62B30" w:rsidRPr="00035A12" w:rsidRDefault="00B62B30" w:rsidP="009F0CE5">
      <w:pPr>
        <w:pStyle w:val="ECHRParaQuote"/>
      </w:pPr>
      <w:r w:rsidRPr="00035A12">
        <w:t>(b) apsūdzības dokumentu kopiju; un</w:t>
      </w:r>
    </w:p>
    <w:p w:rsidR="00B62B30" w:rsidRPr="00035A12" w:rsidRDefault="00B62B30" w:rsidP="009F0CE5">
      <w:pPr>
        <w:pStyle w:val="ECHRParaQuote"/>
      </w:pPr>
      <w:r w:rsidRPr="00035A12">
        <w:t>(c) tādu informāciju, kas dotu pietiekamu pamatu uzskatīt, ka šī persona ir izdarījusi noziedzīgu nodarījumu, par kuru ir lūgta izdošana.”</w:t>
      </w:r>
    </w:p>
    <w:p w:rsidR="00B62B30" w:rsidRPr="00035A12" w:rsidRDefault="00314E01" w:rsidP="009F0CE5">
      <w:pPr>
        <w:pStyle w:val="ECHRHeading1"/>
      </w:pPr>
      <w:bookmarkStart w:id="3" w:name="_Toc292897670"/>
      <w:bookmarkStart w:id="4" w:name="_Toc292897978"/>
      <w:bookmarkStart w:id="5" w:name="_Toc292962824"/>
      <w:bookmarkStart w:id="6" w:name="_Toc296417802"/>
      <w:bookmarkStart w:id="7" w:name="_Toc361936896"/>
      <w:bookmarkEnd w:id="3"/>
      <w:bookmarkEnd w:id="4"/>
      <w:bookmarkEnd w:id="5"/>
      <w:bookmarkEnd w:id="6"/>
      <w:bookmarkEnd w:id="7"/>
      <w:r w:rsidRPr="00035A12">
        <w:t xml:space="preserve">IV.  LIETĀ </w:t>
      </w:r>
      <w:r w:rsidR="00E76DA8">
        <w:t xml:space="preserve">PIEMĒROJAMĀS </w:t>
      </w:r>
      <w:r w:rsidRPr="00035A12">
        <w:t>STARPTAUTISKO TIESĪBU NORMAS</w:t>
      </w:r>
      <w:r w:rsidR="00B62B30" w:rsidRPr="00035A12">
        <w:t xml:space="preserve"> UN PRAKSE</w:t>
      </w:r>
    </w:p>
    <w:p w:rsidR="00B62B30" w:rsidRPr="00035A12" w:rsidRDefault="00802DFB" w:rsidP="009F0CE5">
      <w:pPr>
        <w:pStyle w:val="ECHRPara"/>
      </w:pPr>
      <w:fldSimple w:instr=" SEQ level0 \*arabic ">
        <w:r w:rsidR="00B62B30" w:rsidRPr="00035A12">
          <w:t>78</w:t>
        </w:r>
      </w:fldSimple>
      <w:r w:rsidR="00B62B30" w:rsidRPr="00035A12">
        <w:t xml:space="preserve">.  Eiropas Padomes Konvencija par kibernoziegumiem </w:t>
      </w:r>
      <w:r w:rsidR="00A34D8C" w:rsidRPr="00035A12">
        <w:t>paredz sekojošo</w:t>
      </w:r>
      <w:r w:rsidR="00B62B30" w:rsidRPr="00035A12">
        <w:t>:</w:t>
      </w:r>
    </w:p>
    <w:p w:rsidR="00B62B30" w:rsidRPr="00035A12" w:rsidRDefault="00B62B30" w:rsidP="009F0CE5">
      <w:pPr>
        <w:pStyle w:val="ECHRTitleCentre3"/>
      </w:pPr>
      <w:r w:rsidRPr="00035A12">
        <w:lastRenderedPageBreak/>
        <w:t>15. pants - Noteikumi un garantijas</w:t>
      </w:r>
    </w:p>
    <w:p w:rsidR="00B62B30" w:rsidRPr="00035A12" w:rsidRDefault="00B62B30" w:rsidP="009F0CE5">
      <w:pPr>
        <w:pStyle w:val="ECHRParaQuote"/>
      </w:pPr>
      <w:r w:rsidRPr="00035A12">
        <w:t>„1 Katra Puse nodrošina, ka pilnvaru un kārtības, kas paredzētas iepriekš šajā nodaļā, ieviešana, īstenošana un piemērošana tiktu pakļauta nosacījumiem un garantijām, kas paredzētas tās nacionālajos normatīvajos aktos, kuriem jāparedz adekvāta cilvēktiesību un brīvību aizsardzība, tai skaitā tiesību, kas rodas no saistībām, ko valsts uzņēmusies ar 1950. gada Eiropas Padomes Cilvēka tiesību un pamatbrīvību aizsardzības konvenciju, 1966. gada Apvienoto Nāciju Organizācijas Starptautisko paktu par pilsoņu un politiskajām tiesībām un citiem piemērojamiem starptautiskiem cilvēktiesību dokumentiem, un kuros jāiekļauj proporcionalitātes princips.</w:t>
      </w:r>
    </w:p>
    <w:p w:rsidR="00B62B30" w:rsidRPr="00035A12" w:rsidRDefault="00B62B30" w:rsidP="009F0CE5">
      <w:pPr>
        <w:pStyle w:val="ECHRParaQuote"/>
      </w:pPr>
      <w:proofErr w:type="gramStart"/>
      <w:r w:rsidRPr="00035A12">
        <w:t>2. Šādos noteikumos un garantijās</w:t>
      </w:r>
      <w:proofErr w:type="gramEnd"/>
      <w:r w:rsidRPr="00035A12">
        <w:t xml:space="preserve">, cik piemēroti no iesaistīto pilnvaru vai kārtības viedokļa, </w:t>
      </w:r>
      <w:proofErr w:type="spellStart"/>
      <w:r w:rsidRPr="00035A12">
        <w:rPr>
          <w:i/>
        </w:rPr>
        <w:t>interalia</w:t>
      </w:r>
      <w:proofErr w:type="spellEnd"/>
      <w:r w:rsidRPr="00035A12">
        <w:rPr>
          <w:i/>
        </w:rPr>
        <w:t>,</w:t>
      </w:r>
      <w:r w:rsidRPr="00035A12">
        <w:t xml:space="preserve"> jāiekļauj tiesas vai cita neatkarīga uzraudzība, piemērošanas pamatojumi, un šādu pilnvaru vai kārtības apjoma un ilguma ierobežojumi.</w:t>
      </w:r>
    </w:p>
    <w:p w:rsidR="00B62B30" w:rsidRPr="00035A12" w:rsidRDefault="00B62B30" w:rsidP="009F0CE5">
      <w:pPr>
        <w:pStyle w:val="ECHRParaQuote"/>
      </w:pPr>
      <w:r w:rsidRPr="00035A12">
        <w:t>3. Tādā mērā, cik tas ir savienojams ar sabiedrības interesēm, jo īpaši ar saprātīgu tiesu varas administrāciju, katra Puse apsver šajā nodaļā noteikto pilnvaru un kārtības ietekmi uz trešo pušu tiesībām, pienākumiem un likumīgajām interesēm.”</w:t>
      </w:r>
    </w:p>
    <w:p w:rsidR="00B62B30" w:rsidRPr="00035A12" w:rsidRDefault="00802DFB" w:rsidP="009F0CE5">
      <w:pPr>
        <w:pStyle w:val="ECHRPara"/>
        <w:rPr>
          <w:rFonts w:eastAsia="Times New Roman"/>
          <w:szCs w:val="24"/>
        </w:rPr>
      </w:pPr>
      <w:fldSimple w:instr=" SEQ level0 \*arabic ">
        <w:r w:rsidR="00B62B30" w:rsidRPr="00035A12">
          <w:t>79</w:t>
        </w:r>
      </w:fldSimple>
      <w:r w:rsidR="00B62B30" w:rsidRPr="00035A12">
        <w:t>.  Saistībā ar Amerikas Savienotajās Valstīs uzsākto kriminālprocesu pret iesniedzēju un citām fiziskām personām 2013. gada 23. janvārī Amerikas Savienoto Valstu Federālā izmeklēšanas biroja (FIB) tīmekļa vietnē (</w:t>
      </w:r>
      <w:r w:rsidR="00B62B30" w:rsidRPr="00035A12">
        <w:rPr>
          <w:rStyle w:val="Hyperlink"/>
          <w:color w:val="auto"/>
        </w:rPr>
        <w:t>http://www.fbi.gov/newyork/press-releases/2013/</w:t>
      </w:r>
      <w:r w:rsidR="00B62B30" w:rsidRPr="00035A12">
        <w:t>) tika publicēts paziņojums presei. T</w:t>
      </w:r>
      <w:r w:rsidR="00171E93" w:rsidRPr="00035A12">
        <w:t>as</w:t>
      </w:r>
      <w:r w:rsidR="00B62B30" w:rsidRPr="00035A12">
        <w:t xml:space="preserve"> </w:t>
      </w:r>
      <w:r w:rsidR="00171E93" w:rsidRPr="00035A12">
        <w:t>ietvēra tabulu</w:t>
      </w:r>
      <w:r w:rsidR="00B62B30" w:rsidRPr="00035A12">
        <w:t xml:space="preserve"> ar fizisko personu vārdiem, vecumu, dzīvesvietu, izvirzītajām apsūdzībām un tām likumā noteikto maksimālo sodu. Attiecībā uz iesniedzēju sadaļā „maksimālais sods” bija norādīti „67 gadi cietumā”.</w:t>
      </w:r>
    </w:p>
    <w:p w:rsidR="00B62B30" w:rsidRPr="00035A12" w:rsidRDefault="00B62B30" w:rsidP="009F0CE5">
      <w:pPr>
        <w:pStyle w:val="ECHRTitle1"/>
      </w:pPr>
      <w:r w:rsidRPr="00035A12">
        <w:t>JURIDISKAIS ASPEKTS</w:t>
      </w:r>
    </w:p>
    <w:p w:rsidR="00B62B30" w:rsidRPr="00035A12" w:rsidRDefault="00B62B30" w:rsidP="009F0CE5">
      <w:pPr>
        <w:pStyle w:val="ECHRHeading1"/>
      </w:pPr>
      <w:r w:rsidRPr="00035A12">
        <w:t>I.  </w:t>
      </w:r>
      <w:r w:rsidRPr="00035A12">
        <w:tab/>
        <w:t xml:space="preserve">IESPĒJAMAIS KONVENCIJAS 3. PANTA PĀRKĀPUMS SAISTĪBĀ AR </w:t>
      </w:r>
      <w:r w:rsidR="00B61B1E" w:rsidRPr="00035A12">
        <w:t xml:space="preserve">IESNIEDZĒJA IEVIETOŠANU METĀLA REŽĢU BŪRĪ </w:t>
      </w:r>
      <w:r w:rsidR="00576476" w:rsidRPr="00035A12">
        <w:t>TIESAS SĒDES LAIKĀ</w:t>
      </w:r>
    </w:p>
    <w:p w:rsidR="00B62B30" w:rsidRPr="00035A12" w:rsidRDefault="00802DFB" w:rsidP="009F0CE5">
      <w:pPr>
        <w:pStyle w:val="ECHRPara"/>
      </w:pPr>
      <w:fldSimple w:instr=" SEQ level0 \*arabic ">
        <w:r w:rsidR="00B62B30" w:rsidRPr="00035A12">
          <w:t>80</w:t>
        </w:r>
      </w:fldSimple>
      <w:r w:rsidR="00B62B30" w:rsidRPr="00035A12">
        <w:t>.  </w:t>
      </w:r>
      <w:r w:rsidR="00576476" w:rsidRPr="00035A12">
        <w:t xml:space="preserve">Atsaucoties </w:t>
      </w:r>
      <w:r w:rsidR="00B62B30" w:rsidRPr="00035A12">
        <w:t>uz Konvencijas 3. pantu, iesniedzējs</w:t>
      </w:r>
      <w:r w:rsidR="00F424C6" w:rsidRPr="00035A12">
        <w:t xml:space="preserve"> sūdzējās</w:t>
      </w:r>
      <w:r w:rsidR="00B62B30" w:rsidRPr="00035A12">
        <w:t xml:space="preserve">, ka tiesas sēdē 2012. gada 6. decembrī viņš tika </w:t>
      </w:r>
      <w:r w:rsidR="00F424C6" w:rsidRPr="00035A12">
        <w:t>ievietots metāla režģu būrī</w:t>
      </w:r>
      <w:r w:rsidR="00B62B30" w:rsidRPr="00035A12">
        <w:t xml:space="preserve"> un, atbilstoši policijas norādījumam, ar kapuci galvā, ko varēja redzēt plašsaziņas līdzekļos publicētās fotogrāfijās.</w:t>
      </w:r>
    </w:p>
    <w:p w:rsidR="00B62B30" w:rsidRPr="00035A12" w:rsidRDefault="00802DFB" w:rsidP="009F0CE5">
      <w:pPr>
        <w:pStyle w:val="ECHRPara"/>
      </w:pPr>
      <w:fldSimple w:instr=" SEQ level0 \*arabic ">
        <w:r w:rsidR="00B62B30" w:rsidRPr="00035A12">
          <w:t>81</w:t>
        </w:r>
      </w:fldSimple>
      <w:r w:rsidR="00B62B30" w:rsidRPr="00035A12">
        <w:t>.  Konvencijas 3. </w:t>
      </w:r>
      <w:r w:rsidR="00F424C6" w:rsidRPr="00035A12">
        <w:t>p</w:t>
      </w:r>
      <w:r w:rsidR="00B62B30" w:rsidRPr="00035A12">
        <w:t>ants</w:t>
      </w:r>
      <w:r w:rsidR="00F424C6" w:rsidRPr="00035A12">
        <w:t xml:space="preserve"> paredz sekojošo</w:t>
      </w:r>
      <w:r w:rsidR="00B62B30" w:rsidRPr="00035A12">
        <w:t>:</w:t>
      </w:r>
    </w:p>
    <w:p w:rsidR="00B62B30" w:rsidRPr="00035A12" w:rsidRDefault="00B62B30" w:rsidP="009F0CE5">
      <w:pPr>
        <w:pStyle w:val="ECHRParaQuote"/>
      </w:pPr>
      <w:r w:rsidRPr="00035A12">
        <w:t>„Nevienu cilvēku nedrīkst pakļaut spīdzināšanai vai cietsirdīgi vai pazemojoši ar viņu apieties vai sodīt.”</w:t>
      </w:r>
    </w:p>
    <w:p w:rsidR="00B62B30" w:rsidRPr="00035A12" w:rsidRDefault="00B62B30" w:rsidP="009F0CE5">
      <w:pPr>
        <w:pStyle w:val="ECHRHeading2"/>
      </w:pPr>
      <w:r w:rsidRPr="00035A12">
        <w:lastRenderedPageBreak/>
        <w:t>A.  Apstrīdētie fakti</w:t>
      </w:r>
    </w:p>
    <w:p w:rsidR="00B62B30" w:rsidRPr="00035A12" w:rsidRDefault="00B62B30" w:rsidP="009F0CE5">
      <w:pPr>
        <w:pStyle w:val="ECHRHeading3"/>
      </w:pPr>
      <w:proofErr w:type="gramStart"/>
      <w:r w:rsidRPr="00035A12">
        <w:t>1.  Pušu apgalvojumi</w:t>
      </w:r>
      <w:proofErr w:type="gramEnd"/>
    </w:p>
    <w:p w:rsidR="00B62B30" w:rsidRPr="00035A12" w:rsidRDefault="00802DFB" w:rsidP="009F0CE5">
      <w:pPr>
        <w:pStyle w:val="ECHRPara"/>
      </w:pPr>
      <w:fldSimple w:instr=" SEQ level0 \*arabic ">
        <w:r w:rsidR="00B62B30" w:rsidRPr="00035A12">
          <w:t>82</w:t>
        </w:r>
      </w:fldSimple>
      <w:r w:rsidR="00B62B30" w:rsidRPr="00035A12">
        <w:t xml:space="preserve">.  Valdība vispirms atkārtoti norādīja uz tās pieņēmumu, ka iesniedzēja sūdzība par </w:t>
      </w:r>
      <w:r w:rsidR="00424E4D" w:rsidRPr="00035A12">
        <w:t xml:space="preserve">ievietošanu metāla režģu būrī </w:t>
      </w:r>
      <w:r w:rsidR="00B62B30" w:rsidRPr="00035A12">
        <w:t>attiecās tikai uz Augstākās tiesas Krimināllietu tiesu palātas sēdi 2013. gada 30. janvārī. Atsaucoties uz iesniedzēja paziņojumu plašsaziņas līdzekļiem, tā apgalvoja, ka tiesas sēdē iesniedzējs pats uz</w:t>
      </w:r>
      <w:r w:rsidR="00424E4D" w:rsidRPr="00035A12">
        <w:t>vilka sev kapuci uz galvas (sk. 29. rindkopu</w:t>
      </w:r>
      <w:r w:rsidR="00B62B30" w:rsidRPr="00035A12">
        <w:t>).</w:t>
      </w:r>
    </w:p>
    <w:p w:rsidR="00B62B30" w:rsidRPr="00035A12" w:rsidRDefault="00802DFB" w:rsidP="00424E4D">
      <w:pPr>
        <w:pStyle w:val="ECHRPara"/>
      </w:pPr>
      <w:fldSimple w:instr=" SEQ level0 \*arabic ">
        <w:r w:rsidR="00B62B30" w:rsidRPr="00035A12">
          <w:t>83</w:t>
        </w:r>
      </w:fldSimple>
      <w:r w:rsidR="00B62B30" w:rsidRPr="00035A12">
        <w:t>.  Attiecībā uz 2012. gada 6. decembrī notikušo tiesas sēdi par apcietinājum</w:t>
      </w:r>
      <w:r w:rsidR="00424E4D" w:rsidRPr="00035A12">
        <w:t>a piemērošanu</w:t>
      </w:r>
      <w:r w:rsidR="00B62B30" w:rsidRPr="00035A12">
        <w:t xml:space="preserve"> i</w:t>
      </w:r>
      <w:r w:rsidR="00424E4D" w:rsidRPr="00035A12">
        <w:t>esniedzējs norādīja, ka viņš nebija</w:t>
      </w:r>
      <w:r w:rsidR="00B62B30" w:rsidRPr="00035A12">
        <w:t xml:space="preserve"> savācis pierādījumus</w:t>
      </w:r>
      <w:r w:rsidR="00424E4D" w:rsidRPr="00035A12">
        <w:t xml:space="preserve"> tam</w:t>
      </w:r>
      <w:r w:rsidR="00B62B30" w:rsidRPr="00035A12">
        <w:t xml:space="preserve">, ka policija viņam </w:t>
      </w:r>
      <w:r w:rsidR="00424E4D" w:rsidRPr="00035A12">
        <w:t>lika uzv</w:t>
      </w:r>
      <w:r w:rsidR="00B62B30" w:rsidRPr="00035A12">
        <w:t>i</w:t>
      </w:r>
      <w:r w:rsidR="00424E4D" w:rsidRPr="00035A12">
        <w:t>l</w:t>
      </w:r>
      <w:r w:rsidR="00B62B30" w:rsidRPr="00035A12">
        <w:t xml:space="preserve">kt kapuci. Līdztekus, atbildot uz valdības apsvērumiem, iesniedzējs komentēja viņa </w:t>
      </w:r>
      <w:r w:rsidR="00424E4D" w:rsidRPr="00035A12">
        <w:t xml:space="preserve">ievietošanu metāla režģu būrī </w:t>
      </w:r>
      <w:r w:rsidR="00B62B30" w:rsidRPr="00035A12">
        <w:t>2013. gada 30. janvāra tiesas sēdes laikā.</w:t>
      </w:r>
    </w:p>
    <w:p w:rsidR="00B62B30" w:rsidRPr="00035A12" w:rsidRDefault="00B62B30" w:rsidP="009F0CE5">
      <w:pPr>
        <w:pStyle w:val="ECHRHeading3"/>
      </w:pPr>
      <w:r w:rsidRPr="00035A12">
        <w:t>2.  Tiesas vērtējums</w:t>
      </w:r>
    </w:p>
    <w:p w:rsidR="00B62B30" w:rsidRPr="00035A12" w:rsidRDefault="00802DFB" w:rsidP="009F0CE5">
      <w:pPr>
        <w:pStyle w:val="ECHRPara"/>
      </w:pPr>
      <w:fldSimple w:instr=" SEQ level0 \*arabic ">
        <w:r w:rsidR="00B62B30" w:rsidRPr="00035A12">
          <w:t>84</w:t>
        </w:r>
      </w:fldSimple>
      <w:r w:rsidR="00B62B30" w:rsidRPr="00035A12">
        <w:t>.  Tiesa konstatē, ka 2012. gad</w:t>
      </w:r>
      <w:r w:rsidR="00424E4D" w:rsidRPr="00035A12">
        <w:t>a 6. decembra tiesas sēde bija slēgta (sk. 18. rindkopu). Iesniedzējs</w:t>
      </w:r>
      <w:r w:rsidR="00B62B30" w:rsidRPr="00035A12">
        <w:t xml:space="preserve"> nav</w:t>
      </w:r>
      <w:r w:rsidR="00424E4D" w:rsidRPr="00035A12">
        <w:t xml:space="preserve"> sniedzis ticamu skaidrojumu</w:t>
      </w:r>
      <w:r w:rsidR="00B62B30" w:rsidRPr="00035A12">
        <w:t>, kā plašsaziņas līdzekļi būtu varējuši iekļūt šajā sēdē vai viņu</w:t>
      </w:r>
      <w:r w:rsidR="00424E4D" w:rsidRPr="00035A12">
        <w:t xml:space="preserve"> filmēt. Līdz ar to Tiesa piekrīt</w:t>
      </w:r>
      <w:r w:rsidR="00B62B30" w:rsidRPr="00035A12">
        <w:t xml:space="preserve"> valdības viedokli</w:t>
      </w:r>
      <w:r w:rsidR="00424E4D" w:rsidRPr="00035A12">
        <w:t>m</w:t>
      </w:r>
      <w:r w:rsidR="00B62B30" w:rsidRPr="00035A12">
        <w:t>, ka iesniedzēja sūdzība attiecas uz Augstākās tiesas Krimināllietu tiesu palātas sēdi 2013. gada 30. janvārī.</w:t>
      </w:r>
    </w:p>
    <w:p w:rsidR="00B62B30" w:rsidRPr="00035A12" w:rsidRDefault="00802DFB" w:rsidP="009F0CE5">
      <w:pPr>
        <w:pStyle w:val="ECHRPara"/>
      </w:pPr>
      <w:fldSimple w:instr=" SEQ level0 \*arabic ">
        <w:r w:rsidR="00B62B30" w:rsidRPr="00035A12">
          <w:t>85</w:t>
        </w:r>
      </w:fldSimple>
      <w:r w:rsidR="00B62B30" w:rsidRPr="00035A12">
        <w:t xml:space="preserve">.  Attiecībā uz jautājumu, vai valsts iestādes </w:t>
      </w:r>
      <w:r w:rsidR="00424E4D" w:rsidRPr="00035A12">
        <w:t>lika</w:t>
      </w:r>
      <w:r w:rsidR="00B62B30" w:rsidRPr="00035A12">
        <w:t xml:space="preserve"> iesniedzējam tiesas sēdes laikā uz</w:t>
      </w:r>
      <w:r w:rsidR="00424E4D" w:rsidRPr="00035A12">
        <w:t>v</w:t>
      </w:r>
      <w:r w:rsidR="00B62B30" w:rsidRPr="00035A12">
        <w:t>i</w:t>
      </w:r>
      <w:r w:rsidR="00424E4D" w:rsidRPr="00035A12">
        <w:t>l</w:t>
      </w:r>
      <w:r w:rsidR="00B62B30" w:rsidRPr="00035A12">
        <w:t>kt kapuci, Tiesa secina, ka iesniedzēja paziņojums plašsaziņas līdzekļiem tiešām liecina par to, ka viņam bija pašam savi iemesli uz</w:t>
      </w:r>
      <w:r w:rsidR="00424E4D" w:rsidRPr="00035A12">
        <w:t>v</w:t>
      </w:r>
      <w:r w:rsidR="00B62B30" w:rsidRPr="00035A12">
        <w:t>i</w:t>
      </w:r>
      <w:r w:rsidR="00424E4D" w:rsidRPr="00035A12">
        <w:t>l</w:t>
      </w:r>
      <w:r w:rsidR="00B62B30" w:rsidRPr="00035A12">
        <w:t>kt kapuci. Iesniedzējs paziņojumu plašsaziņas līdzekļiem nav apstrīdējis. Līdz ar to Tiesa nevar pieņemt iesniedzēja apgalvojumu, ka policija viņam norādīja uz</w:t>
      </w:r>
      <w:r w:rsidR="00424E4D" w:rsidRPr="00035A12">
        <w:t>v</w:t>
      </w:r>
      <w:r w:rsidR="00B62B30" w:rsidRPr="00035A12">
        <w:t>i</w:t>
      </w:r>
      <w:r w:rsidR="00424E4D" w:rsidRPr="00035A12">
        <w:t>l</w:t>
      </w:r>
      <w:r w:rsidR="00B62B30" w:rsidRPr="00035A12">
        <w:t>kt kapuci.</w:t>
      </w:r>
    </w:p>
    <w:p w:rsidR="00B62B30" w:rsidRPr="00035A12" w:rsidRDefault="00802DFB" w:rsidP="009F0CE5">
      <w:pPr>
        <w:pStyle w:val="ECHRPara"/>
      </w:pPr>
      <w:fldSimple w:instr=" SEQ level0 \*arabic ">
        <w:r w:rsidR="00B62B30" w:rsidRPr="00035A12">
          <w:t>86</w:t>
        </w:r>
      </w:fldSimple>
      <w:r w:rsidR="00B62B30" w:rsidRPr="00035A12">
        <w:t>.  Ņemot vērā minētos apsvērumus, Tiesa turpinās pārbaudīt iesniedzēja sūdzību par 2013. gada 30. janvāra tiesas sēdi, neņemot vērā iesniedzēja apgalvojumu, ka policija viņam norādīja uz</w:t>
      </w:r>
      <w:r w:rsidR="00424E4D" w:rsidRPr="00035A12">
        <w:t>v</w:t>
      </w:r>
      <w:r w:rsidR="00B62B30" w:rsidRPr="00035A12">
        <w:t>i</w:t>
      </w:r>
      <w:r w:rsidR="00424E4D" w:rsidRPr="00035A12">
        <w:t>l</w:t>
      </w:r>
      <w:r w:rsidR="00B62B30" w:rsidRPr="00035A12">
        <w:t>kt kapuci.</w:t>
      </w:r>
    </w:p>
    <w:p w:rsidR="00B62B30" w:rsidRPr="00035A12" w:rsidRDefault="00B62B30" w:rsidP="009F0CE5">
      <w:pPr>
        <w:pStyle w:val="ECHRHeading2"/>
      </w:pPr>
      <w:r w:rsidRPr="00035A12">
        <w:t>B.  Pieņemamība</w:t>
      </w:r>
    </w:p>
    <w:p w:rsidR="00B62B30" w:rsidRPr="00035A12" w:rsidRDefault="00B62B30" w:rsidP="009F0CE5">
      <w:pPr>
        <w:pStyle w:val="ECHRHeading3"/>
      </w:pPr>
      <w:proofErr w:type="gramStart"/>
      <w:r w:rsidRPr="00035A12">
        <w:t>1.  Pušu apgalvojumi</w:t>
      </w:r>
      <w:proofErr w:type="gramEnd"/>
    </w:p>
    <w:p w:rsidR="00B62B30" w:rsidRPr="00035A12" w:rsidRDefault="00802DFB" w:rsidP="009F0CE5">
      <w:pPr>
        <w:pStyle w:val="ECHRPara"/>
      </w:pPr>
      <w:fldSimple w:instr=" SEQ level0 \*arabic ">
        <w:r w:rsidR="00B62B30" w:rsidRPr="00035A12">
          <w:t>87</w:t>
        </w:r>
      </w:fldSimple>
      <w:r w:rsidR="00B62B30" w:rsidRPr="00035A12">
        <w:t xml:space="preserve">.  Pirmkārt, valdība norādīja, ka iesniedzējs nav </w:t>
      </w:r>
      <w:r w:rsidR="00274141" w:rsidRPr="00035A12">
        <w:t>izsmēlis iekšējos tiesiskās</w:t>
      </w:r>
      <w:r w:rsidR="00467930" w:rsidRPr="00035A12">
        <w:t xml:space="preserve"> aizsardzības līdzekļus</w:t>
      </w:r>
      <w:r w:rsidR="00B62B30" w:rsidRPr="00035A12">
        <w:t>.</w:t>
      </w:r>
    </w:p>
    <w:p w:rsidR="00B62B30" w:rsidRPr="00035A12" w:rsidRDefault="00802DFB" w:rsidP="009F0CE5">
      <w:pPr>
        <w:pStyle w:val="ECHRPara"/>
      </w:pPr>
      <w:fldSimple w:instr=" SEQ level0 \*arabic ">
        <w:r w:rsidR="00B62B30" w:rsidRPr="00035A12">
          <w:t>88</w:t>
        </w:r>
      </w:fldSimple>
      <w:r w:rsidR="00B62B30" w:rsidRPr="00035A12">
        <w:t xml:space="preserve">.  Valdība apgalvoja, ka tiesas sēdes laikā ne iesniedzējs, ne </w:t>
      </w:r>
      <w:r w:rsidR="00D107A0" w:rsidRPr="00035A12">
        <w:t>a</w:t>
      </w:r>
      <w:r w:rsidR="00063131" w:rsidRPr="00035A12">
        <w:t>dvokāts</w:t>
      </w:r>
      <w:r w:rsidR="00B62B30" w:rsidRPr="00035A12">
        <w:t xml:space="preserve"> nelūdz</w:t>
      </w:r>
      <w:r w:rsidR="00063131" w:rsidRPr="00035A12">
        <w:t>a</w:t>
      </w:r>
      <w:r w:rsidR="00467930" w:rsidRPr="00035A12">
        <w:t xml:space="preserve"> izlaist iesniedzēju no metāla režģu būra</w:t>
      </w:r>
      <w:r w:rsidR="00B62B30" w:rsidRPr="00035A12">
        <w:t xml:space="preserve">. Tā vērsa uzmanību uz faktu, ka iesniedzēja </w:t>
      </w:r>
      <w:r w:rsidR="00063131" w:rsidRPr="00035A12">
        <w:t>advokāts</w:t>
      </w:r>
      <w:r w:rsidR="00B62B30" w:rsidRPr="00035A12">
        <w:t xml:space="preserve"> iesniedza lūgumu par</w:t>
      </w:r>
      <w:r w:rsidR="00063131" w:rsidRPr="00035A12">
        <w:t xml:space="preserve"> lietas izskatīšanu</w:t>
      </w:r>
      <w:r w:rsidR="00B62B30" w:rsidRPr="00035A12">
        <w:t xml:space="preserve"> slēgt</w:t>
      </w:r>
      <w:r w:rsidR="00063131" w:rsidRPr="00035A12">
        <w:t>ā</w:t>
      </w:r>
      <w:r w:rsidR="00B62B30" w:rsidRPr="00035A12">
        <w:t xml:space="preserve"> tiesas sēd</w:t>
      </w:r>
      <w:r w:rsidR="00063131" w:rsidRPr="00035A12">
        <w:t>ē</w:t>
      </w:r>
      <w:r w:rsidR="00B62B30" w:rsidRPr="00035A12">
        <w:t xml:space="preserve"> un </w:t>
      </w:r>
      <w:r w:rsidR="00063131" w:rsidRPr="00035A12">
        <w:t>ieraksta veikšanas</w:t>
      </w:r>
      <w:r w:rsidR="008F208C" w:rsidRPr="00035A12">
        <w:t xml:space="preserve"> </w:t>
      </w:r>
      <w:r w:rsidR="00B62B30" w:rsidRPr="00035A12">
        <w:t xml:space="preserve">aizliegumu; šo lūgumu </w:t>
      </w:r>
      <w:r w:rsidR="008F208C" w:rsidRPr="00035A12">
        <w:t>izvērtēja</w:t>
      </w:r>
      <w:r w:rsidR="00B62B30" w:rsidRPr="00035A12">
        <w:t xml:space="preserve"> Krimināllietu tiesu palāta. Iesniedzējs pirmo reizi izvirzīja jautājumu par metāla </w:t>
      </w:r>
      <w:r w:rsidR="008F208C" w:rsidRPr="00035A12">
        <w:t xml:space="preserve">režģu būri savā iesniegumā </w:t>
      </w:r>
      <w:r w:rsidR="00B62B30" w:rsidRPr="00035A12">
        <w:t>Tiesai.</w:t>
      </w:r>
    </w:p>
    <w:p w:rsidR="00B62B30" w:rsidRPr="00035A12" w:rsidRDefault="00802DFB" w:rsidP="009F0CE5">
      <w:pPr>
        <w:pStyle w:val="ECHRPara"/>
        <w:rPr>
          <w:snapToGrid w:val="0"/>
          <w:szCs w:val="24"/>
        </w:rPr>
      </w:pPr>
      <w:fldSimple w:instr=" SEQ level0 \*arabic ">
        <w:r w:rsidR="00B62B30" w:rsidRPr="00035A12">
          <w:t>89</w:t>
        </w:r>
      </w:fldSimple>
      <w:r w:rsidR="00B62B30" w:rsidRPr="00035A12">
        <w:t xml:space="preserve">.  Iesniedzējs apgalvoja, </w:t>
      </w:r>
      <w:proofErr w:type="gramStart"/>
      <w:r w:rsidR="00B62B30" w:rsidRPr="00035A12">
        <w:t xml:space="preserve">ka līdz brīdim, kad tiesas sēde bija sākusies, viņa </w:t>
      </w:r>
      <w:r w:rsidR="00063131" w:rsidRPr="00035A12">
        <w:t>advokāt</w:t>
      </w:r>
      <w:r w:rsidR="00B62B30" w:rsidRPr="00035A12">
        <w:t>am nebija iespējas lūgt</w:t>
      </w:r>
      <w:proofErr w:type="gramEnd"/>
      <w:r w:rsidR="00B62B30" w:rsidRPr="00035A12">
        <w:t xml:space="preserve"> iesniedzēja </w:t>
      </w:r>
      <w:r w:rsidR="00274141" w:rsidRPr="00035A12">
        <w:t xml:space="preserve">pārvietošanu no metāla </w:t>
      </w:r>
      <w:r w:rsidR="00274141" w:rsidRPr="00035A12">
        <w:lastRenderedPageBreak/>
        <w:t>režģu būra</w:t>
      </w:r>
      <w:r w:rsidR="00B62B30" w:rsidRPr="00035A12">
        <w:t>. Tomē</w:t>
      </w:r>
      <w:r w:rsidR="00274141" w:rsidRPr="00035A12">
        <w:t>r šāds lūgums, iespējams, netiktu</w:t>
      </w:r>
      <w:r w:rsidR="00B62B30" w:rsidRPr="00035A12">
        <w:t xml:space="preserve"> apmierināts, ņemot vērā valsts tiesu praksi šajā jautājumā attiecīgajā laikā.</w:t>
      </w:r>
    </w:p>
    <w:p w:rsidR="00B62B30" w:rsidRPr="00035A12" w:rsidRDefault="00B62B30" w:rsidP="009F0CE5">
      <w:pPr>
        <w:pStyle w:val="ECHRHeading3"/>
      </w:pPr>
      <w:r w:rsidRPr="00035A12">
        <w:t>2.  Tiesas vērtējums</w:t>
      </w:r>
    </w:p>
    <w:p w:rsidR="00B62B30" w:rsidRPr="00035A12" w:rsidRDefault="00802DFB" w:rsidP="009F0CE5">
      <w:pPr>
        <w:pStyle w:val="ECHRPara"/>
        <w:rPr>
          <w:snapToGrid w:val="0"/>
          <w:szCs w:val="24"/>
        </w:rPr>
      </w:pPr>
      <w:fldSimple w:instr=" SEQ level0 \*arabic ">
        <w:r w:rsidR="00B62B30" w:rsidRPr="00035A12">
          <w:t>90</w:t>
        </w:r>
      </w:fldSimple>
      <w:r w:rsidR="00B62B30" w:rsidRPr="00035A12">
        <w:t>.  Tiesa atkārtoti norāda, ka jāiz</w:t>
      </w:r>
      <w:r w:rsidR="00274141" w:rsidRPr="00035A12">
        <w:t>smeļ</w:t>
      </w:r>
      <w:r w:rsidR="00B62B30" w:rsidRPr="00035A12">
        <w:t xml:space="preserve"> tikai efektīvi tiesiskās aizsardzības līdzekļ</w:t>
      </w:r>
      <w:r w:rsidR="00274141" w:rsidRPr="00035A12">
        <w:t xml:space="preserve">i. Valdībai, kas norāda uz </w:t>
      </w:r>
      <w:r w:rsidR="00B62B30" w:rsidRPr="00035A12">
        <w:t>tiesiskās aizsardzības līdzekļu neiz</w:t>
      </w:r>
      <w:r w:rsidR="00274141" w:rsidRPr="00035A12">
        <w:t>smelšanu</w:t>
      </w:r>
      <w:r w:rsidR="00B62B30" w:rsidRPr="00035A12">
        <w:t>, ir Tiesai jāpierāda, ka attiecīgais tiesi</w:t>
      </w:r>
      <w:r w:rsidR="00E21BC1" w:rsidRPr="00035A12">
        <w:t>skās aizsardzības līdzeklis ir</w:t>
      </w:r>
      <w:r w:rsidR="00B62B30" w:rsidRPr="00035A12">
        <w:t xml:space="preserve"> efektīvs</w:t>
      </w:r>
      <w:r w:rsidR="00E21BC1" w:rsidRPr="00035A12">
        <w:t xml:space="preserve"> un pieejams gan teorijā, gan praksē</w:t>
      </w:r>
      <w:r w:rsidR="00B62B30" w:rsidRPr="00035A12">
        <w:t xml:space="preserve">, proti, ka tas būtu pieņemams, </w:t>
      </w:r>
      <w:r w:rsidR="00E21BC1" w:rsidRPr="00035A12">
        <w:t xml:space="preserve">lai sniegtu </w:t>
      </w:r>
      <w:r w:rsidR="00B62B30" w:rsidRPr="00035A12">
        <w:t>risinājumu iesniedzēja sūdzībām un dotu pamatotas izredzes uz sekmīgu rezultātu. Ja šis pierādīšanas pienākums ir izpildīts, iesniedzēja</w:t>
      </w:r>
      <w:r w:rsidR="00E21BC1" w:rsidRPr="00035A12">
        <w:t>m</w:t>
      </w:r>
      <w:r w:rsidR="003C278E" w:rsidRPr="00035A12">
        <w:t xml:space="preserve"> ir</w:t>
      </w:r>
      <w:r w:rsidR="00B62B30" w:rsidRPr="00035A12">
        <w:t xml:space="preserve"> pienākums </w:t>
      </w:r>
      <w:r w:rsidR="003C278E" w:rsidRPr="00035A12">
        <w:t>parādīt</w:t>
      </w:r>
      <w:r w:rsidR="00B62B30" w:rsidRPr="00035A12">
        <w:t>, ka valdības izvirzītais tiesiskās aizsardzības līdzeklis faktiski tika iz</w:t>
      </w:r>
      <w:r w:rsidR="003C278E" w:rsidRPr="00035A12">
        <w:t xml:space="preserve">smelts </w:t>
      </w:r>
      <w:proofErr w:type="gramStart"/>
      <w:r w:rsidR="003C278E" w:rsidRPr="00035A12">
        <w:t>vai,</w:t>
      </w:r>
      <w:proofErr w:type="gramEnd"/>
      <w:r w:rsidR="003C278E" w:rsidRPr="00035A12">
        <w:t xml:space="preserve"> ka noteiktu iemeslu</w:t>
      </w:r>
      <w:r w:rsidR="00B62B30" w:rsidRPr="00035A12">
        <w:t xml:space="preserve"> dēļ konkrētajos lietas apstākļos tas bija neatbilstošs un neefektīvs, vai</w:t>
      </w:r>
      <w:r w:rsidR="003C278E" w:rsidRPr="00035A12">
        <w:t>,</w:t>
      </w:r>
      <w:r w:rsidR="00B62B30" w:rsidRPr="00035A12">
        <w:t xml:space="preserve"> ka pastāvēja īpaši apstākļi, kas liedza viņam vai viņai izpildīt šo prasību (sk. lietu „</w:t>
      </w:r>
      <w:proofErr w:type="spellStart"/>
      <w:r w:rsidR="00B62B30" w:rsidRPr="00035A12">
        <w:rPr>
          <w:i/>
        </w:rPr>
        <w:t>Melnik</w:t>
      </w:r>
      <w:proofErr w:type="spellEnd"/>
      <w:r w:rsidR="004137D1" w:rsidRPr="00035A12">
        <w:rPr>
          <w:i/>
        </w:rPr>
        <w:t xml:space="preserve"> </w:t>
      </w:r>
      <w:r w:rsidR="00B62B30" w:rsidRPr="00035A12">
        <w:t>pret Ukrainu”, Nr. </w:t>
      </w:r>
      <w:r w:rsidR="00B62B30" w:rsidRPr="00035A12">
        <w:rPr>
          <w:rStyle w:val="Hyperlink"/>
          <w:color w:val="auto"/>
          <w:u w:val="none"/>
        </w:rPr>
        <w:t>72286/01</w:t>
      </w:r>
      <w:r w:rsidR="00B62B30" w:rsidRPr="00035A12">
        <w:rPr>
          <w:i/>
        </w:rPr>
        <w:t xml:space="preserve">, </w:t>
      </w:r>
      <w:r w:rsidR="004137D1" w:rsidRPr="00035A12">
        <w:t>67. rindkopa</w:t>
      </w:r>
      <w:r w:rsidR="00B62B30" w:rsidRPr="00035A12">
        <w:rPr>
          <w:i/>
        </w:rPr>
        <w:t>,</w:t>
      </w:r>
      <w:r w:rsidR="00B62B30" w:rsidRPr="00035A12">
        <w:t xml:space="preserve"> 2006. gada 28. marts, un lietu</w:t>
      </w:r>
      <w:r w:rsidR="00B62B30" w:rsidRPr="00035A12">
        <w:rPr>
          <w:i/>
        </w:rPr>
        <w:t xml:space="preserve"> </w:t>
      </w:r>
      <w:r w:rsidR="00B62B30" w:rsidRPr="00035A12">
        <w:t>„</w:t>
      </w:r>
      <w:proofErr w:type="spellStart"/>
      <w:r w:rsidR="00B62B30" w:rsidRPr="00035A12">
        <w:rPr>
          <w:i/>
        </w:rPr>
        <w:t>Kalashnikov</w:t>
      </w:r>
      <w:proofErr w:type="spellEnd"/>
      <w:r w:rsidR="004137D1" w:rsidRPr="00035A12">
        <w:rPr>
          <w:i/>
        </w:rPr>
        <w:t xml:space="preserve"> </w:t>
      </w:r>
      <w:r w:rsidR="00B62B30" w:rsidRPr="00035A12">
        <w:t>pret Krieviju”</w:t>
      </w:r>
      <w:r w:rsidR="00B62B30" w:rsidRPr="00035A12">
        <w:rPr>
          <w:i/>
        </w:rPr>
        <w:t xml:space="preserve"> (lēmums), </w:t>
      </w:r>
      <w:r w:rsidR="00B62B30" w:rsidRPr="00035A12">
        <w:t>Nr. </w:t>
      </w:r>
      <w:r w:rsidR="00B62B30" w:rsidRPr="00035A12">
        <w:rPr>
          <w:rStyle w:val="Hyperlink"/>
          <w:color w:val="auto"/>
          <w:u w:val="none"/>
        </w:rPr>
        <w:t>47095/99</w:t>
      </w:r>
      <w:r w:rsidR="00B62B30" w:rsidRPr="00035A12">
        <w:t>, 2001. gada 18. septembris).</w:t>
      </w:r>
    </w:p>
    <w:p w:rsidR="00B62B30" w:rsidRPr="00035A12" w:rsidRDefault="00BB6026" w:rsidP="009F0CE5">
      <w:pPr>
        <w:pStyle w:val="ECHRPara"/>
      </w:pPr>
      <w:r w:rsidRPr="00035A12">
        <w:rPr>
          <w:snapToGrid w:val="0"/>
        </w:rPr>
        <w:fldChar w:fldCharType="begin"/>
      </w:r>
      <w:r w:rsidR="00B62B30" w:rsidRPr="00035A12">
        <w:rPr>
          <w:snapToGrid w:val="0"/>
        </w:rPr>
        <w:instrText xml:space="preserve"> SEQ level0 \*arabic </w:instrText>
      </w:r>
      <w:r w:rsidRPr="00035A12">
        <w:rPr>
          <w:snapToGrid w:val="0"/>
        </w:rPr>
        <w:fldChar w:fldCharType="separate"/>
      </w:r>
      <w:r w:rsidR="00B62B30" w:rsidRPr="00035A12">
        <w:rPr>
          <w:snapToGrid w:val="0"/>
        </w:rPr>
        <w:t>91</w:t>
      </w:r>
      <w:r w:rsidRPr="00035A12">
        <w:rPr>
          <w:snapToGrid w:val="0"/>
        </w:rPr>
        <w:fldChar w:fldCharType="end"/>
      </w:r>
      <w:r w:rsidR="00B62B30" w:rsidRPr="00035A12">
        <w:t>.  Šajā lietā valdība norādīja, ka</w:t>
      </w:r>
      <w:r w:rsidR="004137D1" w:rsidRPr="00035A12">
        <w:t xml:space="preserve"> metāla režģu būri parasti izmanto</w:t>
      </w:r>
      <w:r w:rsidR="00B62B30" w:rsidRPr="00035A12">
        <w:t xml:space="preserve"> apcietinājumā esošām personām </w:t>
      </w:r>
      <w:r w:rsidR="004137D1" w:rsidRPr="00035A12">
        <w:t>(sk. 96. rindkopu). Tiesa konstatē, ka nepastāv</w:t>
      </w:r>
      <w:r w:rsidR="00B62B30" w:rsidRPr="00035A12">
        <w:t xml:space="preserve"> noteikta procedūra, kas jāievēro personai, kura vēlas, lai to izlaistu no metāla </w:t>
      </w:r>
      <w:r w:rsidR="004137D1" w:rsidRPr="00035A12">
        <w:t>režģu būra</w:t>
      </w:r>
      <w:r w:rsidR="00B62B30" w:rsidRPr="00035A12">
        <w:t xml:space="preserve">. </w:t>
      </w:r>
      <w:r w:rsidR="004137D1" w:rsidRPr="00035A12">
        <w:t>Ir secināms</w:t>
      </w:r>
      <w:r w:rsidR="00B62B30" w:rsidRPr="00035A12">
        <w:t xml:space="preserve">, ka iesniedzēju </w:t>
      </w:r>
      <w:r w:rsidR="004137D1" w:rsidRPr="00035A12">
        <w:t>ievietoja metāla režģu būrī līdzko viņš tika</w:t>
      </w:r>
      <w:r w:rsidR="00B62B30" w:rsidRPr="00035A12">
        <w:t xml:space="preserve"> aizvests uz Augstākās tiesas sēžu zāli Nr. 213. Tajā laikā plašsaziņas līdzek</w:t>
      </w:r>
      <w:r w:rsidR="004137D1" w:rsidRPr="00035A12">
        <w:t>ļi un sēdes apmeklētāji jau atradās</w:t>
      </w:r>
      <w:r w:rsidR="00B62B30" w:rsidRPr="00035A12">
        <w:t xml:space="preserve"> tiesas sēžu zālē. Tādējādi jau no paša sākuma iesniedzējs bija redzams publikai, kurai vismaz tiesvedības sākumā bija iespēja uzņemt </w:t>
      </w:r>
      <w:r w:rsidR="0026056C" w:rsidRPr="00035A12">
        <w:t>video</w:t>
      </w:r>
      <w:r w:rsidR="00B62B30" w:rsidRPr="00035A12">
        <w:t>ierakstus.</w:t>
      </w:r>
    </w:p>
    <w:p w:rsidR="00B62B30" w:rsidRPr="00035A12" w:rsidRDefault="00802DFB" w:rsidP="009F0CE5">
      <w:pPr>
        <w:spacing w:line="180" w:lineRule="atLeast"/>
        <w:ind w:firstLine="284"/>
      </w:pPr>
      <w:fldSimple w:instr=" SEQ level0 \*arabic ">
        <w:r w:rsidR="00B62B30" w:rsidRPr="00035A12">
          <w:t>92</w:t>
        </w:r>
      </w:fldSimple>
      <w:r w:rsidR="00B62B30" w:rsidRPr="00035A12">
        <w:t>. </w:t>
      </w:r>
      <w:r w:rsidR="00C506BF" w:rsidRPr="00035A12">
        <w:t xml:space="preserve">Pie šādiem apstākļiem </w:t>
      </w:r>
      <w:r w:rsidR="00B62B30" w:rsidRPr="00035A12">
        <w:t>Tiesa nevar pieņemt valdības izvirzītā tiesiskās aizsardzības līdzekļa efektivitāti.</w:t>
      </w:r>
    </w:p>
    <w:p w:rsidR="00B62B30" w:rsidRPr="00035A12" w:rsidRDefault="00802DFB" w:rsidP="009F0CE5">
      <w:pPr>
        <w:pStyle w:val="ECHRPara"/>
        <w:rPr>
          <w:snapToGrid w:val="0"/>
        </w:rPr>
      </w:pPr>
      <w:fldSimple w:instr=" SEQ level0 \*arabic ">
        <w:r w:rsidR="00B62B30" w:rsidRPr="00035A12">
          <w:t>93</w:t>
        </w:r>
      </w:fldSimple>
      <w:r w:rsidR="00B62B30" w:rsidRPr="00035A12">
        <w:t xml:space="preserve">.  Noraidot valdības sākotnējo iebildumu, Tiesa konstatē, ka </w:t>
      </w:r>
      <w:r w:rsidR="00C506BF" w:rsidRPr="00035A12">
        <w:t>iesniegums</w:t>
      </w:r>
      <w:r w:rsidR="00B62B30" w:rsidRPr="00035A12">
        <w:t xml:space="preserve"> nav nepieņemams jebkādu citu iemeslu dēļ. Līdz ar to tas ir atzīstams par pieņemamu izskatīšanai pēc būtības.</w:t>
      </w:r>
    </w:p>
    <w:p w:rsidR="00B62B30" w:rsidRPr="00035A12" w:rsidRDefault="00B62B30" w:rsidP="009F0CE5">
      <w:pPr>
        <w:pStyle w:val="ECHRHeading2"/>
      </w:pPr>
      <w:r w:rsidRPr="00035A12">
        <w:t>C.  Lietas būtība</w:t>
      </w:r>
    </w:p>
    <w:p w:rsidR="00B62B30" w:rsidRPr="00035A12" w:rsidRDefault="00B62B30" w:rsidP="009F0CE5">
      <w:pPr>
        <w:pStyle w:val="ECHRHeading3"/>
      </w:pPr>
      <w:proofErr w:type="gramStart"/>
      <w:r w:rsidRPr="00035A12">
        <w:t>1.  Pušu apgalvojumi</w:t>
      </w:r>
      <w:proofErr w:type="gramEnd"/>
    </w:p>
    <w:p w:rsidR="00B62B30" w:rsidRPr="00035A12" w:rsidRDefault="00B62B30" w:rsidP="009F0CE5">
      <w:pPr>
        <w:pStyle w:val="ECHRHeading4"/>
      </w:pPr>
      <w:r w:rsidRPr="00035A12">
        <w:t>(a)  Iesniedzējs</w:t>
      </w:r>
    </w:p>
    <w:p w:rsidR="00B62B30" w:rsidRPr="00035A12" w:rsidRDefault="00BB6026" w:rsidP="009F0CE5">
      <w:pPr>
        <w:pStyle w:val="ECHRPara"/>
        <w:rPr>
          <w:i/>
        </w:rPr>
      </w:pPr>
      <w:r w:rsidRPr="00035A12">
        <w:rPr>
          <w:snapToGrid w:val="0"/>
          <w:szCs w:val="24"/>
        </w:rPr>
        <w:fldChar w:fldCharType="begin"/>
      </w:r>
      <w:r w:rsidR="00B62B30" w:rsidRPr="00035A12">
        <w:rPr>
          <w:snapToGrid w:val="0"/>
          <w:szCs w:val="24"/>
        </w:rPr>
        <w:instrText xml:space="preserve"> SEQ level0 \*arabic </w:instrText>
      </w:r>
      <w:r w:rsidRPr="00035A12">
        <w:rPr>
          <w:snapToGrid w:val="0"/>
          <w:szCs w:val="24"/>
        </w:rPr>
        <w:fldChar w:fldCharType="separate"/>
      </w:r>
      <w:r w:rsidR="00B62B30" w:rsidRPr="00035A12">
        <w:rPr>
          <w:snapToGrid w:val="0"/>
          <w:szCs w:val="24"/>
        </w:rPr>
        <w:t>94</w:t>
      </w:r>
      <w:r w:rsidRPr="00035A12">
        <w:rPr>
          <w:snapToGrid w:val="0"/>
          <w:szCs w:val="24"/>
        </w:rPr>
        <w:fldChar w:fldCharType="end"/>
      </w:r>
      <w:r w:rsidR="00B62B30" w:rsidRPr="00035A12">
        <w:t>.  Iesniedzējs norādīja, ka līdz 2013. gada 6. augustam konkrētā tiesvedība</w:t>
      </w:r>
      <w:r w:rsidR="00C506BF" w:rsidRPr="00035A12">
        <w:t xml:space="preserve"> tika</w:t>
      </w:r>
      <w:r w:rsidR="00B62B30" w:rsidRPr="00035A12">
        <w:t xml:space="preserve"> </w:t>
      </w:r>
      <w:r w:rsidR="00C506BF" w:rsidRPr="00035A12">
        <w:t>atspoguļota plašsaziņas līdzekļos</w:t>
      </w:r>
      <w:r w:rsidR="00B62B30" w:rsidRPr="00035A12">
        <w:t xml:space="preserve"> 103 publikācijās, no tām sešdesmit deviņās viņš bija redzams </w:t>
      </w:r>
      <w:r w:rsidR="00C506BF" w:rsidRPr="00035A12">
        <w:t>metāla režģu būrī</w:t>
      </w:r>
      <w:r w:rsidR="00B62B30" w:rsidRPr="00035A12">
        <w:t xml:space="preserve">. Atsaucoties uz lietu </w:t>
      </w:r>
      <w:r w:rsidR="00B62B30" w:rsidRPr="00035A12">
        <w:rPr>
          <w:snapToGrid w:val="0"/>
        </w:rPr>
        <w:t>„</w:t>
      </w:r>
      <w:proofErr w:type="spellStart"/>
      <w:r w:rsidR="00B62B30" w:rsidRPr="00035A12">
        <w:rPr>
          <w:i/>
          <w:snapToGrid w:val="0"/>
        </w:rPr>
        <w:t>Khodorkovskiy</w:t>
      </w:r>
      <w:proofErr w:type="spellEnd"/>
      <w:r w:rsidR="00B62B30" w:rsidRPr="00035A12">
        <w:rPr>
          <w:i/>
          <w:snapToGrid w:val="0"/>
        </w:rPr>
        <w:t xml:space="preserve"> un </w:t>
      </w:r>
      <w:proofErr w:type="spellStart"/>
      <w:r w:rsidR="00B62B30" w:rsidRPr="00035A12">
        <w:rPr>
          <w:i/>
          <w:snapToGrid w:val="0"/>
        </w:rPr>
        <w:t>Lebedev</w:t>
      </w:r>
      <w:proofErr w:type="spellEnd"/>
      <w:r w:rsidR="00B62B30" w:rsidRPr="00035A12">
        <w:rPr>
          <w:snapToGrid w:val="0"/>
        </w:rPr>
        <w:t>”</w:t>
      </w:r>
      <w:r w:rsidR="00B62B30" w:rsidRPr="00035A12">
        <w:t xml:space="preserve"> (citēta iepriekš), viņš apgalvoja, ka viņa </w:t>
      </w:r>
      <w:r w:rsidR="00C506BF" w:rsidRPr="00035A12">
        <w:t xml:space="preserve">ievietošana metāla režģu būrī </w:t>
      </w:r>
      <w:r w:rsidR="00B62B30" w:rsidRPr="00035A12">
        <w:t>tiesas sēdes laikā, līdztekus pieļautajai plašsaziņas līdzekļu klātbūtnei, ir uzskatāma par pazemojošu apiešanos,</w:t>
      </w:r>
      <w:r w:rsidR="00C506BF" w:rsidRPr="00035A12">
        <w:t xml:space="preserve"> kas</w:t>
      </w:r>
      <w:r w:rsidR="00B62B30" w:rsidRPr="00035A12">
        <w:t xml:space="preserve"> pārkāp</w:t>
      </w:r>
      <w:r w:rsidR="00C506BF" w:rsidRPr="00035A12">
        <w:t>a</w:t>
      </w:r>
      <w:r w:rsidR="00B62B30" w:rsidRPr="00035A12">
        <w:t xml:space="preserve"> Konvencijas 3. pantu.</w:t>
      </w:r>
    </w:p>
    <w:p w:rsidR="00B62B30" w:rsidRPr="00035A12" w:rsidRDefault="00BB6026" w:rsidP="009F0CE5">
      <w:pPr>
        <w:pStyle w:val="ECHRPara"/>
        <w:rPr>
          <w:snapToGrid w:val="0"/>
          <w:szCs w:val="24"/>
        </w:rPr>
      </w:pPr>
      <w:r w:rsidRPr="00035A12">
        <w:rPr>
          <w:snapToGrid w:val="0"/>
          <w:szCs w:val="24"/>
        </w:rPr>
        <w:lastRenderedPageBreak/>
        <w:fldChar w:fldCharType="begin"/>
      </w:r>
      <w:r w:rsidR="00B62B30" w:rsidRPr="00035A12">
        <w:rPr>
          <w:snapToGrid w:val="0"/>
          <w:szCs w:val="24"/>
        </w:rPr>
        <w:instrText xml:space="preserve"> SEQ level0 \*arabic </w:instrText>
      </w:r>
      <w:r w:rsidRPr="00035A12">
        <w:rPr>
          <w:snapToGrid w:val="0"/>
          <w:szCs w:val="24"/>
        </w:rPr>
        <w:fldChar w:fldCharType="separate"/>
      </w:r>
      <w:r w:rsidR="00B62B30" w:rsidRPr="00035A12">
        <w:rPr>
          <w:snapToGrid w:val="0"/>
          <w:szCs w:val="24"/>
        </w:rPr>
        <w:t>95</w:t>
      </w:r>
      <w:r w:rsidRPr="00035A12">
        <w:rPr>
          <w:snapToGrid w:val="0"/>
          <w:szCs w:val="24"/>
        </w:rPr>
        <w:fldChar w:fldCharType="end"/>
      </w:r>
      <w:r w:rsidR="00B62B30" w:rsidRPr="00035A12">
        <w:t>.  Iesniedzējs apgalvoja, ka cita Augstākās tiesas sēžu zāle Nr. 207 bija pietiekami liela, lai uzņemtu klātesošos, un</w:t>
      </w:r>
      <w:r w:rsidR="00315488" w:rsidRPr="00035A12">
        <w:t>,</w:t>
      </w:r>
      <w:r w:rsidR="00B62B30" w:rsidRPr="00035A12">
        <w:t xml:space="preserve"> ka nebija iemesla tiesas sēdi pārcelt uz zāli Nr. 213. Viņš tika tiešā ceļā aizvests uz tiesas sēžu zāli Nr. 213, kur viņu ievietoja</w:t>
      </w:r>
      <w:r w:rsidR="00315488" w:rsidRPr="00035A12">
        <w:t xml:space="preserve"> metāla režģu būrī</w:t>
      </w:r>
      <w:r w:rsidR="00B62B30" w:rsidRPr="00035A12">
        <w:t>. Plašsaziņas līdzekļiem tika atļauts brīvi filmēt un fotografēt viņu aiz metāla restēm.</w:t>
      </w:r>
    </w:p>
    <w:p w:rsidR="00B62B30" w:rsidRPr="00035A12" w:rsidRDefault="00B62B30" w:rsidP="009F0CE5">
      <w:pPr>
        <w:pStyle w:val="ECHRHeading4"/>
      </w:pPr>
      <w:r w:rsidRPr="00035A12">
        <w:t>(b)  Valdība</w:t>
      </w:r>
    </w:p>
    <w:p w:rsidR="00B62B30" w:rsidRPr="00035A12" w:rsidRDefault="00802DFB" w:rsidP="009F0CE5">
      <w:pPr>
        <w:pStyle w:val="ECHRPara"/>
      </w:pPr>
      <w:fldSimple w:instr=" SEQ level0 \*arabic ">
        <w:r w:rsidR="00B62B30" w:rsidRPr="00035A12">
          <w:t>96</w:t>
        </w:r>
      </w:fldSimple>
      <w:r w:rsidR="00B62B30" w:rsidRPr="00035A12">
        <w:t xml:space="preserve">.  Valdība apgalvoja, ka iesniedzējs tika </w:t>
      </w:r>
      <w:r w:rsidR="00315488" w:rsidRPr="00035A12">
        <w:t xml:space="preserve">ievietots </w:t>
      </w:r>
      <w:r w:rsidR="00B62B30" w:rsidRPr="00035A12">
        <w:t>metāla</w:t>
      </w:r>
      <w:r w:rsidR="00315488" w:rsidRPr="00035A12">
        <w:t xml:space="preserve"> režģu būrī</w:t>
      </w:r>
      <w:r w:rsidR="00B62B30" w:rsidRPr="00035A12">
        <w:t xml:space="preserve"> tikai pēc tam, kad tiesvedība no tiesas sēžu zāles Nr. 207 tika pārcelta uz zāli Nr. 213, ņemot vērā plašo tiesas sēdes apmeklētību. Metāla norobežojumu izmanto apcietinājumā esošām personām. Šajā sakarā valdība norādīja, ka iesniedzējs bija apcietināts kopš 2012. gada 4. decembra.</w:t>
      </w:r>
    </w:p>
    <w:p w:rsidR="00B62B30" w:rsidRPr="00035A12" w:rsidRDefault="00802DFB" w:rsidP="009F0CE5">
      <w:pPr>
        <w:pStyle w:val="ECHRPara"/>
      </w:pPr>
      <w:fldSimple w:instr=" SEQ level0 \*arabic ">
        <w:r w:rsidR="00B62B30" w:rsidRPr="00035A12">
          <w:t>97</w:t>
        </w:r>
      </w:fldSimple>
      <w:r w:rsidR="00B62B30" w:rsidRPr="00035A12">
        <w:t>.  Pretēji lietai „</w:t>
      </w:r>
      <w:proofErr w:type="spellStart"/>
      <w:r w:rsidR="00B62B30" w:rsidRPr="00035A12">
        <w:rPr>
          <w:i/>
        </w:rPr>
        <w:t>Sarban</w:t>
      </w:r>
      <w:proofErr w:type="spellEnd"/>
      <w:r w:rsidR="00315488" w:rsidRPr="00035A12">
        <w:rPr>
          <w:i/>
        </w:rPr>
        <w:t xml:space="preserve"> </w:t>
      </w:r>
      <w:r w:rsidR="00B62B30" w:rsidRPr="00035A12">
        <w:t>pret Moldovu” (Nr. 3456/05, 2005. gada 4. oktobris) tiesas sēdes laikā iesniedzējam nebija uzlikti roku dzelži. Tāpat nebija sm</w:t>
      </w:r>
      <w:r w:rsidR="00315488" w:rsidRPr="00035A12">
        <w:t xml:space="preserve">agi bruņotu vai maskās tērptu </w:t>
      </w:r>
      <w:r w:rsidR="00B62B30" w:rsidRPr="00035A12">
        <w:t xml:space="preserve">sargu, izņemot parasto personālu </w:t>
      </w:r>
      <w:r w:rsidR="00A56725" w:rsidRPr="00035A12">
        <w:t>−</w:t>
      </w:r>
      <w:r w:rsidR="00B62B30" w:rsidRPr="00035A12">
        <w:t xml:space="preserve"> Valsts policijas darbiniekus. Pretēji lietai „</w:t>
      </w:r>
      <w:proofErr w:type="spellStart"/>
      <w:r w:rsidR="00B62B30" w:rsidRPr="00035A12">
        <w:rPr>
          <w:i/>
        </w:rPr>
        <w:t>Ramishvili</w:t>
      </w:r>
      <w:proofErr w:type="spellEnd"/>
      <w:r w:rsidR="00B62B30" w:rsidRPr="00035A12">
        <w:rPr>
          <w:i/>
        </w:rPr>
        <w:t xml:space="preserve"> un </w:t>
      </w:r>
      <w:proofErr w:type="spellStart"/>
      <w:r w:rsidR="00B62B30" w:rsidRPr="00035A12">
        <w:rPr>
          <w:i/>
        </w:rPr>
        <w:t>Kokhreidze</w:t>
      </w:r>
      <w:proofErr w:type="spellEnd"/>
      <w:r w:rsidR="00315488" w:rsidRPr="00035A12">
        <w:rPr>
          <w:i/>
        </w:rPr>
        <w:t xml:space="preserve"> </w:t>
      </w:r>
      <w:r w:rsidR="00B62B30" w:rsidRPr="00035A12">
        <w:t>pret Gruziju” (Nr. 1704/06, 2009. gada 27. janvāris)</w:t>
      </w:r>
      <w:r w:rsidR="00315488" w:rsidRPr="00035A12">
        <w:t xml:space="preserve"> sēde netika translēta tiešraidē</w:t>
      </w:r>
      <w:r w:rsidR="00B62B30" w:rsidRPr="00035A12">
        <w:t>. Faktiski pēc iesniedzēja lūguma Krimināllietu tiesu palāta aizliedz</w:t>
      </w:r>
      <w:r w:rsidR="00315488" w:rsidRPr="00035A12">
        <w:t>a</w:t>
      </w:r>
      <w:r w:rsidR="00B62B30" w:rsidRPr="00035A12">
        <w:t xml:space="preserve"> </w:t>
      </w:r>
      <w:proofErr w:type="gramStart"/>
      <w:r w:rsidR="00B62B30" w:rsidRPr="00035A12">
        <w:t>video filmēšanu</w:t>
      </w:r>
      <w:proofErr w:type="gramEnd"/>
      <w:r w:rsidR="00B62B30" w:rsidRPr="00035A12">
        <w:t xml:space="preserve"> un jebkādu jau uzņemto materiālu izmantošanu. Plašsaziņas līdzekļu klātbūtni un nemitīgo procesa atspoguļojumu plašsaziņas līdzekļos galvenokārt bija rosinājis iesni</w:t>
      </w:r>
      <w:r w:rsidR="00AC3B9D" w:rsidRPr="00035A12">
        <w:t>edzējs un viņa aizstāvības komanda</w:t>
      </w:r>
      <w:r w:rsidR="00B62B30" w:rsidRPr="00035A12">
        <w:t>.</w:t>
      </w:r>
    </w:p>
    <w:p w:rsidR="00B62B30" w:rsidRPr="00035A12" w:rsidRDefault="00802DFB" w:rsidP="009F0CE5">
      <w:pPr>
        <w:pStyle w:val="ECHRPara"/>
        <w:rPr>
          <w:snapToGrid w:val="0"/>
          <w:szCs w:val="24"/>
        </w:rPr>
      </w:pPr>
      <w:fldSimple w:instr=" SEQ level0 \*arabic ">
        <w:r w:rsidR="00B62B30" w:rsidRPr="00035A12">
          <w:t>98</w:t>
        </w:r>
      </w:fldSimple>
      <w:r w:rsidR="00B62B30" w:rsidRPr="00035A12">
        <w:t>.  Tiesas sēdes ilgums jānošķir no tiesas sēdes garuma lietā „</w:t>
      </w:r>
      <w:proofErr w:type="spellStart"/>
      <w:r w:rsidR="00B62B30" w:rsidRPr="00035A12">
        <w:rPr>
          <w:i/>
        </w:rPr>
        <w:t>Ashot</w:t>
      </w:r>
      <w:proofErr w:type="spellEnd"/>
      <w:r w:rsidR="00315488" w:rsidRPr="00035A12">
        <w:rPr>
          <w:i/>
        </w:rPr>
        <w:t xml:space="preserve"> </w:t>
      </w:r>
      <w:proofErr w:type="spellStart"/>
      <w:r w:rsidR="00B62B30" w:rsidRPr="00035A12">
        <w:rPr>
          <w:i/>
        </w:rPr>
        <w:t>Harutyunyan</w:t>
      </w:r>
      <w:proofErr w:type="spellEnd"/>
      <w:r w:rsidR="00315488" w:rsidRPr="00035A12">
        <w:rPr>
          <w:i/>
        </w:rPr>
        <w:t xml:space="preserve"> </w:t>
      </w:r>
      <w:r w:rsidR="00B62B30" w:rsidRPr="00035A12">
        <w:t>pret Arm</w:t>
      </w:r>
      <w:r w:rsidR="00AC3B9D" w:rsidRPr="00035A12">
        <w:t>ēniju” (Nr. 34334/04, 128. rindkopa</w:t>
      </w:r>
      <w:r w:rsidR="00B62B30" w:rsidRPr="00035A12">
        <w:t>, 2010. gada 15. jūnijs), jo tiesa</w:t>
      </w:r>
      <w:r w:rsidR="00AC3B9D" w:rsidRPr="00035A12">
        <w:t>s</w:t>
      </w:r>
      <w:r w:rsidR="00B62B30" w:rsidRPr="00035A12">
        <w:t xml:space="preserve"> sēde </w:t>
      </w:r>
      <w:r w:rsidR="00AC3B9D" w:rsidRPr="00035A12">
        <w:t>ilgai tikai vienu stundu</w:t>
      </w:r>
      <w:r w:rsidR="00B62B30" w:rsidRPr="00035A12">
        <w:t xml:space="preserve">. Turklāt tā bija atsevišķa epizode. Tiesvedības turpinājumā 2013. gada 31. janvārī iesniedzējs netika </w:t>
      </w:r>
      <w:r w:rsidR="00AC3B9D" w:rsidRPr="00035A12">
        <w:t>ievietots metāla režģu būrī</w:t>
      </w:r>
      <w:r w:rsidR="00B62B30" w:rsidRPr="00035A12">
        <w:t>.</w:t>
      </w:r>
    </w:p>
    <w:p w:rsidR="00B62B30" w:rsidRPr="00035A12" w:rsidRDefault="00BB6026" w:rsidP="009F0CE5">
      <w:pPr>
        <w:pStyle w:val="ECHRPara"/>
        <w:rPr>
          <w:snapToGrid w:val="0"/>
          <w:szCs w:val="24"/>
        </w:rPr>
      </w:pPr>
      <w:r w:rsidRPr="00035A12">
        <w:rPr>
          <w:snapToGrid w:val="0"/>
          <w:szCs w:val="24"/>
        </w:rPr>
        <w:fldChar w:fldCharType="begin"/>
      </w:r>
      <w:r w:rsidR="00B62B30" w:rsidRPr="00035A12">
        <w:rPr>
          <w:snapToGrid w:val="0"/>
          <w:szCs w:val="24"/>
        </w:rPr>
        <w:instrText xml:space="preserve"> SEQ level0 \*arabic </w:instrText>
      </w:r>
      <w:r w:rsidRPr="00035A12">
        <w:rPr>
          <w:snapToGrid w:val="0"/>
          <w:szCs w:val="24"/>
        </w:rPr>
        <w:fldChar w:fldCharType="separate"/>
      </w:r>
      <w:r w:rsidR="00B62B30" w:rsidRPr="00035A12">
        <w:rPr>
          <w:snapToGrid w:val="0"/>
          <w:szCs w:val="24"/>
        </w:rPr>
        <w:t>99</w:t>
      </w:r>
      <w:r w:rsidRPr="00035A12">
        <w:rPr>
          <w:snapToGrid w:val="0"/>
          <w:szCs w:val="24"/>
        </w:rPr>
        <w:fldChar w:fldCharType="end"/>
      </w:r>
      <w:r w:rsidR="00B62B30" w:rsidRPr="00035A12">
        <w:t xml:space="preserve">.  Ņemot vērā iepriekš minēto, valdība apgalvoja, ka, nepastāvot citiem </w:t>
      </w:r>
      <w:r w:rsidR="00AC3B9D" w:rsidRPr="00035A12">
        <w:t>atbildību</w:t>
      </w:r>
      <w:r w:rsidR="00B62B30" w:rsidRPr="00035A12">
        <w:t xml:space="preserve"> pastiprinošiem faktoriem, iesniedzēja </w:t>
      </w:r>
      <w:r w:rsidR="00AC3B9D" w:rsidRPr="00035A12">
        <w:t xml:space="preserve">ievietošana </w:t>
      </w:r>
      <w:r w:rsidR="00B62B30" w:rsidRPr="00035A12">
        <w:t xml:space="preserve">metāla </w:t>
      </w:r>
      <w:r w:rsidR="00AC3B9D" w:rsidRPr="00035A12">
        <w:t xml:space="preserve">režģu būrī </w:t>
      </w:r>
      <w:r w:rsidR="00B62B30" w:rsidRPr="00035A12">
        <w:t>nebija pārmērīgs vai pazemojošs līdzeklis, un</w:t>
      </w:r>
      <w:r w:rsidR="00AC3B9D" w:rsidRPr="00035A12">
        <w:t>,</w:t>
      </w:r>
      <w:r w:rsidR="00B62B30" w:rsidRPr="00035A12">
        <w:t xml:space="preserve"> ka to par tādu nevarēja uztvert ne iesniedzējs, ne tiesas sēdes publika.</w:t>
      </w:r>
    </w:p>
    <w:p w:rsidR="00B62B30" w:rsidRPr="00035A12" w:rsidRDefault="00B62B30" w:rsidP="009F0CE5">
      <w:pPr>
        <w:pStyle w:val="ECHRHeading3"/>
      </w:pPr>
      <w:r w:rsidRPr="00035A12">
        <w:t>2.  Tiesas vērtējums</w:t>
      </w:r>
    </w:p>
    <w:p w:rsidR="00B62B30" w:rsidRPr="00035A12" w:rsidRDefault="00B62B30" w:rsidP="009F0CE5">
      <w:pPr>
        <w:pStyle w:val="ECHRHeading4"/>
      </w:pPr>
      <w:r w:rsidRPr="00035A12">
        <w:t>(a)  Principi</w:t>
      </w:r>
    </w:p>
    <w:p w:rsidR="00B62B30" w:rsidRPr="00035A12" w:rsidRDefault="00802DFB" w:rsidP="009F0CE5">
      <w:pPr>
        <w:pStyle w:val="ECHRPara"/>
      </w:pPr>
      <w:fldSimple w:instr=" SEQ level0 \*arabic ">
        <w:r w:rsidR="00B62B30" w:rsidRPr="00035A12">
          <w:t>100</w:t>
        </w:r>
      </w:fldSimple>
      <w:r w:rsidR="00B62B30" w:rsidRPr="00035A12">
        <w:t>.  Tiesa atkārtoti norāda, ka apsūdzētā norobežošanas līdzeklis parasti nevar būt par pamatu prasībai saskaņā ar Konvencijas 3. pantu, ja šis līdzeklis izmantots saistībā ar likumīgu apcietinājumu un ja tas neizraisa spēka izmantošanu vai publicitāti apjomā, kas pārsniedz pamatoti nepieciešamo. Šajā jautājumā ir svarīgi apsvērt, piemēram, vai pastāvēja risks, ka attiecīgā persona</w:t>
      </w:r>
      <w:r w:rsidR="00AC3B9D" w:rsidRPr="00035A12">
        <w:t xml:space="preserve"> varētu bēgt </w:t>
      </w:r>
      <w:r w:rsidR="00B62B30" w:rsidRPr="00035A12">
        <w:t xml:space="preserve">vai </w:t>
      </w:r>
      <w:r w:rsidR="00AC3B9D" w:rsidRPr="00035A12">
        <w:t xml:space="preserve">radīt </w:t>
      </w:r>
      <w:r w:rsidR="00B62B30" w:rsidRPr="00035A12">
        <w:t>traumas vai kaitējumu (tostarp sk. lietu „</w:t>
      </w:r>
      <w:proofErr w:type="spellStart"/>
      <w:r w:rsidR="00B62B30" w:rsidRPr="00035A12">
        <w:rPr>
          <w:i/>
        </w:rPr>
        <w:t>Öcalan</w:t>
      </w:r>
      <w:proofErr w:type="spellEnd"/>
      <w:r w:rsidR="00AC3B9D" w:rsidRPr="00035A12">
        <w:rPr>
          <w:i/>
        </w:rPr>
        <w:t xml:space="preserve"> </w:t>
      </w:r>
      <w:r w:rsidR="00B62B30" w:rsidRPr="00035A12">
        <w:t>pret Turciju”</w:t>
      </w:r>
      <w:r w:rsidR="00AC3B9D" w:rsidRPr="00035A12">
        <w:t xml:space="preserve"> </w:t>
      </w:r>
      <w:r w:rsidR="00B62B30" w:rsidRPr="00035A12">
        <w:t>[Lielā palāta], Nr. </w:t>
      </w:r>
      <w:r w:rsidR="00B62B30" w:rsidRPr="00035A12">
        <w:rPr>
          <w:rStyle w:val="Hyperlink"/>
          <w:color w:val="auto"/>
          <w:u w:val="none"/>
        </w:rPr>
        <w:t>46221/99</w:t>
      </w:r>
      <w:r w:rsidR="00AC3B9D" w:rsidRPr="00035A12">
        <w:t>, 182. rindkopa</w:t>
      </w:r>
      <w:r w:rsidR="00B62B30" w:rsidRPr="00035A12">
        <w:t>, ECT 2005</w:t>
      </w:r>
      <w:r w:rsidR="00B62B30" w:rsidRPr="00035A12">
        <w:noBreakHyphen/>
        <w:t>IV, un lietu „</w:t>
      </w:r>
      <w:proofErr w:type="spellStart"/>
      <w:r w:rsidR="00B62B30" w:rsidRPr="00035A12">
        <w:rPr>
          <w:i/>
        </w:rPr>
        <w:t>Raninen</w:t>
      </w:r>
      <w:proofErr w:type="spellEnd"/>
      <w:r w:rsidR="00AC3B9D" w:rsidRPr="00035A12">
        <w:rPr>
          <w:i/>
        </w:rPr>
        <w:t xml:space="preserve"> </w:t>
      </w:r>
      <w:r w:rsidR="00B62B30" w:rsidRPr="00035A12">
        <w:t xml:space="preserve">pret Somiju”, 1997. gada </w:t>
      </w:r>
      <w:r w:rsidR="00AC3B9D" w:rsidRPr="00035A12">
        <w:lastRenderedPageBreak/>
        <w:t>16. decembris, 56. rindkopa</w:t>
      </w:r>
      <w:r w:rsidR="00B62B30" w:rsidRPr="00035A12">
        <w:t>, Ziņojumi par spriedumiem un lēmumiem, 1997., VIII).</w:t>
      </w:r>
    </w:p>
    <w:p w:rsidR="00B62B30" w:rsidRPr="00035A12" w:rsidRDefault="00802DFB" w:rsidP="009F0CE5">
      <w:pPr>
        <w:pStyle w:val="ECHRPara"/>
      </w:pPr>
      <w:fldSimple w:instr=" SEQ level0 \*arabic ">
        <w:r w:rsidR="00B62B30" w:rsidRPr="00035A12">
          <w:t>101</w:t>
        </w:r>
      </w:fldSimple>
      <w:r w:rsidR="00B62B30" w:rsidRPr="00035A12">
        <w:t>.  Tiesa ir iepriekš, izskatot vairāku lietas, ir vērtējusi personas turēšanu aiz metāla „norobežojuma” tiesas sēžu laikā (sk., piemēram, lietu „</w:t>
      </w:r>
      <w:proofErr w:type="spellStart"/>
      <w:r w:rsidR="00B62B30" w:rsidRPr="00035A12">
        <w:rPr>
          <w:i/>
        </w:rPr>
        <w:t>Khodorkovskiy</w:t>
      </w:r>
      <w:proofErr w:type="spellEnd"/>
      <w:r w:rsidR="00F40D04">
        <w:rPr>
          <w:i/>
        </w:rPr>
        <w:t xml:space="preserve"> </w:t>
      </w:r>
      <w:r w:rsidR="00B62B30" w:rsidRPr="00035A12">
        <w:t>pret Krieviju”, Nr. 5829/04, 123.</w:t>
      </w:r>
      <w:r w:rsidR="00DC570A" w:rsidRPr="00035A12">
        <w:t>−</w:t>
      </w:r>
      <w:r w:rsidR="00B62B30" w:rsidRPr="00035A12">
        <w:t>126. </w:t>
      </w:r>
      <w:r w:rsidR="00F40D04">
        <w:t>rindkopa</w:t>
      </w:r>
      <w:r w:rsidR="00B62B30" w:rsidRPr="00035A12">
        <w:t xml:space="preserve">, 2011. gada 31. maijs; lietu </w:t>
      </w:r>
      <w:proofErr w:type="spellStart"/>
      <w:r w:rsidR="00B62B30" w:rsidRPr="00035A12">
        <w:rPr>
          <w:i/>
        </w:rPr>
        <w:t>Ashot</w:t>
      </w:r>
      <w:proofErr w:type="spellEnd"/>
      <w:r w:rsidR="00B62B30" w:rsidRPr="00035A12">
        <w:rPr>
          <w:i/>
        </w:rPr>
        <w:t> </w:t>
      </w:r>
      <w:proofErr w:type="spellStart"/>
      <w:r w:rsidR="00B62B30" w:rsidRPr="00035A12">
        <w:rPr>
          <w:i/>
        </w:rPr>
        <w:t>Harutyunyan</w:t>
      </w:r>
      <w:proofErr w:type="spellEnd"/>
      <w:r w:rsidR="00B62B30" w:rsidRPr="00035A12">
        <w:t>, lieta citēta iepriekš, 123.</w:t>
      </w:r>
      <w:r w:rsidR="00DC570A" w:rsidRPr="00035A12">
        <w:t>−</w:t>
      </w:r>
      <w:r w:rsidR="00B62B30" w:rsidRPr="00035A12">
        <w:t>129. </w:t>
      </w:r>
      <w:r w:rsidR="00F40D04">
        <w:t>rindkopa</w:t>
      </w:r>
      <w:r w:rsidR="00B62B30" w:rsidRPr="00035A12">
        <w:t>; un lietu „</w:t>
      </w:r>
      <w:proofErr w:type="spellStart"/>
      <w:r w:rsidR="00B62B30" w:rsidRPr="00035A12">
        <w:rPr>
          <w:i/>
        </w:rPr>
        <w:t>Ramishvili</w:t>
      </w:r>
      <w:proofErr w:type="spellEnd"/>
      <w:r w:rsidR="00B62B30" w:rsidRPr="00035A12">
        <w:rPr>
          <w:i/>
        </w:rPr>
        <w:t xml:space="preserve"> un </w:t>
      </w:r>
      <w:proofErr w:type="spellStart"/>
      <w:r w:rsidR="00B62B30" w:rsidRPr="00035A12">
        <w:rPr>
          <w:i/>
        </w:rPr>
        <w:t>Kokhreidze</w:t>
      </w:r>
      <w:proofErr w:type="spellEnd"/>
      <w:r w:rsidR="00B62B30" w:rsidRPr="00035A12">
        <w:t>”, lieta citēta iepriekš, 96.</w:t>
      </w:r>
      <w:r w:rsidR="00DC570A" w:rsidRPr="00035A12">
        <w:t>−</w:t>
      </w:r>
      <w:r w:rsidR="00B62B30" w:rsidRPr="00035A12">
        <w:t>102. </w:t>
      </w:r>
      <w:r w:rsidR="00F40D04">
        <w:t>rindkopa</w:t>
      </w:r>
      <w:r w:rsidR="00B62B30" w:rsidRPr="00035A12">
        <w:t>). Iepriekš minētajās lietās, kurās Tiesa konstatēja Konvencijas 3. panta pārkāpumu, iesniedzēji bija apsūdzēti nevardarbīgos noziegumos; viņiem nebija iepriekšējas sodāmības, nebija pierādījumu viņu nosliecei uz vardarbību</w:t>
      </w:r>
      <w:proofErr w:type="gramStart"/>
      <w:r w:rsidR="00B62B30" w:rsidRPr="00035A12">
        <w:t xml:space="preserve"> un</w:t>
      </w:r>
      <w:proofErr w:type="gramEnd"/>
      <w:r w:rsidR="00B62B30" w:rsidRPr="00035A12">
        <w:t xml:space="preserve"> „drošības riski” netika pamatoti ar konkrētiem faktiem. Turklāt iesniedzēju tiesas procesi piesaistīja lielu plašsaziņas līdzekļu uzmanību. Līdz ar to bija pārkāpts saprātīgais līdzsvars starp dažādām interesēm.</w:t>
      </w:r>
    </w:p>
    <w:p w:rsidR="00B62B30" w:rsidRPr="00035A12" w:rsidRDefault="00B62B30" w:rsidP="009F0CE5">
      <w:pPr>
        <w:pStyle w:val="ECHRHeading4"/>
      </w:pPr>
      <w:r w:rsidRPr="00035A12">
        <w:t xml:space="preserve">(b)  Piemērošana </w:t>
      </w:r>
      <w:r w:rsidR="00DC570A" w:rsidRPr="00035A12">
        <w:t>konkrētajai</w:t>
      </w:r>
      <w:r w:rsidRPr="00035A12">
        <w:t xml:space="preserve"> lietai</w:t>
      </w:r>
    </w:p>
    <w:p w:rsidR="00B62B30" w:rsidRPr="00035A12" w:rsidRDefault="00802DFB" w:rsidP="009F0CE5">
      <w:pPr>
        <w:pStyle w:val="ECHRPara"/>
      </w:pPr>
      <w:fldSimple w:instr=" SEQ level0 \*arabic ">
        <w:r w:rsidR="00B62B30" w:rsidRPr="00035A12">
          <w:t>102</w:t>
        </w:r>
      </w:fldSimple>
      <w:r w:rsidR="00B62B30" w:rsidRPr="00035A12">
        <w:t xml:space="preserve">.  Šajā lietā iesniedzējs tika turēts </w:t>
      </w:r>
      <w:r w:rsidR="0078337A" w:rsidRPr="00035A12">
        <w:t>metāla režģu būrī</w:t>
      </w:r>
      <w:r w:rsidR="00B62B30" w:rsidRPr="00035A12">
        <w:t xml:space="preserve"> 2013. gada 30. janvāra tiesas sēdes laikā. Saskaņā ar valdības norādīto apcietinājumā esošas personas parasti tiek turētas uz šāda apsūdzēto sola. Tiesai nav jāveic šīs prakses abstrakta pārbaude, bet jānovērtē, vai iesniedzēja lietā šāds līdzeklis bija attaisnojams, ņemot vērā iepriekš minētos kritērijus.</w:t>
      </w:r>
    </w:p>
    <w:p w:rsidR="00B62B30" w:rsidRPr="00035A12" w:rsidRDefault="00802DFB" w:rsidP="009F0CE5">
      <w:pPr>
        <w:pStyle w:val="ECHRPara"/>
      </w:pPr>
      <w:fldSimple w:instr=" SEQ level0 \*arabic ">
        <w:r w:rsidR="00B62B30" w:rsidRPr="00035A12">
          <w:t>103</w:t>
        </w:r>
      </w:fldSimple>
      <w:r w:rsidR="00B62B30" w:rsidRPr="00035A12">
        <w:t xml:space="preserve">.  Šajā sakarā Tiesa norāda, ka tai nav iesniegti pierādījumi iesniedzēja iepriekšējai sodāmībai. Tāpat viņš netika turēts aizdomās par vardarbīga nozieguma izdarīšanu. Iesniedzējs netika turēts </w:t>
      </w:r>
      <w:r w:rsidR="0078337A" w:rsidRPr="00035A12">
        <w:t>metāla režģu būrī</w:t>
      </w:r>
      <w:r w:rsidR="00B62B30" w:rsidRPr="00035A12">
        <w:t xml:space="preserve"> tāpēc, ka viņš apdraudēja kārtību vai drošību tiesas sēžu zālē, tāpēc, ka viņš varētu kļūt vardarbīgs vai bēgt, vai tāpēc, ka bija apdraudēta viņa paša drošība.</w:t>
      </w:r>
    </w:p>
    <w:p w:rsidR="00B62B30" w:rsidRPr="00035A12" w:rsidRDefault="00802DFB" w:rsidP="009F0CE5">
      <w:pPr>
        <w:pStyle w:val="ECHRPara"/>
        <w:rPr>
          <w:snapToGrid w:val="0"/>
          <w:szCs w:val="24"/>
        </w:rPr>
      </w:pPr>
      <w:fldSimple w:instr=" SEQ level0 \*arabic ">
        <w:r w:rsidR="00B62B30" w:rsidRPr="00035A12">
          <w:t>104</w:t>
        </w:r>
      </w:fldSimple>
      <w:r w:rsidR="00B62B30" w:rsidRPr="00035A12">
        <w:t xml:space="preserve">.  Tiesa konstatē, ka </w:t>
      </w:r>
      <w:r w:rsidR="0078337A" w:rsidRPr="00035A12">
        <w:t>metāla režģu būris</w:t>
      </w:r>
      <w:r w:rsidR="00B62B30" w:rsidRPr="00035A12">
        <w:t xml:space="preserve"> ir pastāvīgi ierīkots tiesas sēžu zālē Nr. 213 un ka iesniedzējs tur tika turēts tā vienkāršā fakta dēļ, ka tas bija apsūdzēto sols, kur viņu kā personu, par kuras izdošanu bija jāpieņem lēmums, bija paredzēts apsēdināt. To apstiprina arī fakts, ka tiesas sēde vispirms bija paredzēta tiesas sēžu zālē Nr. 207, kurā nav metāla </w:t>
      </w:r>
      <w:r w:rsidR="0078337A" w:rsidRPr="00035A12">
        <w:t>režģu būra</w:t>
      </w:r>
      <w:r w:rsidR="00B62B30" w:rsidRPr="00035A12">
        <w:t>, un sēdes pārcelšana uz tiesas sēžu zāli Nr. 213 ar metāla norobežojumu notika tāpēc, ka bija nepieciešama plašāka telpa publikai (sk. 96. </w:t>
      </w:r>
      <w:r w:rsidR="0078337A" w:rsidRPr="00035A12">
        <w:t>rindkopu</w:t>
      </w:r>
      <w:r w:rsidR="00B62B30" w:rsidRPr="00035A12">
        <w:t>). Turklāt, kā norādījusi valdība, tiesvedības turpinājumā nākamajā dienā iesniedzējs netika turēts</w:t>
      </w:r>
      <w:r w:rsidR="002D50EE" w:rsidRPr="00035A12">
        <w:t xml:space="preserve"> metāla režģu būrī</w:t>
      </w:r>
      <w:r w:rsidR="00B62B30" w:rsidRPr="00035A12">
        <w:t xml:space="preserve"> (sk. 98. </w:t>
      </w:r>
      <w:r w:rsidR="0078337A" w:rsidRPr="00035A12">
        <w:t>rindkopu</w:t>
      </w:r>
      <w:r w:rsidR="00B62B30" w:rsidRPr="00035A12">
        <w:t>).</w:t>
      </w:r>
    </w:p>
    <w:p w:rsidR="00B62B30" w:rsidRPr="00035A12" w:rsidRDefault="00802DFB" w:rsidP="009F0CE5">
      <w:pPr>
        <w:pStyle w:val="ECHRPara"/>
      </w:pPr>
      <w:fldSimple w:instr=" SEQ level0 \*arabic ">
        <w:r w:rsidR="00B62B30" w:rsidRPr="00035A12">
          <w:t>105</w:t>
        </w:r>
      </w:fldSimple>
      <w:r w:rsidR="00B62B30" w:rsidRPr="00035A12">
        <w:t>.  Lai gan, kā iebildusi valdība, pretēji lietai „</w:t>
      </w:r>
      <w:proofErr w:type="spellStart"/>
      <w:r w:rsidR="00B62B30" w:rsidRPr="00035A12">
        <w:rPr>
          <w:i/>
        </w:rPr>
        <w:t>Ramishvili</w:t>
      </w:r>
      <w:proofErr w:type="spellEnd"/>
      <w:r w:rsidR="00B62B30" w:rsidRPr="00035A12">
        <w:rPr>
          <w:i/>
        </w:rPr>
        <w:t xml:space="preserve"> un </w:t>
      </w:r>
      <w:proofErr w:type="spellStart"/>
      <w:r w:rsidR="00B62B30" w:rsidRPr="00035A12">
        <w:rPr>
          <w:i/>
        </w:rPr>
        <w:t>Kokhreidze</w:t>
      </w:r>
      <w:proofErr w:type="spellEnd"/>
      <w:r w:rsidR="00B62B30" w:rsidRPr="00035A12">
        <w:t>” (citēta 99. </w:t>
      </w:r>
      <w:r w:rsidR="0078337A" w:rsidRPr="00035A12">
        <w:t>rindkopā</w:t>
      </w:r>
      <w:r w:rsidR="00B62B30" w:rsidRPr="00035A12">
        <w:t>) nebija tiesas sēdes tiešraides, fotogrāfijas, kurās apsūdzētais bija redzams aiz metāla restēm, tika publicētas drīz pēc tiesas sēdes. Valdības arguments, ka atspoguļojumu plašsaziņas līdzekļos galvenokārt rosināja iesniedzējs un viņa aizstāvības grupa, ir nebūtisks.</w:t>
      </w:r>
    </w:p>
    <w:p w:rsidR="00B62B30" w:rsidRPr="00035A12" w:rsidRDefault="00802DFB" w:rsidP="009F0CE5">
      <w:pPr>
        <w:pStyle w:val="ECHRPara"/>
      </w:pPr>
      <w:fldSimple w:instr=" SEQ level0 \*arabic ">
        <w:r w:rsidR="00B62B30" w:rsidRPr="00035A12">
          <w:t>106</w:t>
        </w:r>
      </w:fldSimple>
      <w:r w:rsidR="00B62B30" w:rsidRPr="00035A12">
        <w:t xml:space="preserve">.  Tomēr Tiesa ņem vērā apsvērumu, ka tiesvedība pret iesniedzēju guva plašu ievērību </w:t>
      </w:r>
      <w:proofErr w:type="gramStart"/>
      <w:r w:rsidR="00B62B30" w:rsidRPr="00035A12">
        <w:t>un</w:t>
      </w:r>
      <w:r w:rsidR="000856AF" w:rsidRPr="00035A12">
        <w:t>,</w:t>
      </w:r>
      <w:proofErr w:type="gramEnd"/>
      <w:r w:rsidR="00B62B30" w:rsidRPr="00035A12">
        <w:t xml:space="preserve"> ka minētās fotogrāfijas nonāca aktīv</w:t>
      </w:r>
      <w:r w:rsidR="000856AF" w:rsidRPr="00035A12">
        <w:t xml:space="preserve">ā apritē. Līdz ar </w:t>
      </w:r>
      <w:r w:rsidR="000856AF" w:rsidRPr="00035A12">
        <w:lastRenderedPageBreak/>
        <w:t>to iesniedzēj</w:t>
      </w:r>
      <w:r w:rsidR="00B62B30" w:rsidRPr="00035A12">
        <w:t xml:space="preserve">s aiz restēm bija </w:t>
      </w:r>
      <w:proofErr w:type="gramStart"/>
      <w:r w:rsidR="00B62B30" w:rsidRPr="00035A12">
        <w:t>redzams ne tikai tiesas sēdes apmeklētājiem aptuveni</w:t>
      </w:r>
      <w:proofErr w:type="gramEnd"/>
      <w:r w:rsidR="00B62B30" w:rsidRPr="00035A12">
        <w:t xml:space="preserve"> stundas ilgumā, kā norādīja valdība, bet arī daudz plašākai sabiedrības daļai, kas tiesvedībai sekoja plašsaziņas līdzekļos. Turklāt nevar apgalvot, ka publicitāte bija ierobežota laikā, jo fotogrāfijas publiskai apskatei bija pieejamas plašsaziņas līdzekļos.</w:t>
      </w:r>
    </w:p>
    <w:p w:rsidR="00B62B30" w:rsidRPr="00035A12" w:rsidRDefault="00BB6026" w:rsidP="009F0CE5">
      <w:pPr>
        <w:pStyle w:val="ECHRPara"/>
      </w:pPr>
      <w:r w:rsidRPr="00035A12">
        <w:rPr>
          <w:snapToGrid w:val="0"/>
          <w:szCs w:val="24"/>
        </w:rPr>
        <w:fldChar w:fldCharType="begin"/>
      </w:r>
      <w:r w:rsidR="00B62B30" w:rsidRPr="00035A12">
        <w:rPr>
          <w:snapToGrid w:val="0"/>
          <w:szCs w:val="24"/>
        </w:rPr>
        <w:instrText xml:space="preserve"> SEQ level0 \*arabic </w:instrText>
      </w:r>
      <w:r w:rsidRPr="00035A12">
        <w:rPr>
          <w:snapToGrid w:val="0"/>
          <w:szCs w:val="24"/>
        </w:rPr>
        <w:fldChar w:fldCharType="separate"/>
      </w:r>
      <w:r w:rsidR="00B62B30" w:rsidRPr="00035A12">
        <w:rPr>
          <w:snapToGrid w:val="0"/>
          <w:szCs w:val="24"/>
        </w:rPr>
        <w:t>107</w:t>
      </w:r>
      <w:r w:rsidRPr="00035A12">
        <w:rPr>
          <w:snapToGrid w:val="0"/>
          <w:szCs w:val="24"/>
        </w:rPr>
        <w:fldChar w:fldCharType="end"/>
      </w:r>
      <w:r w:rsidR="00B62B30" w:rsidRPr="00035A12">
        <w:t xml:space="preserve">.  Lai gan pretēji valdības minētajām lietām iesniedzējam netika uzlikti roku dzelži un netika izmantota īpaša apsardze, Tiesa uzskata, ka, ņemot vērā kopējo </w:t>
      </w:r>
      <w:r w:rsidR="000856AF" w:rsidRPr="00035A12">
        <w:t>rezultātu</w:t>
      </w:r>
      <w:r w:rsidR="00B62B30" w:rsidRPr="00035A12">
        <w:t>, drošības pasākumi bija pārmērīgi un</w:t>
      </w:r>
      <w:r w:rsidR="000856AF" w:rsidRPr="00035A12">
        <w:t>,</w:t>
      </w:r>
      <w:r w:rsidR="00B62B30" w:rsidRPr="00035A12">
        <w:t xml:space="preserve"> ka iesniedzējs un publika tos pamatoti varēja uzskatīt par pazemojošiem.</w:t>
      </w:r>
    </w:p>
    <w:p w:rsidR="00B62B30" w:rsidRPr="00035A12" w:rsidRDefault="00802DFB" w:rsidP="009F0CE5">
      <w:pPr>
        <w:pStyle w:val="ECHRPara"/>
      </w:pPr>
      <w:fldSimple w:instr=" SEQ level0 \*arabic ">
        <w:r w:rsidR="00B62B30" w:rsidRPr="00035A12">
          <w:t>108</w:t>
        </w:r>
      </w:fldSimple>
      <w:r w:rsidR="00B62B30" w:rsidRPr="00035A12">
        <w:t>.  </w:t>
      </w:r>
      <w:r w:rsidR="000856AF" w:rsidRPr="00035A12">
        <w:t xml:space="preserve">Tādējādi tika pārkāpts </w:t>
      </w:r>
      <w:r w:rsidR="00B62B30" w:rsidRPr="00035A12">
        <w:t>Konvencijas 3. </w:t>
      </w:r>
      <w:r w:rsidR="000856AF" w:rsidRPr="00035A12">
        <w:t>p</w:t>
      </w:r>
      <w:r w:rsidR="00B62B30" w:rsidRPr="00035A12">
        <w:t>ants</w:t>
      </w:r>
      <w:r w:rsidR="000856AF" w:rsidRPr="00035A12">
        <w:t xml:space="preserve">, jo </w:t>
      </w:r>
      <w:r w:rsidR="00B62B30" w:rsidRPr="00035A12">
        <w:t>šāda apiešanās bija pazemojoša šī</w:t>
      </w:r>
      <w:r w:rsidR="000856AF" w:rsidRPr="00035A12">
        <w:t>s</w:t>
      </w:r>
      <w:r w:rsidR="00B62B30" w:rsidRPr="00035A12">
        <w:t xml:space="preserve"> </w:t>
      </w:r>
      <w:r w:rsidR="000856AF" w:rsidRPr="00035A12">
        <w:t xml:space="preserve">normas </w:t>
      </w:r>
      <w:r w:rsidR="00B62B30" w:rsidRPr="00035A12">
        <w:t>izpratnē.</w:t>
      </w:r>
    </w:p>
    <w:p w:rsidR="00B62B30" w:rsidRPr="00035A12" w:rsidRDefault="00B62B30" w:rsidP="009F0CE5">
      <w:pPr>
        <w:pStyle w:val="ECHRHeading1"/>
      </w:pPr>
      <w:r w:rsidRPr="00035A12">
        <w:t>II.  IESPĒJAMAIS KONVENCIJAS 3. PANTA PĀRKĀPUMS SAISTĪBĀ AR IESNIEDZĒJA IZDOŠANAS LŪGUMA APMIERINĀŠANU</w:t>
      </w:r>
    </w:p>
    <w:p w:rsidR="00B62B30" w:rsidRPr="00035A12" w:rsidRDefault="00802DFB" w:rsidP="009F0CE5">
      <w:pPr>
        <w:pStyle w:val="ECHRPara"/>
      </w:pPr>
      <w:fldSimple w:instr=" SEQ level0 \*arabic ">
        <w:r w:rsidR="00B62B30" w:rsidRPr="00035A12">
          <w:t>109</w:t>
        </w:r>
      </w:fldSimple>
      <w:r w:rsidR="00B62B30" w:rsidRPr="00035A12">
        <w:t>.  Iesniedzējs apgalvoja, ka gadījumā, ja viņu izdotu Amerikas Savienotajām Valstīm, viņš būtu pakļauts spīdzināšanai un saņemtu nesamērīgu cietumsodu, tādējādi pārkāpjot Konvencijas 3. pantu. Valsts iestādes nebija pārbaudījušas iespēju, ka, izdodot iesniedzēju Amerikas Savienotajām Valstīm, ar viņu varētu apieties pretēji Konvencijas 3. pantam, un nebija</w:t>
      </w:r>
      <w:r w:rsidR="002764E5" w:rsidRPr="00035A12">
        <w:t xml:space="preserve"> šajā sakarā</w:t>
      </w:r>
      <w:r w:rsidR="00B62B30" w:rsidRPr="00035A12">
        <w:t xml:space="preserve"> saņēmušas atbilstošus apliecinājumus.</w:t>
      </w:r>
    </w:p>
    <w:p w:rsidR="00B62B30" w:rsidRPr="00035A12" w:rsidRDefault="00B62B30" w:rsidP="009F0CE5">
      <w:pPr>
        <w:pStyle w:val="ECHRHeading2"/>
      </w:pPr>
      <w:r w:rsidRPr="00035A12">
        <w:t>A. Pieņemamība</w:t>
      </w:r>
    </w:p>
    <w:p w:rsidR="00B62B30" w:rsidRPr="00035A12" w:rsidRDefault="00B62B30" w:rsidP="009F0CE5">
      <w:pPr>
        <w:pStyle w:val="ECHRHeading3"/>
      </w:pPr>
      <w:proofErr w:type="gramStart"/>
      <w:r w:rsidRPr="00035A12">
        <w:t>1.  Pušu apgalvojumi</w:t>
      </w:r>
      <w:proofErr w:type="gramEnd"/>
    </w:p>
    <w:p w:rsidR="00B62B30" w:rsidRPr="00035A12" w:rsidRDefault="00802DFB" w:rsidP="009F0CE5">
      <w:pPr>
        <w:pStyle w:val="ECHRPara"/>
      </w:pPr>
      <w:fldSimple w:instr=" SEQ level0 \*arabic ">
        <w:r w:rsidR="00B62B30" w:rsidRPr="00035A12">
          <w:t>110</w:t>
        </w:r>
      </w:fldSimple>
      <w:r w:rsidR="00B62B30" w:rsidRPr="00035A12">
        <w:t>.  Vispirms valdība norādīja uz tiesiskās aizsardzības līdzekļu neiz</w:t>
      </w:r>
      <w:r w:rsidR="002764E5" w:rsidRPr="00035A12">
        <w:t>smelšanu</w:t>
      </w:r>
      <w:r w:rsidR="00B62B30" w:rsidRPr="00035A12">
        <w:t>. Tā atsaucās uz lietu „</w:t>
      </w:r>
      <w:proofErr w:type="spellStart"/>
      <w:r w:rsidR="00B62B30" w:rsidRPr="00035A12">
        <w:rPr>
          <w:i/>
        </w:rPr>
        <w:t>Kroņkalns</w:t>
      </w:r>
      <w:proofErr w:type="spellEnd"/>
      <w:r w:rsidR="002764E5" w:rsidRPr="00035A12">
        <w:rPr>
          <w:i/>
        </w:rPr>
        <w:t xml:space="preserve"> </w:t>
      </w:r>
      <w:r w:rsidR="00B62B30" w:rsidRPr="00035A12">
        <w:t>pret Latviju” ((lēmums), Nr. 21694/06, 38. </w:t>
      </w:r>
      <w:r w:rsidR="002764E5" w:rsidRPr="00035A12">
        <w:t>rindkopa, 2013. gada 17. septembris</w:t>
      </w:r>
      <w:r w:rsidR="00B62B30" w:rsidRPr="00035A12">
        <w:t>), kurā Tiesa bija apstiprinājusi Satversmes tiesas kompetenci, pārbaudot starptautisko līgumu atbilstību Satversmei. Tā norādīja uz diviem piemēriem valsts tiesu praksē: pirmajā piemērā Satversmes tiesa bija pārbaudījusi, vai starptautiska līguma noslēgšana atbilst Satversmei, bet otrajā piemērā tā bija pārbaudījusi starptautiska līguma atbilstību Satversmei.</w:t>
      </w:r>
    </w:p>
    <w:p w:rsidR="00B62B30" w:rsidRPr="00035A12" w:rsidRDefault="00802DFB" w:rsidP="009F0CE5">
      <w:pPr>
        <w:pStyle w:val="ECHRPara"/>
      </w:pPr>
      <w:fldSimple w:instr=" SEQ level0 \*arabic ">
        <w:r w:rsidR="00B62B30" w:rsidRPr="00035A12">
          <w:t>111</w:t>
        </w:r>
      </w:fldSimple>
      <w:r w:rsidR="00B62B30" w:rsidRPr="00035A12">
        <w:t xml:space="preserve">.  Valdība norādīja, ka iesniedzējs nebija Satversmes tiesā apstrīdējis, </w:t>
      </w:r>
      <w:r w:rsidR="00B62B30" w:rsidRPr="00035A12">
        <w:rPr>
          <w:rFonts w:eastAsia="MS Gothic"/>
        </w:rPr>
        <w:t>vai 2005. gada ASV un Latvijas līgums par izdošanu ietver atbilstošus procesuālus aizsardzības pasākumus pret iespējamiem cilvēktiesību pārkāpumiem valstī, kurai persona izdota, kā arī to, vai līgums atbilst Satversmes 95. pantam (spīdzināšanas, citāda</w:t>
      </w:r>
      <w:r w:rsidR="00524FC7">
        <w:rPr>
          <w:rFonts w:eastAsia="MS Gothic"/>
        </w:rPr>
        <w:t>s</w:t>
      </w:r>
      <w:r w:rsidR="00B62B30" w:rsidRPr="00035A12">
        <w:rPr>
          <w:rFonts w:eastAsia="MS Gothic"/>
        </w:rPr>
        <w:t xml:space="preserve"> cietsirdīgas vai cieņu pazemojošas izturēšanās aizliegums).</w:t>
      </w:r>
    </w:p>
    <w:p w:rsidR="00B62B30" w:rsidRPr="00035A12" w:rsidRDefault="00802DFB" w:rsidP="009F0CE5">
      <w:pPr>
        <w:pStyle w:val="ECHRPara"/>
      </w:pPr>
      <w:fldSimple w:instr=" SEQ level0 \*arabic ">
        <w:r w:rsidR="00B62B30" w:rsidRPr="00035A12">
          <w:t>112</w:t>
        </w:r>
      </w:fldSimple>
      <w:r w:rsidR="00B62B30" w:rsidRPr="00035A12">
        <w:t>.  Atbildot uz valdības apsvērumiem, iesniedzējs valdības apgalvojumus nekomentēja.</w:t>
      </w:r>
    </w:p>
    <w:p w:rsidR="00B62B30" w:rsidRPr="00035A12" w:rsidRDefault="00B62B30" w:rsidP="009F0CE5">
      <w:pPr>
        <w:pStyle w:val="ECHRHeading3"/>
      </w:pPr>
      <w:r w:rsidRPr="00035A12">
        <w:lastRenderedPageBreak/>
        <w:t>2.  Tiesas vērtējums</w:t>
      </w:r>
    </w:p>
    <w:p w:rsidR="00B62B30" w:rsidRPr="00035A12" w:rsidRDefault="00802DFB" w:rsidP="009F0CE5">
      <w:pPr>
        <w:pStyle w:val="ECHRPara"/>
        <w:rPr>
          <w:rFonts w:eastAsia="MS Gothic"/>
          <w:bCs/>
        </w:rPr>
      </w:pPr>
      <w:fldSimple w:instr=" SEQ level0 \*arabic ">
        <w:r w:rsidR="00B62B30" w:rsidRPr="00035A12">
          <w:t>113</w:t>
        </w:r>
      </w:fldSimple>
      <w:r w:rsidR="00B62B30" w:rsidRPr="00035A12">
        <w:t>.  Attiecībā uz valdības argumentu saistībā ar tiesiskās aiz</w:t>
      </w:r>
      <w:r w:rsidR="00132EEB" w:rsidRPr="00035A12">
        <w:t>sardzības līdzekļu neizsmelšanu Tiesa iepriekš b</w:t>
      </w:r>
      <w:r w:rsidR="00B62B30" w:rsidRPr="00035A12">
        <w:t>ija pieņēmusi, ka sūdzība Satversmes tiesai par starptautisku līgumu ir efektīvs tiesību aizsardzības līdzeklis, norādot, kā lietā „</w:t>
      </w:r>
      <w:proofErr w:type="spellStart"/>
      <w:r w:rsidR="00B62B30" w:rsidRPr="00035A12">
        <w:rPr>
          <w:i/>
        </w:rPr>
        <w:t>Kroņkalns</w:t>
      </w:r>
      <w:proofErr w:type="spellEnd"/>
      <w:r w:rsidR="00B62B30" w:rsidRPr="00035A12">
        <w:t>”, uz iespējamu skaidru pretrunu starp starptautiskā līguma noteikumiem un Sa</w:t>
      </w:r>
      <w:r w:rsidR="00132EEB" w:rsidRPr="00035A12">
        <w:t>tversmi (lieta citēta 39. rindkopa</w:t>
      </w:r>
      <w:r w:rsidR="00B62B30" w:rsidRPr="00035A12">
        <w:t xml:space="preserve">). Šajā lietā valdība nav norādījusi un Tiesa nevar noteikt, ka kāds no noteikumiem 2005. gada ASV un Latvijas līgumā par izdošanu rada iespējamu skaidru pretrunu ar </w:t>
      </w:r>
      <w:r w:rsidR="00B62B30" w:rsidRPr="00035A12">
        <w:rPr>
          <w:rFonts w:eastAsia="MS Gothic"/>
        </w:rPr>
        <w:t>Satversmes 95. pantu (spīdzināšanas, citāda</w:t>
      </w:r>
      <w:r w:rsidR="005B48B3">
        <w:rPr>
          <w:rFonts w:eastAsia="MS Gothic"/>
        </w:rPr>
        <w:t>s</w:t>
      </w:r>
      <w:r w:rsidR="00B62B30" w:rsidRPr="00035A12">
        <w:rPr>
          <w:rFonts w:eastAsia="MS Gothic"/>
        </w:rPr>
        <w:t xml:space="preserve"> cietsirdīgas vai cieņu pazemojošas izturēšanās aizliegums) </w:t>
      </w:r>
      <w:r w:rsidR="00B62B30" w:rsidRPr="00035A12">
        <w:t>saistībā ar iesni</w:t>
      </w:r>
      <w:r w:rsidR="00E9419C" w:rsidRPr="00035A12">
        <w:t xml:space="preserve">edzēja sūdzību par </w:t>
      </w:r>
      <w:r w:rsidR="00B62B30" w:rsidRPr="00035A12">
        <w:t>3. panta pārkāpumu</w:t>
      </w:r>
      <w:r w:rsidR="00B62B30" w:rsidRPr="00035A12">
        <w:rPr>
          <w:rFonts w:eastAsia="MS Gothic"/>
        </w:rPr>
        <w:t>.</w:t>
      </w:r>
    </w:p>
    <w:p w:rsidR="00B62B30" w:rsidRPr="00035A12" w:rsidRDefault="00BB6026" w:rsidP="009F0CE5">
      <w:pPr>
        <w:pStyle w:val="ECHRPara"/>
      </w:pPr>
      <w:r w:rsidRPr="00035A12">
        <w:rPr>
          <w:rFonts w:eastAsia="MS Gothic"/>
          <w:bCs/>
        </w:rPr>
        <w:fldChar w:fldCharType="begin"/>
      </w:r>
      <w:r w:rsidR="00B62B30" w:rsidRPr="00035A12">
        <w:rPr>
          <w:rFonts w:eastAsia="MS Gothic"/>
          <w:bCs/>
        </w:rPr>
        <w:instrText xml:space="preserve"> SEQ level0 \*arabic </w:instrText>
      </w:r>
      <w:r w:rsidRPr="00035A12">
        <w:rPr>
          <w:rFonts w:eastAsia="MS Gothic"/>
          <w:bCs/>
        </w:rPr>
        <w:fldChar w:fldCharType="separate"/>
      </w:r>
      <w:r w:rsidR="00B62B30" w:rsidRPr="00035A12">
        <w:rPr>
          <w:rFonts w:eastAsia="MS Gothic"/>
          <w:bCs/>
        </w:rPr>
        <w:t>114</w:t>
      </w:r>
      <w:r w:rsidRPr="00035A12">
        <w:rPr>
          <w:rFonts w:eastAsia="MS Gothic"/>
          <w:bCs/>
        </w:rPr>
        <w:fldChar w:fldCharType="end"/>
      </w:r>
      <w:r w:rsidR="00B62B30" w:rsidRPr="00035A12">
        <w:rPr>
          <w:rFonts w:eastAsia="MS Gothic"/>
        </w:rPr>
        <w:t xml:space="preserve">.  Attiecībā uz pašu 2005. gada ASV un Latvijas līgumu par izdošanu, Tiesa konstatē, ka no Satversmes tiesas apsvērumiem izriet, ka, ņemot vērā </w:t>
      </w:r>
      <w:r w:rsidR="00E9419C" w:rsidRPr="00035A12">
        <w:t>Eiropas Padomes Konvencijas</w:t>
      </w:r>
      <w:r w:rsidR="00B62B30" w:rsidRPr="00035A12">
        <w:t xml:space="preserve"> par kibernoziegumiem</w:t>
      </w:r>
      <w:r w:rsidR="00E9419C" w:rsidRPr="00035A12">
        <w:t xml:space="preserve"> </w:t>
      </w:r>
      <w:r w:rsidR="00E9419C" w:rsidRPr="00035A12">
        <w:rPr>
          <w:rFonts w:eastAsia="MS Gothic"/>
        </w:rPr>
        <w:t>15. pantu</w:t>
      </w:r>
      <w:r w:rsidR="00B62B30" w:rsidRPr="00035A12">
        <w:t>,</w:t>
      </w:r>
      <w:r w:rsidR="00B62B30" w:rsidRPr="00035A12">
        <w:rPr>
          <w:rFonts w:eastAsia="MS Gothic"/>
        </w:rPr>
        <w:t xml:space="preserve"> līgums nerada šaubas par cilvēktiesību aizsardzības normu ievērošanu Amerikas Savienotajās Valstīs</w:t>
      </w:r>
      <w:r w:rsidR="00B62B30" w:rsidRPr="00035A12">
        <w:t xml:space="preserve">. Tā ņēma vērā arī izdošanas līguma </w:t>
      </w:r>
      <w:r w:rsidR="00B62B30" w:rsidRPr="00035A12">
        <w:rPr>
          <w:rFonts w:eastAsia="MS Gothic"/>
        </w:rPr>
        <w:t xml:space="preserve">preambulu, </w:t>
      </w:r>
      <w:r w:rsidR="00B62B30" w:rsidRPr="00035A12">
        <w:t>tostarp atsauci uz cilvēka tiesībām un likuma varu. Turklāt Satversmes tiesa atzina, ka valsts iestādēm cilvēktiesību normu ievērošanas garantijas jāsaņem izdošanas lūguma apmier</w:t>
      </w:r>
      <w:r w:rsidR="00E9419C" w:rsidRPr="00035A12">
        <w:t>ināšanas procesā (sk. 65. rindkopu</w:t>
      </w:r>
      <w:r w:rsidR="00B62B30" w:rsidRPr="00035A12">
        <w:t xml:space="preserve">). Lai gan iesniedzēja konstitucionālā sūdzība tiešām attiecas nevis uz </w:t>
      </w:r>
      <w:r w:rsidR="00B62B30" w:rsidRPr="00035A12">
        <w:rPr>
          <w:rFonts w:eastAsia="MS Gothic"/>
        </w:rPr>
        <w:t xml:space="preserve">Satversmes 95. pantu, bet uz citām tajā noteiktajām garantijām, </w:t>
      </w:r>
      <w:r w:rsidR="00E9419C" w:rsidRPr="00035A12">
        <w:rPr>
          <w:rFonts w:eastAsia="MS Gothic"/>
        </w:rPr>
        <w:t>Satversmes</w:t>
      </w:r>
      <w:r w:rsidR="00B62B30" w:rsidRPr="00035A12">
        <w:rPr>
          <w:rFonts w:eastAsia="MS Gothic"/>
        </w:rPr>
        <w:t xml:space="preserve"> tiesas apsvērumi neliecina, ka būtu apšaubīta izdošanas līguma atbilstība Satversmei.</w:t>
      </w:r>
    </w:p>
    <w:p w:rsidR="00B62B30" w:rsidRPr="00035A12" w:rsidRDefault="00BB6026" w:rsidP="009F0CE5">
      <w:pPr>
        <w:pStyle w:val="ECHRPara"/>
      </w:pPr>
      <w:r w:rsidRPr="00035A12">
        <w:rPr>
          <w:rFonts w:eastAsia="MS Gothic"/>
          <w:bCs/>
        </w:rPr>
        <w:fldChar w:fldCharType="begin"/>
      </w:r>
      <w:r w:rsidR="00B62B30" w:rsidRPr="00035A12">
        <w:rPr>
          <w:rFonts w:eastAsia="MS Gothic"/>
          <w:bCs/>
        </w:rPr>
        <w:instrText xml:space="preserve"> SEQ level0 \*arabic </w:instrText>
      </w:r>
      <w:r w:rsidRPr="00035A12">
        <w:rPr>
          <w:rFonts w:eastAsia="MS Gothic"/>
          <w:bCs/>
        </w:rPr>
        <w:fldChar w:fldCharType="separate"/>
      </w:r>
      <w:r w:rsidR="00B62B30" w:rsidRPr="00035A12">
        <w:rPr>
          <w:rFonts w:eastAsia="MS Gothic"/>
          <w:bCs/>
        </w:rPr>
        <w:t>115</w:t>
      </w:r>
      <w:r w:rsidRPr="00035A12">
        <w:rPr>
          <w:rFonts w:eastAsia="MS Gothic"/>
          <w:bCs/>
        </w:rPr>
        <w:fldChar w:fldCharType="end"/>
      </w:r>
      <w:r w:rsidR="00B62B30" w:rsidRPr="00035A12">
        <w:rPr>
          <w:rFonts w:eastAsia="MS Gothic"/>
        </w:rPr>
        <w:t>.  </w:t>
      </w:r>
      <w:r w:rsidR="00B62B30" w:rsidRPr="00035A12">
        <w:t>Līdz ar to valdības arguments Tiesu nepārliecina.</w:t>
      </w:r>
    </w:p>
    <w:p w:rsidR="00B62B30" w:rsidRPr="00035A12" w:rsidRDefault="00802DFB" w:rsidP="009F0CE5">
      <w:pPr>
        <w:pStyle w:val="ECHRPara"/>
        <w:rPr>
          <w:i/>
        </w:rPr>
      </w:pPr>
      <w:fldSimple w:instr=" SEQ level0 \*arabic ">
        <w:r w:rsidR="00B62B30" w:rsidRPr="00035A12">
          <w:t>116</w:t>
        </w:r>
      </w:fldSimple>
      <w:r w:rsidR="00B62B30" w:rsidRPr="00035A12">
        <w:t>.  Tiesa secina, ka šī sūdzība nav acīmredzami nepamatota. Nav konstatēts cits iemesls tās atzīšanai par nepieņemamu. Līdz ar to tā ir atzīstama par pieņemamu izskatīšanai pēc būtības.</w:t>
      </w:r>
    </w:p>
    <w:p w:rsidR="00B62B30" w:rsidRPr="00035A12" w:rsidRDefault="00B62B30" w:rsidP="009F0CE5">
      <w:pPr>
        <w:pStyle w:val="ECHRHeading2"/>
      </w:pPr>
      <w:r w:rsidRPr="00035A12">
        <w:t>B. Lietas būtība</w:t>
      </w:r>
    </w:p>
    <w:p w:rsidR="00B62B30" w:rsidRPr="00035A12" w:rsidRDefault="00B62B30" w:rsidP="009F0CE5">
      <w:pPr>
        <w:pStyle w:val="ECHRHeading3"/>
      </w:pPr>
      <w:proofErr w:type="gramStart"/>
      <w:r w:rsidRPr="00035A12">
        <w:t>1.  Pušu apgalvojumi</w:t>
      </w:r>
      <w:proofErr w:type="gramEnd"/>
    </w:p>
    <w:p w:rsidR="00B62B30" w:rsidRPr="00035A12" w:rsidRDefault="00B62B30" w:rsidP="009F0CE5">
      <w:pPr>
        <w:pStyle w:val="ECHRHeading4"/>
      </w:pPr>
      <w:r w:rsidRPr="00035A12">
        <w:t>(a)  Iesniedzējs</w:t>
      </w:r>
    </w:p>
    <w:p w:rsidR="00B62B30" w:rsidRPr="00035A12" w:rsidRDefault="00802DFB" w:rsidP="009F0CE5">
      <w:pPr>
        <w:pStyle w:val="ECHRPara"/>
      </w:pPr>
      <w:fldSimple w:instr=" SEQ level0 \*arabic ">
        <w:r w:rsidR="00B62B30" w:rsidRPr="00035A12">
          <w:t>117</w:t>
        </w:r>
      </w:fldSimple>
      <w:r w:rsidR="00B62B30" w:rsidRPr="00035A12">
        <w:t xml:space="preserve">.  Pirmkārt, iesniedzējs atsaucās uz Amerikas Savienoto Valstu amatpersonu paziņojumiem, ka kibernoziegumi tiek uzskatīti par </w:t>
      </w:r>
      <w:r w:rsidR="00DC570A" w:rsidRPr="00035A12">
        <w:t>Amerikas Savienoto Valstu</w:t>
      </w:r>
      <w:r w:rsidR="00B62B30" w:rsidRPr="00035A12">
        <w:t xml:space="preserve"> drošības apdraudējumu. Iesniedzējs uzskata, ka šie paziņojumi rada tādas pašas bažas par izturēšanos pret viņu kā pret personām, kuras tur aizdomas par terorismu. Viņš atsaucās uz šādiem publiskiem paziņojumiem:</w:t>
      </w:r>
    </w:p>
    <w:p w:rsidR="00B62B30" w:rsidRPr="00035A12" w:rsidRDefault="00B62B30" w:rsidP="009F0CE5">
      <w:pPr>
        <w:pStyle w:val="ECHRParaQuote"/>
      </w:pPr>
      <w:r w:rsidRPr="00035A12">
        <w:t>„</w:t>
      </w:r>
      <w:proofErr w:type="spellStart"/>
      <w:r w:rsidRPr="00035A12">
        <w:t>Prīts</w:t>
      </w:r>
      <w:proofErr w:type="spellEnd"/>
      <w:r w:rsidR="00DC1769" w:rsidRPr="00035A12">
        <w:t xml:space="preserve"> </w:t>
      </w:r>
      <w:proofErr w:type="spellStart"/>
      <w:r w:rsidRPr="00035A12">
        <w:t>Bharara</w:t>
      </w:r>
      <w:proofErr w:type="spellEnd"/>
      <w:r w:rsidRPr="00035A12">
        <w:t xml:space="preserve"> (</w:t>
      </w:r>
      <w:proofErr w:type="spellStart"/>
      <w:r w:rsidRPr="00035A12">
        <w:rPr>
          <w:i/>
        </w:rPr>
        <w:t>Preet</w:t>
      </w:r>
      <w:proofErr w:type="spellEnd"/>
      <w:r w:rsidR="00DC1769" w:rsidRPr="00035A12">
        <w:rPr>
          <w:i/>
        </w:rPr>
        <w:t xml:space="preserve"> </w:t>
      </w:r>
      <w:proofErr w:type="spellStart"/>
      <w:r w:rsidRPr="00035A12">
        <w:rPr>
          <w:i/>
        </w:rPr>
        <w:t>Bharara</w:t>
      </w:r>
      <w:proofErr w:type="spellEnd"/>
      <w:r w:rsidRPr="00035A12">
        <w:t>), Amerikas Savienoto Valstu Ņujorkas Dienvidu apgabala prokurors; Lenijs A. </w:t>
      </w:r>
      <w:proofErr w:type="spellStart"/>
      <w:r w:rsidRPr="00035A12">
        <w:t>Brojers</w:t>
      </w:r>
      <w:proofErr w:type="spellEnd"/>
      <w:r w:rsidRPr="00035A12">
        <w:t xml:space="preserve"> (</w:t>
      </w:r>
      <w:proofErr w:type="spellStart"/>
      <w:r w:rsidRPr="00035A12">
        <w:rPr>
          <w:i/>
        </w:rPr>
        <w:t>Lanny</w:t>
      </w:r>
      <w:proofErr w:type="spellEnd"/>
      <w:r w:rsidRPr="00035A12">
        <w:rPr>
          <w:i/>
        </w:rPr>
        <w:t xml:space="preserve"> A. </w:t>
      </w:r>
      <w:proofErr w:type="spellStart"/>
      <w:r w:rsidRPr="00035A12">
        <w:rPr>
          <w:i/>
        </w:rPr>
        <w:t>Breuer</w:t>
      </w:r>
      <w:proofErr w:type="spellEnd"/>
      <w:r w:rsidRPr="00035A12">
        <w:t xml:space="preserve">), ASV Tieslietu departamenta Noziegumu nodaļas ģenerālprokurora palīgs; un Džordžs </w:t>
      </w:r>
      <w:proofErr w:type="spellStart"/>
      <w:r w:rsidRPr="00035A12">
        <w:t>Venizeloss</w:t>
      </w:r>
      <w:proofErr w:type="spellEnd"/>
      <w:r w:rsidRPr="00035A12">
        <w:t xml:space="preserve"> (</w:t>
      </w:r>
      <w:proofErr w:type="spellStart"/>
      <w:r w:rsidRPr="00035A12">
        <w:rPr>
          <w:i/>
        </w:rPr>
        <w:t>George</w:t>
      </w:r>
      <w:proofErr w:type="spellEnd"/>
      <w:r w:rsidR="00315488" w:rsidRPr="00035A12">
        <w:rPr>
          <w:i/>
        </w:rPr>
        <w:t xml:space="preserve"> </w:t>
      </w:r>
      <w:proofErr w:type="spellStart"/>
      <w:r w:rsidRPr="00035A12">
        <w:rPr>
          <w:i/>
        </w:rPr>
        <w:t>Venizelos</w:t>
      </w:r>
      <w:proofErr w:type="spellEnd"/>
      <w:r w:rsidRPr="00035A12">
        <w:t xml:space="preserve">), Federālā izmeklēšanas biroja (FIB) Ņujorkas Faktu materiālu vākšanas biroja atbildīgā direktora asistents, šodien paziņoja, ka tiek publiskoti apsūdzības </w:t>
      </w:r>
      <w:r w:rsidRPr="00035A12">
        <w:lastRenderedPageBreak/>
        <w:t xml:space="preserve">raksti pret trim personām, kurām bija izšķiroša nozīme </w:t>
      </w:r>
      <w:proofErr w:type="spellStart"/>
      <w:r w:rsidRPr="00035A12">
        <w:t>Gozi</w:t>
      </w:r>
      <w:proofErr w:type="spellEnd"/>
      <w:r w:rsidRPr="00035A12">
        <w:t xml:space="preserve"> vīrusa izstrādāšanā un izplatīšanā.</w:t>
      </w:r>
    </w:p>
    <w:p w:rsidR="00B62B30" w:rsidRPr="00035A12" w:rsidRDefault="00B62B30" w:rsidP="009F0CE5">
      <w:pPr>
        <w:pStyle w:val="ECHRParaQuote"/>
      </w:pPr>
      <w:r w:rsidRPr="00035A12">
        <w:t>...</w:t>
      </w:r>
    </w:p>
    <w:p w:rsidR="00B62B30" w:rsidRPr="00035A12" w:rsidRDefault="00B62B30" w:rsidP="009F0CE5">
      <w:pPr>
        <w:pStyle w:val="ECHRParaQuote"/>
      </w:pPr>
      <w:r w:rsidRPr="00035A12">
        <w:t xml:space="preserve">ASV Manhetenas prokurors </w:t>
      </w:r>
      <w:proofErr w:type="spellStart"/>
      <w:r w:rsidRPr="00035A12">
        <w:t>Prīts</w:t>
      </w:r>
      <w:proofErr w:type="spellEnd"/>
      <w:r w:rsidR="00E54B58" w:rsidRPr="00035A12">
        <w:t xml:space="preserve"> </w:t>
      </w:r>
      <w:proofErr w:type="spellStart"/>
      <w:r w:rsidRPr="00035A12">
        <w:t>Bharara</w:t>
      </w:r>
      <w:proofErr w:type="spellEnd"/>
      <w:r w:rsidRPr="00035A12">
        <w:t xml:space="preserve"> norādīja, ka „... kibernoziegumi kļūst par vienu no lielākajiem draudiem, ar ko mums ir jāsaskaras...””</w:t>
      </w:r>
    </w:p>
    <w:p w:rsidR="00B62B30" w:rsidRPr="00035A12" w:rsidRDefault="00B62B30" w:rsidP="009F0CE5">
      <w:pPr>
        <w:pStyle w:val="ECHRParaQuote"/>
      </w:pPr>
      <w:r w:rsidRPr="00035A12">
        <w:t>„... FIB direktors Roberts S. Millers (</w:t>
      </w:r>
      <w:r w:rsidRPr="00035A12">
        <w:rPr>
          <w:i/>
        </w:rPr>
        <w:t xml:space="preserve">Robert S. </w:t>
      </w:r>
      <w:proofErr w:type="spellStart"/>
      <w:r w:rsidRPr="00035A12">
        <w:rPr>
          <w:i/>
        </w:rPr>
        <w:t>Mueller</w:t>
      </w:r>
      <w:proofErr w:type="spellEnd"/>
      <w:r w:rsidRPr="00035A12">
        <w:t>):</w:t>
      </w:r>
      <w:proofErr w:type="gramStart"/>
      <w:r w:rsidRPr="00035A12">
        <w:t xml:space="preserve"> .</w:t>
      </w:r>
      <w:proofErr w:type="gramEnd"/>
      <w:r w:rsidRPr="00035A12">
        <w:t>.. „</w:t>
      </w:r>
      <w:r w:rsidRPr="00035A12">
        <w:rPr>
          <w:rStyle w:val="Strong"/>
          <w:b w:val="0"/>
          <w:bCs/>
        </w:rPr>
        <w:t>Tīklu uzlaušana rada tiešus draudus mūsu valsts drošībai un ekonomikai” ... „</w:t>
      </w:r>
      <w:r w:rsidRPr="00035A12">
        <w:t>Ja cīņā ar šiem draudiem vēlamies gūt panākumus,</w:t>
      </w:r>
      <w:proofErr w:type="gramStart"/>
      <w:r w:rsidRPr="00035A12">
        <w:t xml:space="preserve"> .</w:t>
      </w:r>
      <w:proofErr w:type="gramEnd"/>
      <w:r w:rsidRPr="00035A12">
        <w:t>.. mums ir nepieciešama vienota pieeja”, ... tādā pašā veidā, kā mēs pēc 11. septembra uz</w:t>
      </w:r>
      <w:r w:rsidR="00E54B58" w:rsidRPr="00035A12">
        <w:t>b</w:t>
      </w:r>
      <w:r w:rsidRPr="00035A12">
        <w:t xml:space="preserve">rukumiem reaģējam uz terorismu ... Pēc </w:t>
      </w:r>
      <w:r w:rsidR="00E54B58" w:rsidRPr="00035A12">
        <w:t>11</w:t>
      </w:r>
      <w:r w:rsidRPr="00035A12">
        <w:t xml:space="preserve">. septembra FIB saprata, ka „mūsu misija ir prasmju un resursu izmantošana, lai identificētu terorisma draudus un rastu iespējas šos draudus novērst,” teica Millers. „Kopš </w:t>
      </w:r>
      <w:r w:rsidR="00E54B58" w:rsidRPr="00035A12">
        <w:t>11</w:t>
      </w:r>
      <w:r w:rsidRPr="00035A12">
        <w:t>. septembra šāda izpratne ir katras terorisma izmeklēšanas pamatā, un tādai tai jābūt arī katrā kibernoziegumu lietā.””</w:t>
      </w:r>
    </w:p>
    <w:p w:rsidR="00B62B30" w:rsidRPr="00035A12" w:rsidRDefault="00B62B30" w:rsidP="009F0CE5">
      <w:pPr>
        <w:pStyle w:val="ECHRParaQuote"/>
        <w:rPr>
          <w:szCs w:val="20"/>
        </w:rPr>
      </w:pPr>
      <w:r w:rsidRPr="00035A12">
        <w:t xml:space="preserve">„Prezidents </w:t>
      </w:r>
      <w:proofErr w:type="spellStart"/>
      <w:r w:rsidRPr="00035A12">
        <w:t>Obama</w:t>
      </w:r>
      <w:proofErr w:type="spellEnd"/>
      <w:r w:rsidRPr="00035A12">
        <w:t xml:space="preserve"> ir paziņojis, ka „</w:t>
      </w:r>
      <w:proofErr w:type="spellStart"/>
      <w:r w:rsidRPr="00035A12">
        <w:t>kiberdraudi</w:t>
      </w:r>
      <w:proofErr w:type="spellEnd"/>
      <w:r w:rsidRPr="00035A12">
        <w:t xml:space="preserve"> viens no nopietnākajiem ekonomikas un valsts drošības izaicinājumiem, ar kuriem mums kā nācijai nākas saskarties”...”</w:t>
      </w:r>
    </w:p>
    <w:p w:rsidR="00B62B30" w:rsidRPr="00035A12" w:rsidRDefault="00802DFB" w:rsidP="009F0CE5">
      <w:pPr>
        <w:pStyle w:val="ECHRPara"/>
      </w:pPr>
      <w:fldSimple w:instr=" SEQ level0 \*arabic ">
        <w:r w:rsidR="00B62B30" w:rsidRPr="00035A12">
          <w:t>118</w:t>
        </w:r>
      </w:fldSimple>
      <w:r w:rsidR="00B62B30" w:rsidRPr="00035A12">
        <w:t>.  Iesniedzējs apgalvoja, ka valdības arguments attiecībā uz to, ka viņš netiktu turēts aizdomās par terorismu, ir kļūdains.</w:t>
      </w:r>
    </w:p>
    <w:p w:rsidR="00B62B30" w:rsidRPr="00035A12" w:rsidRDefault="00802DFB" w:rsidP="009F0CE5">
      <w:pPr>
        <w:pStyle w:val="ECHRPara"/>
      </w:pPr>
      <w:fldSimple w:instr=" SEQ level0 \*arabic ">
        <w:r w:rsidR="00B62B30" w:rsidRPr="00035A12">
          <w:t>119</w:t>
        </w:r>
      </w:fldSimple>
      <w:r w:rsidR="00B62B30" w:rsidRPr="00035A12">
        <w:t xml:space="preserve">.  Iesniedzējs uzskata, ka Amerikas Savienoto Valstu amatpersonu paziņojumi pauž tikpat pieļāvīgu attieksmi pret cilvēktiesību neievērošanu ar valsts drošību saistītos kibernoziegumos kā ar valsts drošību </w:t>
      </w:r>
      <w:r w:rsidR="00E54B58" w:rsidRPr="00035A12">
        <w:t xml:space="preserve">pēc 11. septembra </w:t>
      </w:r>
      <w:r w:rsidR="00B62B30" w:rsidRPr="00035A12">
        <w:t>saist</w:t>
      </w:r>
      <w:r w:rsidR="00E54B58" w:rsidRPr="00035A12">
        <w:t>ītā terorismā</w:t>
      </w:r>
      <w:r w:rsidR="00B62B30" w:rsidRPr="00035A12">
        <w:t>. Līdz ar to viņam bija pietiekams pamats uzskatīt, ka jebkurš kibernoziegumā apsūdzētais ir pakļauts spīdzināšanas draudiem, ja attiecīgās iestādes nav sniegušās pietiekamas un atbilstošas garantijas, ka Amerikas Savienotajām Valstīm izdotā persona nekādos apstākļos netiks pakļauta spīdzināšanai. Tādējādi valsts iestāžu rīcība, apmierinot iesniedzēja izdošanas lūgumu, ir Konvencijas 3. panta pārkāpums.</w:t>
      </w:r>
    </w:p>
    <w:p w:rsidR="00B62B30" w:rsidRPr="00035A12" w:rsidRDefault="00802DFB" w:rsidP="009F0CE5">
      <w:pPr>
        <w:pStyle w:val="ECHRPara"/>
      </w:pPr>
      <w:fldSimple w:instr=" SEQ level0 \*arabic ">
        <w:r w:rsidR="00B62B30" w:rsidRPr="00035A12">
          <w:t>120</w:t>
        </w:r>
      </w:fldSimple>
      <w:r w:rsidR="00B62B30" w:rsidRPr="00035A12">
        <w:t>.  Otrkārt, iesniedzējs norādīja, ka Amerikas Sa</w:t>
      </w:r>
      <w:r w:rsidR="00E54B58" w:rsidRPr="00035A12">
        <w:t>vienotajās Valstīs</w:t>
      </w:r>
      <w:r w:rsidR="00B62B30" w:rsidRPr="00035A12">
        <w:t xml:space="preserve"> viņam varētu piespriest nesamērīgu cietumsodu līdz sešdesmit septiņiem gadiem, ko viņam nāktos izciest tālu no dzīvesvietas. Šāds likumā noteikt</w:t>
      </w:r>
      <w:r>
        <w:t>ai</w:t>
      </w:r>
      <w:r w:rsidR="00B62B30" w:rsidRPr="00035A12">
        <w:t>s maksimālais sods izrietēja no publikācijām Amerikas Savienoto Valstu plašsaziņas līdzekļos un no izdošanas lūguma. Lai pamatotu sūdzību par nesamērīgumu, iesniedzējs atsaucās uz Latvijā piemērotajiem sodiem saskaņā ar Krimināllikuma 177.</w:t>
      </w:r>
      <w:r w:rsidR="00B62B30" w:rsidRPr="00035A12">
        <w:rPr>
          <w:vertAlign w:val="superscript"/>
        </w:rPr>
        <w:t>1</w:t>
      </w:r>
      <w:r w:rsidR="00B62B30" w:rsidRPr="00035A12">
        <w:t xml:space="preserve"> un 193.</w:t>
      </w:r>
      <w:r w:rsidR="00B62B30" w:rsidRPr="00035A12">
        <w:rPr>
          <w:vertAlign w:val="superscript"/>
        </w:rPr>
        <w:t>1</w:t>
      </w:r>
      <w:r w:rsidR="00E54B58" w:rsidRPr="00035A12">
        <w:t xml:space="preserve"> pantu. Viņš apgalvoja, ka </w:t>
      </w:r>
      <w:r w:rsidR="00B62B30" w:rsidRPr="00035A12">
        <w:t>Latvijā maksimālais cietumsods būtu desmit gadi.</w:t>
      </w:r>
    </w:p>
    <w:p w:rsidR="00B62B30" w:rsidRPr="00035A12" w:rsidRDefault="00B62B30" w:rsidP="009F0CE5">
      <w:pPr>
        <w:pStyle w:val="ECHRHeading4"/>
      </w:pPr>
      <w:r w:rsidRPr="00035A12">
        <w:t>(b)  Valdība</w:t>
      </w:r>
    </w:p>
    <w:p w:rsidR="00B62B30" w:rsidRPr="00035A12" w:rsidRDefault="00802DFB" w:rsidP="009F0CE5">
      <w:pPr>
        <w:pStyle w:val="ECHRPara"/>
      </w:pPr>
      <w:fldSimple w:instr=" SEQ level0 \*arabic ">
        <w:r w:rsidR="00B62B30" w:rsidRPr="00035A12">
          <w:t>121</w:t>
        </w:r>
      </w:fldSimple>
      <w:r w:rsidR="00B62B30" w:rsidRPr="00035A12">
        <w:t>.  Atsaucoties uz lietu „</w:t>
      </w:r>
      <w:proofErr w:type="spellStart"/>
      <w:r w:rsidR="00B62B30" w:rsidRPr="00035A12">
        <w:rPr>
          <w:i/>
        </w:rPr>
        <w:t>Soering</w:t>
      </w:r>
      <w:proofErr w:type="spellEnd"/>
      <w:r w:rsidR="00E54B58" w:rsidRPr="00035A12">
        <w:rPr>
          <w:i/>
        </w:rPr>
        <w:t xml:space="preserve"> </w:t>
      </w:r>
      <w:r w:rsidR="00B62B30" w:rsidRPr="00035A12">
        <w:t>pret Apvienoto Karalisti” (1989</w:t>
      </w:r>
      <w:r w:rsidR="00E54B58" w:rsidRPr="00035A12">
        <w:t>. gada 7. jūlijs, 89.-91. rindkopa</w:t>
      </w:r>
      <w:r w:rsidR="00B62B30" w:rsidRPr="00035A12">
        <w:t>, A sērija, Nr. 161), valdība norādīja, ka iesniedzējs nevar Tiesai apliecināt, ka gadījumā, ja viņš tiktu izdots Amerikas Savienotajām Valstīm, viņš būtu pakļauts reālam tādas izturēšanās riskam, kas ir pretrunā ar Konvencijas 3. pantu.</w:t>
      </w:r>
    </w:p>
    <w:p w:rsidR="00B62B30" w:rsidRPr="00035A12" w:rsidRDefault="00802DFB" w:rsidP="009F0CE5">
      <w:pPr>
        <w:pStyle w:val="ECHRPara"/>
      </w:pPr>
      <w:fldSimple w:instr=" SEQ level0 \*arabic ">
        <w:r w:rsidR="00B62B30" w:rsidRPr="00035A12">
          <w:t>122</w:t>
        </w:r>
      </w:fldSimple>
      <w:r w:rsidR="00B62B30" w:rsidRPr="00035A12">
        <w:t xml:space="preserve">.  Pirmkārt, par Amerikas Savienoto Valstu amatpersonu paziņojumiem, uz kuru pamata iesniedzējs pauda aizdomas par spīdzināšanu, valdība norādīja, ka tajos nav minēts iesniedzējs vai citas personas, pret kurām ir celtas apsūdzības saistībā ar </w:t>
      </w:r>
      <w:proofErr w:type="spellStart"/>
      <w:r w:rsidR="00B62B30" w:rsidRPr="00035A12">
        <w:t>Gozi</w:t>
      </w:r>
      <w:proofErr w:type="spellEnd"/>
      <w:r w:rsidR="00B62B30" w:rsidRPr="00035A12">
        <w:t xml:space="preserve"> vīrusu. Turklāt saskaņā ar </w:t>
      </w:r>
      <w:r w:rsidR="00B62B30" w:rsidRPr="00035A12">
        <w:rPr>
          <w:rFonts w:eastAsia="MS Gothic"/>
        </w:rPr>
        <w:t xml:space="preserve">2005. gada ASV un Latvijas līgumu par izdošanu iesniedzēja kriminālvajāšana </w:t>
      </w:r>
      <w:r w:rsidR="00DC570A" w:rsidRPr="00035A12">
        <w:rPr>
          <w:rFonts w:eastAsia="MS Gothic"/>
        </w:rPr>
        <w:t>Amerikas Savienotajās Valstīs</w:t>
      </w:r>
      <w:r w:rsidR="00B62B30" w:rsidRPr="00035A12">
        <w:rPr>
          <w:rFonts w:eastAsia="MS Gothic"/>
        </w:rPr>
        <w:t xml:space="preserve"> attieksies tikai uz noziegumiem, par kuriem ir apmierināts izdošanas lūgums. Nevienā no iesniedzēja apsūdzībām nav minēts terorisms.</w:t>
      </w:r>
    </w:p>
    <w:p w:rsidR="00B62B30" w:rsidRPr="00035A12" w:rsidRDefault="00BB6026" w:rsidP="009F0CE5">
      <w:pPr>
        <w:pStyle w:val="ECHRPara"/>
      </w:pPr>
      <w:r w:rsidRPr="00035A12">
        <w:rPr>
          <w:rFonts w:eastAsia="MS Gothic"/>
          <w:bCs/>
        </w:rPr>
        <w:fldChar w:fldCharType="begin"/>
      </w:r>
      <w:r w:rsidR="00B62B30" w:rsidRPr="00035A12">
        <w:rPr>
          <w:rFonts w:eastAsia="MS Gothic"/>
          <w:bCs/>
        </w:rPr>
        <w:instrText xml:space="preserve"> SEQ level0 \*arabic </w:instrText>
      </w:r>
      <w:r w:rsidRPr="00035A12">
        <w:rPr>
          <w:rFonts w:eastAsia="MS Gothic"/>
          <w:bCs/>
        </w:rPr>
        <w:fldChar w:fldCharType="separate"/>
      </w:r>
      <w:r w:rsidR="00B62B30" w:rsidRPr="00035A12">
        <w:rPr>
          <w:rFonts w:eastAsia="MS Gothic"/>
          <w:bCs/>
        </w:rPr>
        <w:t>123</w:t>
      </w:r>
      <w:r w:rsidRPr="00035A12">
        <w:rPr>
          <w:rFonts w:eastAsia="MS Gothic"/>
          <w:bCs/>
        </w:rPr>
        <w:fldChar w:fldCharType="end"/>
      </w:r>
      <w:r w:rsidR="00B62B30" w:rsidRPr="00035A12">
        <w:rPr>
          <w:rFonts w:eastAsia="MS Gothic"/>
        </w:rPr>
        <w:t xml:space="preserve">.  Otrkārt, attiecībā uz spriedumu, atsaucoties uz lietu </w:t>
      </w:r>
      <w:r w:rsidR="00B62B30" w:rsidRPr="00035A12">
        <w:t>„</w:t>
      </w:r>
      <w:proofErr w:type="spellStart"/>
      <w:r w:rsidR="00B62B30" w:rsidRPr="00035A12">
        <w:rPr>
          <w:i/>
        </w:rPr>
        <w:t>Babar</w:t>
      </w:r>
      <w:proofErr w:type="spellEnd"/>
      <w:r w:rsidR="00D971D0" w:rsidRPr="00035A12">
        <w:rPr>
          <w:i/>
        </w:rPr>
        <w:t xml:space="preserve"> </w:t>
      </w:r>
      <w:proofErr w:type="spellStart"/>
      <w:r w:rsidR="00B62B30" w:rsidRPr="00035A12">
        <w:rPr>
          <w:i/>
        </w:rPr>
        <w:t>Ahmad</w:t>
      </w:r>
      <w:proofErr w:type="spellEnd"/>
      <w:r w:rsidR="00D971D0" w:rsidRPr="00035A12">
        <w:rPr>
          <w:i/>
        </w:rPr>
        <w:t xml:space="preserve"> </w:t>
      </w:r>
      <w:r w:rsidR="00B62B30" w:rsidRPr="00035A12">
        <w:t xml:space="preserve">un citi pret Apvienoto Karalisti” (Nr. 24027/07, 11949/08, 36742/08, 66911/09 un 67354/09, 2012. gada 10. aprīlis), </w:t>
      </w:r>
      <w:r w:rsidR="00B62B30" w:rsidRPr="00035A12">
        <w:rPr>
          <w:rFonts w:eastAsia="MS Gothic"/>
        </w:rPr>
        <w:t xml:space="preserve">valdība </w:t>
      </w:r>
      <w:r w:rsidR="00B62B30" w:rsidRPr="00035A12">
        <w:t>apgalvoja, ka nekādā ziņā nav droši zināms, ka izdošanas gadījumā iesniedzējs tiktu atzīts par vainīgu visās pret viņu izvirzītajās apsūdzībās.</w:t>
      </w:r>
    </w:p>
    <w:p w:rsidR="00B62B30" w:rsidRPr="00035A12" w:rsidRDefault="00BB6026" w:rsidP="009F0CE5">
      <w:pPr>
        <w:pStyle w:val="ECHRPara"/>
      </w:pPr>
      <w:r w:rsidRPr="00035A12">
        <w:rPr>
          <w:snapToGrid w:val="0"/>
          <w:szCs w:val="24"/>
        </w:rPr>
        <w:fldChar w:fldCharType="begin"/>
      </w:r>
      <w:r w:rsidR="00B62B30" w:rsidRPr="00035A12">
        <w:rPr>
          <w:snapToGrid w:val="0"/>
          <w:szCs w:val="24"/>
        </w:rPr>
        <w:instrText xml:space="preserve"> SEQ level0 \*arabic </w:instrText>
      </w:r>
      <w:r w:rsidRPr="00035A12">
        <w:rPr>
          <w:snapToGrid w:val="0"/>
          <w:szCs w:val="24"/>
        </w:rPr>
        <w:fldChar w:fldCharType="separate"/>
      </w:r>
      <w:r w:rsidR="00B62B30" w:rsidRPr="00035A12">
        <w:rPr>
          <w:snapToGrid w:val="0"/>
          <w:szCs w:val="24"/>
        </w:rPr>
        <w:t>124</w:t>
      </w:r>
      <w:r w:rsidRPr="00035A12">
        <w:rPr>
          <w:snapToGrid w:val="0"/>
          <w:szCs w:val="24"/>
        </w:rPr>
        <w:fldChar w:fldCharType="end"/>
      </w:r>
      <w:r w:rsidR="00B62B30" w:rsidRPr="00035A12">
        <w:t>.  Turklāt lietas tiesnesim būtu jāņem vērā Amerikas Savienoto Valstu Spriedumu komisijas nesaistošās spriedumu vadlīnijas. Tajās noteikts, ka lietas tiesnesis ņem vērā vainu mīkstinošos vai pastiprinošos faktorus, apsūdzētā sodāmību un vainas atzīšanu, kā arī rezultātus, ko devusi apsūdzētā palīdzība Amerikas Savienoto Valstu iestādēm. Lai gan vadlīnijas nav juridiski saistošas, lietā „</w:t>
      </w:r>
      <w:r w:rsidR="00B62B30" w:rsidRPr="00035A12">
        <w:rPr>
          <w:i/>
        </w:rPr>
        <w:t xml:space="preserve">Amerikas Savienotās Valstis pret </w:t>
      </w:r>
      <w:proofErr w:type="spellStart"/>
      <w:r w:rsidR="00B62B30" w:rsidRPr="00035A12">
        <w:rPr>
          <w:i/>
        </w:rPr>
        <w:t>Booker</w:t>
      </w:r>
      <w:proofErr w:type="spellEnd"/>
      <w:r w:rsidR="00B62B30" w:rsidRPr="00035A12">
        <w:t>”,</w:t>
      </w:r>
      <w:r w:rsidR="00D971D0" w:rsidRPr="00035A12">
        <w:t xml:space="preserve"> </w:t>
      </w:r>
      <w:r w:rsidR="00B62B30" w:rsidRPr="00035A12">
        <w:t>543 ASV 220 (2005) Amerikas Savienoto Valstu Augstākā tiesa noteica, ka gadījumā, ja tiesa, kas pieņem spriedumu, ir atkāpusies no šīm vadlīnijām, tai ir „detalizēti” jānorāda šādas atkāpšanās iemesls. Turklāt apsūdzētais spriedumu var pārsūdzēt, norādot, ka saskaņā ar vadlīnijām šāds spriedums ir nepamatots.</w:t>
      </w:r>
    </w:p>
    <w:p w:rsidR="00B62B30" w:rsidRPr="00035A12" w:rsidRDefault="00802DFB" w:rsidP="009F0CE5">
      <w:pPr>
        <w:pStyle w:val="ECHRPara"/>
      </w:pPr>
      <w:fldSimple w:instr=" SEQ level0 \*arabic ">
        <w:r w:rsidR="00B62B30" w:rsidRPr="00035A12">
          <w:t>125</w:t>
        </w:r>
      </w:fldSimple>
      <w:r w:rsidR="00D971D0" w:rsidRPr="00035A12">
        <w:t>.  Valdība uzskatīja</w:t>
      </w:r>
      <w:r w:rsidR="00B62B30" w:rsidRPr="00035A12">
        <w:t>, ka iesniedzējs sešdesmit septiņu gadu cietumsodu ir aprēķinājis, saskaitot Amerikas Savienoto Valstu Kodeksā noteiktos maksimālos sodus un</w:t>
      </w:r>
      <w:proofErr w:type="gramStart"/>
      <w:r w:rsidR="00B62B30" w:rsidRPr="00035A12">
        <w:t xml:space="preserve"> pieņemot, ka tie būs</w:t>
      </w:r>
      <w:proofErr w:type="gramEnd"/>
      <w:r w:rsidR="00B62B30" w:rsidRPr="00035A12">
        <w:t xml:space="preserve"> jāizcieš viens pēc otra. Tomēr nekādā ziņā nav droši zināms, ka tiks piespriest</w:t>
      </w:r>
      <w:r w:rsidR="00D971D0" w:rsidRPr="00035A12">
        <w:t>s maksimālais sods.</w:t>
      </w:r>
      <w:r w:rsidR="00B62B30" w:rsidRPr="00035A12">
        <w:t xml:space="preserve"> Turklāt parasti piespriestie sodi tiek izciesti vienlaikus, ja likumā nav noteikta secīga sodu izciešana vai ja tiesnesis, ņemot vērā vadlīnijas, nav skaidri noteicis, ka piespriestos sodus izcieš vienu pēc otra.</w:t>
      </w:r>
    </w:p>
    <w:p w:rsidR="00B62B30" w:rsidRPr="00035A12" w:rsidRDefault="00802DFB" w:rsidP="009F0CE5">
      <w:pPr>
        <w:pStyle w:val="ECHRPara"/>
        <w:rPr>
          <w:rFonts w:eastAsia="MS Gothic"/>
          <w:bCs/>
        </w:rPr>
      </w:pPr>
      <w:fldSimple w:instr=" SEQ level0 \*arabic ">
        <w:r w:rsidR="00B62B30" w:rsidRPr="00035A12">
          <w:t>126</w:t>
        </w:r>
      </w:fldSimple>
      <w:r w:rsidR="00B62B30" w:rsidRPr="00035A12">
        <w:t xml:space="preserve">.  Visbeidzot, par valsts procesuālo pienākumu saistībā ar Konvencijas 3. pantu valdība norādīja, ka </w:t>
      </w:r>
      <w:r w:rsidR="00D971D0" w:rsidRPr="00035A12">
        <w:t>nacionālās</w:t>
      </w:r>
      <w:r w:rsidR="00B62B30" w:rsidRPr="00035A12">
        <w:t xml:space="preserve"> tiesvedības laikā iesniedzējs nav rosinājis attiecīgo jautājumu izskatīšanu. Iesniedzēja </w:t>
      </w:r>
      <w:r w:rsidR="00D107A0" w:rsidRPr="00035A12">
        <w:t>a</w:t>
      </w:r>
      <w:r w:rsidR="00DC570A" w:rsidRPr="00035A12">
        <w:t>dvokāt</w:t>
      </w:r>
      <w:r w:rsidR="00B62B30" w:rsidRPr="00035A12">
        <w:t xml:space="preserve">s Augstākās tiesas Krimināllietu tiesu palātai bija vispārīgā veidā norādījis, ka, izdodot iesniedzēju Amerikas Savienotajām Valstīm, tiktu pārkāptas viņa pamattiesības, kas garantētas Satversmē. Ņemot vērā šī apgalvojuma neskaidro raksturu, Krimināllietu tiesu palāta to noraidīja kā klaji deklaratīvu paziņojumu. </w:t>
      </w:r>
      <w:proofErr w:type="gramStart"/>
      <w:r w:rsidR="00B62B30" w:rsidRPr="00035A12">
        <w:t xml:space="preserve">Turklāt </w:t>
      </w:r>
      <w:r w:rsidR="00B62B30" w:rsidRPr="00035A12">
        <w:rPr>
          <w:rFonts w:eastAsia="MS Gothic"/>
        </w:rPr>
        <w:t>2005. gada ASV un Latvijas izdošanas līguma preambulā abas valstis ir</w:t>
      </w:r>
      <w:proofErr w:type="gramEnd"/>
      <w:r w:rsidR="00B62B30" w:rsidRPr="00035A12">
        <w:rPr>
          <w:rFonts w:eastAsia="MS Gothic"/>
        </w:rPr>
        <w:t xml:space="preserve"> apņēmušās ievērojot cilvēka tiesības un likuma varu.</w:t>
      </w:r>
    </w:p>
    <w:p w:rsidR="00B62B30" w:rsidRPr="00035A12" w:rsidRDefault="00802DFB" w:rsidP="009F0CE5">
      <w:pPr>
        <w:pStyle w:val="ECHRPara"/>
      </w:pPr>
      <w:fldSimple w:instr=" SEQ level0 \*arabic ">
        <w:r w:rsidR="00B62B30" w:rsidRPr="00035A12">
          <w:t>127</w:t>
        </w:r>
      </w:fldSimple>
      <w:r w:rsidR="00B62B30" w:rsidRPr="00035A12">
        <w:t>.  </w:t>
      </w:r>
      <w:proofErr w:type="gramStart"/>
      <w:r w:rsidR="00B62B30" w:rsidRPr="00035A12">
        <w:t>Ņemot vērā iesniedzēja nespēju</w:t>
      </w:r>
      <w:proofErr w:type="gramEnd"/>
      <w:r w:rsidR="00B62B30" w:rsidRPr="00035A12">
        <w:t xml:space="preserve"> sniegt pamatojumu un Tiesas nesenos secinājumus attiecībā uz personu, kuras tur aizdom</w:t>
      </w:r>
      <w:r w:rsidR="001F17B8" w:rsidRPr="00035A12">
        <w:t>ā</w:t>
      </w:r>
      <w:r w:rsidR="00B62B30" w:rsidRPr="00035A12">
        <w:t xml:space="preserve">s par terorismu, izdošanu Amerikas Savienotajām Valstīm, ka, „izņemot ar nāvessodu </w:t>
      </w:r>
      <w:r w:rsidR="00B62B30" w:rsidRPr="00035A12">
        <w:lastRenderedPageBreak/>
        <w:t>saistīt</w:t>
      </w:r>
      <w:r w:rsidR="001C47AC" w:rsidRPr="00035A12">
        <w:t>ā</w:t>
      </w:r>
      <w:r w:rsidR="00B62B30" w:rsidRPr="00035A12">
        <w:t xml:space="preserve">s </w:t>
      </w:r>
      <w:r w:rsidR="001C47AC" w:rsidRPr="00035A12">
        <w:t>l</w:t>
      </w:r>
      <w:r w:rsidR="00B62B30" w:rsidRPr="00035A12">
        <w:t>iet</w:t>
      </w:r>
      <w:r w:rsidR="001C47AC" w:rsidRPr="00035A12">
        <w:t>ā</w:t>
      </w:r>
      <w:r w:rsidR="00B62B30" w:rsidRPr="00035A12">
        <w:t>s, reti tiek konstatēts Konvencijas 3. panta pārkāpums,</w:t>
      </w:r>
      <w:r w:rsidR="00D971D0" w:rsidRPr="00035A12">
        <w:t xml:space="preserve"> </w:t>
      </w:r>
      <w:r w:rsidR="00B62B30" w:rsidRPr="00035A12">
        <w:t>ja iesniedzējs tiek nodots valstij, kurā ilgi ir ievērotas demokrātiskas vērtības, cilvēktiesības un likuma vara” (lieta „</w:t>
      </w:r>
      <w:proofErr w:type="spellStart"/>
      <w:r w:rsidR="00B62B30" w:rsidRPr="00035A12">
        <w:rPr>
          <w:i/>
        </w:rPr>
        <w:t>Babar</w:t>
      </w:r>
      <w:proofErr w:type="spellEnd"/>
      <w:r w:rsidR="00D971D0" w:rsidRPr="00035A12">
        <w:rPr>
          <w:i/>
        </w:rPr>
        <w:t xml:space="preserve"> </w:t>
      </w:r>
      <w:proofErr w:type="spellStart"/>
      <w:r w:rsidR="00B62B30" w:rsidRPr="00035A12">
        <w:rPr>
          <w:i/>
        </w:rPr>
        <w:t>Ahmad</w:t>
      </w:r>
      <w:proofErr w:type="spellEnd"/>
      <w:r w:rsidR="00D971D0" w:rsidRPr="00035A12">
        <w:rPr>
          <w:i/>
        </w:rPr>
        <w:t xml:space="preserve"> </w:t>
      </w:r>
      <w:r w:rsidR="00B62B30" w:rsidRPr="00035A12">
        <w:t>un citi”, citēta iepriekš, 179. </w:t>
      </w:r>
      <w:r w:rsidR="00D971D0" w:rsidRPr="00035A12">
        <w:t>rindkopa</w:t>
      </w:r>
      <w:r w:rsidR="00B62B30" w:rsidRPr="00035A12">
        <w:t>), valdība uzskata, ka valsts iestādes ir izpildījušas procesuālo pienākumu saistībā ar Konvencijas 3. pantu.</w:t>
      </w:r>
    </w:p>
    <w:p w:rsidR="00B62B30" w:rsidRPr="00035A12" w:rsidRDefault="00802DFB" w:rsidP="009F0CE5">
      <w:pPr>
        <w:pStyle w:val="ECHRPara"/>
      </w:pPr>
      <w:fldSimple w:instr=" SEQ level0 \*arabic ">
        <w:r w:rsidR="00B62B30" w:rsidRPr="00035A12">
          <w:t>128</w:t>
        </w:r>
      </w:fldSimple>
      <w:r w:rsidR="00B62B30" w:rsidRPr="00035A12">
        <w:t>.  Kad pēc Augstākās tiesas Krimināllietu tiesu palātas nolēmuma iesniedzējs un viņa advokāti aktīvi virzīja jautājumu saistībā ar nesamērīgu sodu, Tieslietu ministrija lūdza un saņēma diplomātiskas garantijas no Amerikas Savienoto Valstu vēstniecības Rīgā.</w:t>
      </w:r>
    </w:p>
    <w:p w:rsidR="00B62B30" w:rsidRPr="00035A12" w:rsidRDefault="00B62B30" w:rsidP="009F0CE5">
      <w:pPr>
        <w:pStyle w:val="ECHRHeading3"/>
      </w:pPr>
      <w:r w:rsidRPr="00035A12">
        <w:t>2.  Tiesas vērtējums</w:t>
      </w:r>
    </w:p>
    <w:p w:rsidR="00B62B30" w:rsidRPr="00035A12" w:rsidRDefault="00B62B30" w:rsidP="009F0CE5">
      <w:pPr>
        <w:pStyle w:val="ECHRHeading4"/>
      </w:pPr>
      <w:r w:rsidRPr="00035A12">
        <w:t>(a)  Principi</w:t>
      </w:r>
    </w:p>
    <w:p w:rsidR="00B62B30" w:rsidRPr="00035A12" w:rsidRDefault="00BB6026" w:rsidP="009F0CE5">
      <w:pPr>
        <w:pStyle w:val="ECHRPara"/>
        <w:rPr>
          <w:rFonts w:eastAsia="Times New Roman"/>
          <w:szCs w:val="24"/>
        </w:rPr>
      </w:pPr>
      <w:r w:rsidRPr="00035A12">
        <w:rPr>
          <w:szCs w:val="24"/>
        </w:rPr>
        <w:fldChar w:fldCharType="begin"/>
      </w:r>
      <w:r w:rsidR="00B62B30" w:rsidRPr="00035A12">
        <w:rPr>
          <w:szCs w:val="24"/>
        </w:rPr>
        <w:instrText xml:space="preserve"> SEQ level0 \*arabic </w:instrText>
      </w:r>
      <w:r w:rsidRPr="00035A12">
        <w:rPr>
          <w:szCs w:val="24"/>
        </w:rPr>
        <w:fldChar w:fldCharType="separate"/>
      </w:r>
      <w:r w:rsidR="00B62B30" w:rsidRPr="00035A12">
        <w:rPr>
          <w:szCs w:val="24"/>
        </w:rPr>
        <w:t>129</w:t>
      </w:r>
      <w:r w:rsidRPr="00035A12">
        <w:rPr>
          <w:szCs w:val="24"/>
        </w:rPr>
        <w:fldChar w:fldCharType="end"/>
      </w:r>
      <w:r w:rsidR="00B62B30" w:rsidRPr="00035A12">
        <w:t>.  Tiesa vispirms atkārtoti norāda, ka Konvencija pati par sevi negarantē tiesības uz neizdošanu (sk. lietu „</w:t>
      </w:r>
      <w:proofErr w:type="spellStart"/>
      <w:r w:rsidR="00B62B30" w:rsidRPr="00035A12">
        <w:rPr>
          <w:i/>
        </w:rPr>
        <w:t>Soering</w:t>
      </w:r>
      <w:proofErr w:type="spellEnd"/>
      <w:r w:rsidR="001410A1" w:rsidRPr="00035A12">
        <w:t>”, citēta iepriekš, 85. rindkopa</w:t>
      </w:r>
      <w:r w:rsidR="00B62B30" w:rsidRPr="00035A12">
        <w:t xml:space="preserve">). Tāpat Konvencija neliedz valstīm sadarboties saskaņā ar izdošanas līgumiem vai </w:t>
      </w:r>
      <w:r w:rsidR="001F17B8" w:rsidRPr="00035A12">
        <w:t xml:space="preserve">personu </w:t>
      </w:r>
      <w:r w:rsidR="00B62B30" w:rsidRPr="00035A12">
        <w:t>izraidīšanas jautājumos, lai pārkāpējus, kas izvairās no soda, sauktu pie atbildības, ja šādi netiek pārkāptas jebkuras no Konvencijā noteiktajām tiesībām (sk. lietu „</w:t>
      </w:r>
      <w:proofErr w:type="spellStart"/>
      <w:r w:rsidR="00B62B30" w:rsidRPr="00035A12">
        <w:rPr>
          <w:i/>
        </w:rPr>
        <w:t>Öcalan</w:t>
      </w:r>
      <w:proofErr w:type="spellEnd"/>
      <w:r w:rsidR="00995BEC" w:rsidRPr="00035A12">
        <w:t>”, citēta iepriekš, 86. rindkopa</w:t>
      </w:r>
      <w:r w:rsidR="00B62B30" w:rsidRPr="00035A12">
        <w:t>). Visai Konvencijai</w:t>
      </w:r>
      <w:r w:rsidR="00995BEC" w:rsidRPr="00035A12">
        <w:t xml:space="preserve"> ir</w:t>
      </w:r>
      <w:r w:rsidR="00B62B30" w:rsidRPr="00035A12">
        <w:t xml:space="preserve"> raksturīga līdzsvara meklēšana starp vajadzībām, kas izriet no sabiedrības vispārējām interesēm, un cilvēka pamattiesību aizsardzības prasībām. Tā kā pārvietošanās pasaulē kļūst vieglāka un noziedzība iegūst plašāku starptautisku raksturu, visas valstis ir arvien vairāk ieinteresētas, lai aizdomās turētos pārkāpējus, kas aizbēg uz ārvalstīm, varēt</w:t>
      </w:r>
      <w:r w:rsidR="00995BEC" w:rsidRPr="00035A12">
        <w:t>u saukt pie atbildības (sk. turpat., 88. rindkopa</w:t>
      </w:r>
      <w:r w:rsidR="00B62B30" w:rsidRPr="00035A12">
        <w:t>, un lietu „</w:t>
      </w:r>
      <w:proofErr w:type="spellStart"/>
      <w:r w:rsidR="00B62B30" w:rsidRPr="00035A12">
        <w:rPr>
          <w:i/>
        </w:rPr>
        <w:t>Soering</w:t>
      </w:r>
      <w:proofErr w:type="spellEnd"/>
      <w:r w:rsidR="00B62B30" w:rsidRPr="00035A12">
        <w:t>”, citēta iepriekš, 89. </w:t>
      </w:r>
      <w:r w:rsidR="00995BEC" w:rsidRPr="00035A12">
        <w:t>rindkopa</w:t>
      </w:r>
      <w:r w:rsidR="00B62B30" w:rsidRPr="00035A12">
        <w:t>).</w:t>
      </w:r>
    </w:p>
    <w:p w:rsidR="00B62B30" w:rsidRPr="00035A12" w:rsidRDefault="00BB6026" w:rsidP="009F0CE5">
      <w:pPr>
        <w:pStyle w:val="ECHRPara"/>
      </w:pPr>
      <w:r w:rsidRPr="00035A12">
        <w:rPr>
          <w:rFonts w:eastAsia="Times New Roman"/>
          <w:szCs w:val="24"/>
        </w:rPr>
        <w:fldChar w:fldCharType="begin"/>
      </w:r>
      <w:r w:rsidR="00B62B30" w:rsidRPr="00035A12">
        <w:rPr>
          <w:rFonts w:eastAsia="Times New Roman"/>
          <w:szCs w:val="24"/>
        </w:rPr>
        <w:instrText xml:space="preserve"> SEQ level0 \*arabic </w:instrText>
      </w:r>
      <w:r w:rsidRPr="00035A12">
        <w:rPr>
          <w:rFonts w:eastAsia="Times New Roman"/>
          <w:szCs w:val="24"/>
        </w:rPr>
        <w:fldChar w:fldCharType="separate"/>
      </w:r>
      <w:r w:rsidR="00B62B30" w:rsidRPr="00035A12">
        <w:rPr>
          <w:rFonts w:eastAsia="Times New Roman"/>
          <w:szCs w:val="24"/>
        </w:rPr>
        <w:t>130</w:t>
      </w:r>
      <w:r w:rsidRPr="00035A12">
        <w:rPr>
          <w:rFonts w:eastAsia="Times New Roman"/>
          <w:szCs w:val="24"/>
        </w:rPr>
        <w:fldChar w:fldCharType="end"/>
      </w:r>
      <w:r w:rsidR="00B62B30" w:rsidRPr="00035A12">
        <w:t>.  Konvencijā nav noteikumu par apstākļiem, kādos izdošana ir atļauta, un tajā nav noteikta pirms izdošanas īstenojamā procedūra. Ja izdošana notiek iesaistīto valstu sadarbības rezultātā un ja pārkāpēja, kas izvairās no soda, apcietināšanas juridiskais pamats ir viņa/viņas izcelsmes valsts iestāžu izdots lēmums par apcietinājumu, pat netipisku izdošanu pašu par sevi nevar uzskatīt par Konvencijai neatbilstošu (sk. lietu „</w:t>
      </w:r>
      <w:proofErr w:type="spellStart"/>
      <w:r w:rsidR="00B62B30" w:rsidRPr="00035A12">
        <w:rPr>
          <w:i/>
        </w:rPr>
        <w:t>Öcalan</w:t>
      </w:r>
      <w:proofErr w:type="spellEnd"/>
      <w:r w:rsidR="001410A1" w:rsidRPr="00035A12">
        <w:t>”, citēta iepriekš, 89. rindkopa</w:t>
      </w:r>
      <w:r w:rsidR="00B62B30" w:rsidRPr="00035A12">
        <w:t>).</w:t>
      </w:r>
    </w:p>
    <w:p w:rsidR="00B62B30" w:rsidRPr="00035A12" w:rsidRDefault="00BB6026" w:rsidP="009F0CE5">
      <w:pPr>
        <w:pStyle w:val="ECHRPara"/>
      </w:pPr>
      <w:r w:rsidRPr="00035A12">
        <w:rPr>
          <w:szCs w:val="24"/>
        </w:rPr>
        <w:fldChar w:fldCharType="begin"/>
      </w:r>
      <w:r w:rsidR="00B62B30" w:rsidRPr="00035A12">
        <w:rPr>
          <w:szCs w:val="24"/>
        </w:rPr>
        <w:instrText xml:space="preserve"> SEQ level0 \*arabic </w:instrText>
      </w:r>
      <w:r w:rsidRPr="00035A12">
        <w:rPr>
          <w:szCs w:val="24"/>
        </w:rPr>
        <w:fldChar w:fldCharType="separate"/>
      </w:r>
      <w:r w:rsidR="00B62B30" w:rsidRPr="00035A12">
        <w:rPr>
          <w:szCs w:val="24"/>
        </w:rPr>
        <w:t>131</w:t>
      </w:r>
      <w:r w:rsidRPr="00035A12">
        <w:rPr>
          <w:szCs w:val="24"/>
        </w:rPr>
        <w:fldChar w:fldCharType="end"/>
      </w:r>
      <w:r w:rsidR="00B62B30" w:rsidRPr="00035A12">
        <w:t>.  Neatkarīgi no iepriekšējiem apsvērumiem, vienai no līgumslēdzējām valstīm veicot izdošanu, tas var kļūt par pamatu Konvencijas 3. panta izpildes vērtēšanai un attiecīgās valsts atbildībai, ja ir pastāvējuši būtiski iemesli uzskatīt, ka izdošanas gadījumā attiecīgā persona valstī, kurai šo personu izdod, būtu pakļauta reālam</w:t>
      </w:r>
      <w:r w:rsidR="001F17B8" w:rsidRPr="00035A12">
        <w:t xml:space="preserve"> </w:t>
      </w:r>
      <w:r w:rsidR="001410A1" w:rsidRPr="00035A12">
        <w:t xml:space="preserve">sliktas </w:t>
      </w:r>
      <w:r w:rsidR="001F17B8" w:rsidRPr="00035A12">
        <w:t>izturēšanās</w:t>
      </w:r>
      <w:r w:rsidR="00B62B30" w:rsidRPr="00035A12">
        <w:t xml:space="preserve"> riskam </w:t>
      </w:r>
      <w:r w:rsidR="001410A1" w:rsidRPr="00035A12">
        <w:t>Konvencijas 3. panta izpratnē</w:t>
      </w:r>
      <w:r w:rsidR="00B62B30" w:rsidRPr="00035A12">
        <w:t>. Šādas atbildības noteikšana nenovēršami nozīmē nepieciešamību novērtēt, kā valsts, kurai personu izdod, ievēro 3. pantā noteiktās normas. Tomēr nepastāv jautājums va</w:t>
      </w:r>
      <w:r w:rsidR="003A57C6" w:rsidRPr="00035A12">
        <w:t>i</w:t>
      </w:r>
      <w:r w:rsidR="00B62B30" w:rsidRPr="00035A12">
        <w:t xml:space="preserve"> valsts, kurai persona </w:t>
      </w:r>
      <w:r w:rsidR="001F17B8" w:rsidRPr="00035A12">
        <w:t xml:space="preserve">tiek </w:t>
      </w:r>
      <w:r w:rsidR="00B62B30" w:rsidRPr="00035A12">
        <w:t>izdota, apsūdzēšan</w:t>
      </w:r>
      <w:r w:rsidR="001F17B8" w:rsidRPr="00035A12">
        <w:t>as</w:t>
      </w:r>
      <w:r w:rsidR="00B62B30" w:rsidRPr="00035A12">
        <w:t xml:space="preserve"> vai atbildības noteikšan</w:t>
      </w:r>
      <w:r w:rsidR="001F17B8" w:rsidRPr="00035A12">
        <w:t>as process</w:t>
      </w:r>
      <w:r w:rsidR="00B62B30" w:rsidRPr="00035A12">
        <w:t xml:space="preserve"> sask</w:t>
      </w:r>
      <w:r w:rsidR="001F17B8" w:rsidRPr="00035A12">
        <w:t>an</w:t>
      </w:r>
      <w:r w:rsidR="00B62B30" w:rsidRPr="00035A12">
        <w:t xml:space="preserve"> ar starptautiskajām tiesībām, Konvenciju </w:t>
      </w:r>
      <w:r w:rsidR="001F17B8" w:rsidRPr="00035A12">
        <w:t>un</w:t>
      </w:r>
      <w:r w:rsidR="001410A1" w:rsidRPr="00035A12">
        <w:t xml:space="preserve"> </w:t>
      </w:r>
      <w:r w:rsidR="00B62B30" w:rsidRPr="00035A12">
        <w:t>cit</w:t>
      </w:r>
      <w:r w:rsidR="001F17B8" w:rsidRPr="00035A12">
        <w:t>iem</w:t>
      </w:r>
      <w:r w:rsidR="00B62B30" w:rsidRPr="00035A12">
        <w:t xml:space="preserve"> juridisk</w:t>
      </w:r>
      <w:r w:rsidR="001F17B8" w:rsidRPr="00035A12">
        <w:t>ajiem</w:t>
      </w:r>
      <w:r w:rsidR="001410A1" w:rsidRPr="00035A12">
        <w:t xml:space="preserve"> </w:t>
      </w:r>
      <w:r w:rsidR="001F17B8" w:rsidRPr="00035A12">
        <w:t>aspektiem</w:t>
      </w:r>
      <w:r w:rsidR="00B62B30" w:rsidRPr="00035A12">
        <w:t xml:space="preserve">. Līdz ar to atbildība, kas rodas vai var rasties </w:t>
      </w:r>
      <w:r w:rsidR="00B62B30" w:rsidRPr="00035A12">
        <w:lastRenderedPageBreak/>
        <w:t>saskaņā ar Konvenciju, attiecas uz līgumslēdzēju valsti, kas izdod personu, ņemot vērā, ka tās rīcība ir tiešā veidā pakļāvusi personu aizliegtas izturēšanās riskam (sk. lietu „</w:t>
      </w:r>
      <w:proofErr w:type="spellStart"/>
      <w:r w:rsidR="00B62B30" w:rsidRPr="00035A12">
        <w:rPr>
          <w:i/>
        </w:rPr>
        <w:t>Mamatkulov</w:t>
      </w:r>
      <w:proofErr w:type="spellEnd"/>
      <w:r w:rsidR="001410A1" w:rsidRPr="00035A12">
        <w:rPr>
          <w:i/>
        </w:rPr>
        <w:t xml:space="preserve"> </w:t>
      </w:r>
      <w:r w:rsidR="00B62B30" w:rsidRPr="00035A12">
        <w:rPr>
          <w:i/>
        </w:rPr>
        <w:t>un</w:t>
      </w:r>
      <w:r w:rsidR="001410A1" w:rsidRPr="00035A12">
        <w:rPr>
          <w:i/>
        </w:rPr>
        <w:t xml:space="preserve"> </w:t>
      </w:r>
      <w:proofErr w:type="spellStart"/>
      <w:r w:rsidR="00B62B30" w:rsidRPr="00035A12">
        <w:rPr>
          <w:i/>
        </w:rPr>
        <w:t>Askarov</w:t>
      </w:r>
      <w:proofErr w:type="spellEnd"/>
      <w:r w:rsidR="001410A1" w:rsidRPr="00035A12">
        <w:rPr>
          <w:i/>
        </w:rPr>
        <w:t xml:space="preserve"> </w:t>
      </w:r>
      <w:r w:rsidR="00B62B30" w:rsidRPr="00035A12">
        <w:t>pret Turciju” [Lielā palāta], Nr. </w:t>
      </w:r>
      <w:r w:rsidR="00B62B30" w:rsidRPr="00035A12">
        <w:rPr>
          <w:rStyle w:val="Hyperlink"/>
          <w:color w:val="auto"/>
          <w:u w:val="none"/>
        </w:rPr>
        <w:t>46827/99</w:t>
      </w:r>
      <w:r w:rsidR="00B62B30" w:rsidRPr="00035A12">
        <w:t xml:space="preserve"> un </w:t>
      </w:r>
      <w:r w:rsidR="00B62B30" w:rsidRPr="00035A12">
        <w:rPr>
          <w:rStyle w:val="Hyperlink"/>
          <w:color w:val="auto"/>
          <w:u w:val="none"/>
        </w:rPr>
        <w:t>46951/99</w:t>
      </w:r>
      <w:r w:rsidR="001410A1" w:rsidRPr="00035A12">
        <w:t>, 67. rindkopa</w:t>
      </w:r>
      <w:r w:rsidR="00B62B30" w:rsidRPr="00035A12">
        <w:t>, ECT 2005</w:t>
      </w:r>
      <w:r w:rsidR="00B62B30" w:rsidRPr="00035A12">
        <w:noBreakHyphen/>
        <w:t>I, un lietu „</w:t>
      </w:r>
      <w:proofErr w:type="spellStart"/>
      <w:r w:rsidR="00B62B30" w:rsidRPr="00035A12">
        <w:rPr>
          <w:i/>
        </w:rPr>
        <w:t>Soering</w:t>
      </w:r>
      <w:proofErr w:type="spellEnd"/>
      <w:r w:rsidR="00B62B30" w:rsidRPr="00035A12">
        <w:t>”, citēta iepriekš,</w:t>
      </w:r>
      <w:r w:rsidR="001410A1" w:rsidRPr="00035A12">
        <w:t xml:space="preserve"> 91. rindkopa</w:t>
      </w:r>
      <w:r w:rsidR="00B62B30" w:rsidRPr="00035A12">
        <w:t>).</w:t>
      </w:r>
    </w:p>
    <w:p w:rsidR="00B62B30" w:rsidRPr="00035A12" w:rsidRDefault="00802DFB" w:rsidP="009F0CE5">
      <w:pPr>
        <w:pStyle w:val="ECHRPara"/>
      </w:pPr>
      <w:fldSimple w:instr=" SEQ level0 \*arabic ">
        <w:r w:rsidR="00B62B30" w:rsidRPr="00035A12">
          <w:t>132</w:t>
        </w:r>
      </w:fldSimple>
      <w:r w:rsidR="00B62B30" w:rsidRPr="00035A12">
        <w:t xml:space="preserve">.  Lai noteiktu, vai iesniedzējs izdošanas gadījumā patiešām būtu </w:t>
      </w:r>
      <w:r w:rsidR="001F17B8" w:rsidRPr="00035A12">
        <w:t xml:space="preserve">pakļauts </w:t>
      </w:r>
      <w:r w:rsidR="00B62B30" w:rsidRPr="00035A12">
        <w:t xml:space="preserve">reālam </w:t>
      </w:r>
      <w:r w:rsidR="001410A1" w:rsidRPr="00035A12">
        <w:t>sliktas</w:t>
      </w:r>
      <w:r w:rsidR="00B62B30" w:rsidRPr="00035A12">
        <w:t xml:space="preserve"> izturēšanās riskam </w:t>
      </w:r>
      <w:r w:rsidR="001410A1" w:rsidRPr="00035A12">
        <w:t>Konvencijas 3. panta izpratnē</w:t>
      </w:r>
      <w:r w:rsidR="00B62B30" w:rsidRPr="00035A12">
        <w:t xml:space="preserve">, Tiesa šo jautājumu izskatīs, ņemot vērā visus tai iesniegtos materiālus vai, ja nepieciešams, materiālus, kas iegūti </w:t>
      </w:r>
      <w:proofErr w:type="spellStart"/>
      <w:r w:rsidR="00B62B30" w:rsidRPr="00035A12">
        <w:rPr>
          <w:i/>
        </w:rPr>
        <w:t>proprio</w:t>
      </w:r>
      <w:proofErr w:type="spellEnd"/>
      <w:r w:rsidR="001410A1" w:rsidRPr="00035A12">
        <w:rPr>
          <w:i/>
        </w:rPr>
        <w:t xml:space="preserve"> </w:t>
      </w:r>
      <w:proofErr w:type="spellStart"/>
      <w:r w:rsidR="00B62B30" w:rsidRPr="00035A12">
        <w:rPr>
          <w:i/>
        </w:rPr>
        <w:t>motu</w:t>
      </w:r>
      <w:proofErr w:type="spellEnd"/>
      <w:r w:rsidR="00B62B30" w:rsidRPr="00035A12">
        <w:t xml:space="preserve"> (sk. lietu „</w:t>
      </w:r>
      <w:r w:rsidR="00B62B30" w:rsidRPr="00035A12">
        <w:rPr>
          <w:i/>
        </w:rPr>
        <w:t xml:space="preserve">H.L.R. </w:t>
      </w:r>
      <w:r w:rsidR="00B62B30" w:rsidRPr="00035A12">
        <w:t>pret Franciju”, 19</w:t>
      </w:r>
      <w:r w:rsidR="001410A1" w:rsidRPr="00035A12">
        <w:t>97. gada 29. aprīlis, 37. rindkopa</w:t>
      </w:r>
      <w:r w:rsidR="00B62B30" w:rsidRPr="00035A12">
        <w:t>,</w:t>
      </w:r>
      <w:r w:rsidR="001410A1" w:rsidRPr="00035A12">
        <w:t xml:space="preserve"> </w:t>
      </w:r>
      <w:r w:rsidR="00B62B30" w:rsidRPr="00035A12">
        <w:rPr>
          <w:i/>
        </w:rPr>
        <w:t>Ziņojumi</w:t>
      </w:r>
      <w:r w:rsidR="00B62B30" w:rsidRPr="00035A12">
        <w:t> 1997-III). Tā kā līgumslēdzējas valsts atbildība saskaņā ar Konvencijas 3. pantu šādos gadījumos izriet no tās rīcības, ar</w:t>
      </w:r>
      <w:r w:rsidR="001410A1" w:rsidRPr="00035A12">
        <w:t xml:space="preserve"> kuru persona tiek pakļauta sliktas</w:t>
      </w:r>
      <w:r w:rsidR="00B62B30" w:rsidRPr="00035A12">
        <w:t xml:space="preserve"> izturēšanās riskam, riska esamība jānovērtē, galvenokārt atsaucoties uz faktiem, kas līgumslēdzējai valstij bija zināmi vai kurus tai vajadzēja zināt izdošanas laikā (sk. lietu „</w:t>
      </w:r>
      <w:proofErr w:type="spellStart"/>
      <w:r w:rsidR="00B62B30" w:rsidRPr="00035A12">
        <w:rPr>
          <w:i/>
        </w:rPr>
        <w:t>Vilvarajah</w:t>
      </w:r>
      <w:r w:rsidR="00B62B30" w:rsidRPr="00035A12">
        <w:t>un</w:t>
      </w:r>
      <w:proofErr w:type="spellEnd"/>
      <w:r w:rsidR="00B62B30" w:rsidRPr="00035A12">
        <w:t xml:space="preserve"> citi pret Apvienoto Karalisti”, 1991</w:t>
      </w:r>
      <w:r w:rsidR="00987479" w:rsidRPr="00035A12">
        <w:t>. gada 30. oktobris, 107. rindkopa</w:t>
      </w:r>
      <w:r w:rsidR="00B62B30" w:rsidRPr="00035A12">
        <w:t>, A sērija, Nr. 215, un lietu „</w:t>
      </w:r>
      <w:proofErr w:type="spellStart"/>
      <w:r w:rsidR="00B62B30" w:rsidRPr="00035A12">
        <w:rPr>
          <w:i/>
        </w:rPr>
        <w:t>Cruz</w:t>
      </w:r>
      <w:proofErr w:type="spellEnd"/>
      <w:r w:rsidR="00B62B30" w:rsidRPr="00035A12">
        <w:rPr>
          <w:i/>
        </w:rPr>
        <w:t xml:space="preserve"> Varas </w:t>
      </w:r>
      <w:r w:rsidR="00B62B30" w:rsidRPr="00035A12">
        <w:t xml:space="preserve">un citi pret Zviedriju”, </w:t>
      </w:r>
      <w:r w:rsidR="00987479" w:rsidRPr="00035A12">
        <w:t>1991. gada 20. marts, 76. rindkopa</w:t>
      </w:r>
      <w:r w:rsidR="00B62B30" w:rsidRPr="00035A12">
        <w:t>, A sērija, Nr. 201). Tomēr, ja laikā, kad Tiesa izskata lietu, iesniedzējs nav izdots vai izraidīts, par attiecīgo laiku uzskata brīdi, kad tiesvedība notiek Tiesā (sk. lietu „</w:t>
      </w:r>
      <w:proofErr w:type="spellStart"/>
      <w:r w:rsidR="00B62B30" w:rsidRPr="00035A12">
        <w:rPr>
          <w:i/>
        </w:rPr>
        <w:t>Chahal</w:t>
      </w:r>
      <w:proofErr w:type="spellEnd"/>
      <w:r w:rsidR="00987479" w:rsidRPr="00035A12">
        <w:rPr>
          <w:i/>
        </w:rPr>
        <w:t xml:space="preserve"> </w:t>
      </w:r>
      <w:r w:rsidR="00B62B30" w:rsidRPr="00035A12">
        <w:t xml:space="preserve">pret Apvienoto Karalisti”, 1996. gada </w:t>
      </w:r>
      <w:r w:rsidR="00987479" w:rsidRPr="00035A12">
        <w:t>15. novembris, 85. un 86. rindkopa</w:t>
      </w:r>
      <w:r w:rsidR="00B62B30" w:rsidRPr="00035A12">
        <w:t xml:space="preserve">, </w:t>
      </w:r>
      <w:r w:rsidR="00B62B30" w:rsidRPr="00035A12">
        <w:rPr>
          <w:i/>
        </w:rPr>
        <w:t>Ziņojumi</w:t>
      </w:r>
      <w:r w:rsidR="00B62B30" w:rsidRPr="00035A12">
        <w:t> 1996-V).</w:t>
      </w:r>
    </w:p>
    <w:p w:rsidR="00B62B30" w:rsidRPr="00035A12" w:rsidRDefault="00802DFB" w:rsidP="009F0CE5">
      <w:pPr>
        <w:pStyle w:val="ECHRPara"/>
      </w:pPr>
      <w:fldSimple w:instr=" SEQ level0 \*arabic ">
        <w:r w:rsidR="00B62B30" w:rsidRPr="00035A12">
          <w:t>133</w:t>
        </w:r>
      </w:fldSimple>
      <w:r w:rsidR="00B62B30" w:rsidRPr="00035A12">
        <w:t>.  Lai no</w:t>
      </w:r>
      <w:r w:rsidR="00987479" w:rsidRPr="00035A12">
        <w:t>teiktu, vai pastāv sliktas</w:t>
      </w:r>
      <w:r w:rsidR="00B62B30" w:rsidRPr="00035A12">
        <w:t xml:space="preserve"> izturēšanās risks, Tiesai jāvērtē paredzamās sekas, ko izraisītu iesniedzēja nosūtīšana uz valsti, kas pieprasa izdošanu, ņemot vērā vispārējo situāciju šajā valstī un iesniedzēja personiskos apstākļus (sk. lietu „</w:t>
      </w:r>
      <w:proofErr w:type="spellStart"/>
      <w:r w:rsidR="00B62B30" w:rsidRPr="00035A12">
        <w:rPr>
          <w:i/>
        </w:rPr>
        <w:t>Vilvarajah</w:t>
      </w:r>
      <w:proofErr w:type="spellEnd"/>
      <w:r w:rsidR="00987479" w:rsidRPr="00035A12">
        <w:rPr>
          <w:i/>
        </w:rPr>
        <w:t xml:space="preserve"> </w:t>
      </w:r>
      <w:r w:rsidR="00B62B30" w:rsidRPr="00035A12">
        <w:t>un cit</w:t>
      </w:r>
      <w:r w:rsidR="00987479" w:rsidRPr="00035A12">
        <w:t>i”, citēta iepriekš, 108. rindkopa</w:t>
      </w:r>
      <w:r w:rsidR="00B62B30" w:rsidRPr="00035A12">
        <w:t xml:space="preserve"> </w:t>
      </w:r>
      <w:proofErr w:type="spellStart"/>
      <w:r w:rsidR="00B62B30" w:rsidRPr="00035A12">
        <w:rPr>
          <w:i/>
        </w:rPr>
        <w:t>in</w:t>
      </w:r>
      <w:proofErr w:type="spellEnd"/>
      <w:r w:rsidR="00B62B30" w:rsidRPr="00035A12">
        <w:rPr>
          <w:i/>
        </w:rPr>
        <w:t xml:space="preserve"> </w:t>
      </w:r>
      <w:proofErr w:type="spellStart"/>
      <w:r w:rsidR="00B62B30" w:rsidRPr="00035A12">
        <w:rPr>
          <w:i/>
        </w:rPr>
        <w:t>fine</w:t>
      </w:r>
      <w:proofErr w:type="spellEnd"/>
      <w:r w:rsidR="00B62B30" w:rsidRPr="00035A12">
        <w:t>). Būtībā iesniedzējam pašam ir jānodrošina pierādījumi, kas apliecina, ka pastāv būtiski iemesli uzskatīt, ka, īstenojot līdzekli, par kuru iesniegta sūdzība, viņš tiktu pakļauts reālam riskam saistībā ar Konvencijas 3. pantam neatbilstošu izturēšanos (sk. lietu „</w:t>
      </w:r>
      <w:r w:rsidR="00B62B30" w:rsidRPr="00035A12">
        <w:rPr>
          <w:i/>
        </w:rPr>
        <w:t xml:space="preserve">N. </w:t>
      </w:r>
      <w:r w:rsidR="00B62B30" w:rsidRPr="00035A12">
        <w:t>pret So</w:t>
      </w:r>
      <w:r w:rsidR="00987479" w:rsidRPr="00035A12">
        <w:t>miju”, Nr. 38885/02, 167. rindkopa</w:t>
      </w:r>
      <w:r w:rsidR="00B62B30" w:rsidRPr="00035A12">
        <w:t>, 2005.</w:t>
      </w:r>
      <w:r w:rsidR="00680CEB" w:rsidRPr="00035A12">
        <w:t> </w:t>
      </w:r>
      <w:r w:rsidR="00B62B30" w:rsidRPr="00035A12">
        <w:t>gada 26. jūlijs). Ja šādi pierādījumi ir nodrošināti, valdības pienākums ir kliedēt jebkādas šaubas šajā jautājumā (sk. lietu „</w:t>
      </w:r>
      <w:proofErr w:type="spellStart"/>
      <w:r w:rsidR="00B62B30" w:rsidRPr="00035A12">
        <w:rPr>
          <w:i/>
        </w:rPr>
        <w:t>Ryabikin</w:t>
      </w:r>
      <w:proofErr w:type="spellEnd"/>
      <w:r w:rsidR="00987479" w:rsidRPr="00035A12">
        <w:rPr>
          <w:i/>
        </w:rPr>
        <w:t xml:space="preserve"> </w:t>
      </w:r>
      <w:r w:rsidR="00B62B30" w:rsidRPr="00035A12">
        <w:t>pret Krieviju”, Nr. </w:t>
      </w:r>
      <w:r w:rsidR="00B62B30" w:rsidRPr="00035A12">
        <w:rPr>
          <w:rStyle w:val="Hyperlink"/>
          <w:color w:val="auto"/>
          <w:u w:val="none"/>
        </w:rPr>
        <w:t>8320/04</w:t>
      </w:r>
      <w:r w:rsidR="00987479" w:rsidRPr="00035A12">
        <w:t>, 112. rindkopa</w:t>
      </w:r>
      <w:r w:rsidR="00B62B30" w:rsidRPr="00035A12">
        <w:t>, 2008. gada 19. jūnijs).</w:t>
      </w:r>
    </w:p>
    <w:p w:rsidR="00B62B30" w:rsidRPr="00035A12" w:rsidRDefault="00802DFB" w:rsidP="009F0CE5">
      <w:pPr>
        <w:pStyle w:val="ECHRPara"/>
      </w:pPr>
      <w:fldSimple w:instr=" SEQ level0 \*arabic ">
        <w:r w:rsidR="00B62B30" w:rsidRPr="00035A12">
          <w:t>134</w:t>
        </w:r>
      </w:fldSimple>
      <w:r w:rsidR="00B62B30" w:rsidRPr="00035A12">
        <w:t>.  Tiesa papildus norāda, ka, izņemot ar nāvessodu saistīt</w:t>
      </w:r>
      <w:r w:rsidR="00680CEB" w:rsidRPr="00035A12">
        <w:t>ā</w:t>
      </w:r>
      <w:r w:rsidR="00B62B30" w:rsidRPr="00035A12">
        <w:t xml:space="preserve">s </w:t>
      </w:r>
      <w:r w:rsidR="00680CEB" w:rsidRPr="00035A12">
        <w:t>l</w:t>
      </w:r>
      <w:r w:rsidR="00B62B30" w:rsidRPr="00035A12">
        <w:t>iet</w:t>
      </w:r>
      <w:r w:rsidR="00680CEB" w:rsidRPr="00035A12">
        <w:t>ā</w:t>
      </w:r>
      <w:r w:rsidR="00B62B30" w:rsidRPr="00035A12">
        <w:t>s, reti tiek konstatēts Konvencijas 3. panta pārkāpums,</w:t>
      </w:r>
      <w:r>
        <w:t xml:space="preserve"> </w:t>
      </w:r>
      <w:r w:rsidR="00B62B30" w:rsidRPr="00035A12">
        <w:t xml:space="preserve">ja iesniedzējs tiek nodots valstij, kurā ilgi ir ievērotas demokrātiskas vērtības, cilvēktiesības un likuma vara </w:t>
      </w:r>
      <w:r w:rsidR="00B62B30" w:rsidRPr="00035A12">
        <w:rPr>
          <w:shd w:val="clear" w:color="auto" w:fill="FFFFFF"/>
        </w:rPr>
        <w:t xml:space="preserve">(sk. lietu </w:t>
      </w:r>
      <w:r w:rsidR="00B62B30" w:rsidRPr="00035A12">
        <w:t>„</w:t>
      </w:r>
      <w:proofErr w:type="spellStart"/>
      <w:r w:rsidR="00B62B30" w:rsidRPr="00035A12">
        <w:rPr>
          <w:i/>
        </w:rPr>
        <w:t>Babar</w:t>
      </w:r>
      <w:proofErr w:type="spellEnd"/>
      <w:r w:rsidR="00987479" w:rsidRPr="00035A12">
        <w:rPr>
          <w:i/>
        </w:rPr>
        <w:t xml:space="preserve"> </w:t>
      </w:r>
      <w:proofErr w:type="spellStart"/>
      <w:r w:rsidR="00B62B30" w:rsidRPr="00035A12">
        <w:rPr>
          <w:i/>
        </w:rPr>
        <w:t>Ahmad</w:t>
      </w:r>
      <w:proofErr w:type="spellEnd"/>
      <w:r w:rsidR="00987479" w:rsidRPr="00035A12">
        <w:rPr>
          <w:i/>
        </w:rPr>
        <w:t xml:space="preserve"> </w:t>
      </w:r>
      <w:r w:rsidR="00B62B30" w:rsidRPr="00035A12">
        <w:t>un citi”</w:t>
      </w:r>
      <w:r w:rsidR="00987479" w:rsidRPr="00035A12">
        <w:rPr>
          <w:shd w:val="clear" w:color="auto" w:fill="FFFFFF"/>
        </w:rPr>
        <w:t>, citēta iepriekš, 179. rindkopa</w:t>
      </w:r>
      <w:r w:rsidR="00B62B30" w:rsidRPr="00035A12">
        <w:rPr>
          <w:shd w:val="clear" w:color="auto" w:fill="FFFFFF"/>
        </w:rPr>
        <w:t>).</w:t>
      </w:r>
    </w:p>
    <w:p w:rsidR="00B62B30" w:rsidRPr="00035A12" w:rsidRDefault="00987479" w:rsidP="009F0CE5">
      <w:pPr>
        <w:pStyle w:val="ECHRHeading4"/>
      </w:pPr>
      <w:r w:rsidRPr="00035A12">
        <w:t>(b)  Piemērošana šajā lietā</w:t>
      </w:r>
    </w:p>
    <w:p w:rsidR="00B62B30" w:rsidRPr="00035A12" w:rsidRDefault="00802DFB" w:rsidP="009F0CE5">
      <w:pPr>
        <w:ind w:firstLine="284"/>
      </w:pPr>
      <w:fldSimple w:instr=" SEQ level0 \*arabic ">
        <w:r w:rsidR="00B62B30" w:rsidRPr="00035A12">
          <w:t>135</w:t>
        </w:r>
      </w:fldSimple>
      <w:r w:rsidR="00B62B30" w:rsidRPr="00035A12">
        <w:t xml:space="preserve">.  Šajā lietā iesniedzējs vispirms apgalvoja, ka viņš ir pakļauts spīdzināšanas riskam, atsaucoties uz Amerikas Savienoto Valstu paziņojumiem, kuros kibernoziegumi nosaukti par valsts drošības </w:t>
      </w:r>
      <w:r w:rsidR="00B62B30" w:rsidRPr="00035A12">
        <w:lastRenderedPageBreak/>
        <w:t>apdraudējumu, uz kuriem pēc 11. septembra notikumiem jāreaģē tāpat kā uz terorismu.</w:t>
      </w:r>
    </w:p>
    <w:p w:rsidR="00B62B30" w:rsidRPr="00035A12" w:rsidRDefault="00802DFB" w:rsidP="009F0CE5">
      <w:pPr>
        <w:pStyle w:val="ECHRPara"/>
        <w:rPr>
          <w:snapToGrid w:val="0"/>
        </w:rPr>
      </w:pPr>
      <w:fldSimple w:instr=" SEQ level0 \*arabic ">
        <w:r w:rsidR="00B62B30" w:rsidRPr="00035A12">
          <w:t>136</w:t>
        </w:r>
      </w:fldSimple>
      <w:r w:rsidR="00B62B30" w:rsidRPr="00035A12">
        <w:t xml:space="preserve">.  Šajā sakarā Tiesa tiešām pauž bažas par satraucošām ziņām attiecībā uz personu, kuras tur aizdomās par iesaistīšanos starptautiskajā terorismā, pratināšanas metodēm, ko izmanto Amerikas Savienoto Valstu iestādes. Šīs ziņas attiecas uz ieslodzītajiem, kas </w:t>
      </w:r>
      <w:r w:rsidR="00680CEB" w:rsidRPr="00035A12">
        <w:t>Amerikas Savienoto Valstu</w:t>
      </w:r>
      <w:r w:rsidR="00B62B30" w:rsidRPr="00035A12">
        <w:t xml:space="preserve"> iestāžu apcietinājumā atrodas ārpus ASV, t. i., </w:t>
      </w:r>
      <w:proofErr w:type="spellStart"/>
      <w:r w:rsidR="00B62B30" w:rsidRPr="00035A12">
        <w:t>Guantanamo</w:t>
      </w:r>
      <w:proofErr w:type="spellEnd"/>
      <w:r w:rsidR="00B62B30" w:rsidRPr="00035A12">
        <w:t xml:space="preserve"> līcī (Kuba), </w:t>
      </w:r>
      <w:proofErr w:type="spellStart"/>
      <w:r w:rsidR="00B62B30" w:rsidRPr="00035A12">
        <w:t>Bagramā</w:t>
      </w:r>
      <w:proofErr w:type="spellEnd"/>
      <w:r w:rsidR="00B62B30" w:rsidRPr="00035A12">
        <w:t xml:space="preserve"> (Afganistāna) un dažās citās trešajās valstīs (sk. lietu „</w:t>
      </w:r>
      <w:r w:rsidR="00B62B30" w:rsidRPr="00035A12">
        <w:rPr>
          <w:i/>
        </w:rPr>
        <w:t>Al-</w:t>
      </w:r>
      <w:proofErr w:type="spellStart"/>
      <w:r w:rsidR="00B62B30" w:rsidRPr="00035A12">
        <w:rPr>
          <w:i/>
        </w:rPr>
        <w:t>Moayad</w:t>
      </w:r>
      <w:proofErr w:type="spellEnd"/>
      <w:r w:rsidR="00987479" w:rsidRPr="00035A12">
        <w:rPr>
          <w:i/>
        </w:rPr>
        <w:t xml:space="preserve"> </w:t>
      </w:r>
      <w:r w:rsidR="00B62B30" w:rsidRPr="00035A12">
        <w:t>pret Vāciju” (l</w:t>
      </w:r>
      <w:r w:rsidR="00987479" w:rsidRPr="00035A12">
        <w:t>ēmums), Nr. 35865/03, 66. rindkopa</w:t>
      </w:r>
      <w:r w:rsidR="00B62B30" w:rsidRPr="00035A12">
        <w:t xml:space="preserve">, 2007. gada 20. februāris). Šis materiāls bija publiski pieejams pirms personas faktiskās nodošanas Amerikas Savienoto Valstu iestāžu apcietinājumā. Līdz ar to bija iespējams pierādīt, ka pastāv nopietni iemesli uzskatīt, ka, konkrēto personu nododot </w:t>
      </w:r>
      <w:r w:rsidR="00680CEB" w:rsidRPr="00035A12">
        <w:t>Amerikas Savienoto Valstu</w:t>
      </w:r>
      <w:r w:rsidR="00B62B30" w:rsidRPr="00035A12">
        <w:t xml:space="preserve"> iestāžu apcietinājumā saskaņā ar „</w:t>
      </w:r>
      <w:r w:rsidR="00680CEB" w:rsidRPr="00035A12">
        <w:t>personu nodošanas</w:t>
      </w:r>
      <w:r w:rsidR="00B62B30" w:rsidRPr="00035A12">
        <w:t>” programmu, viņš būtu pakļauts reālam riskam saistībā ar Konvencijas 3. pantam neatbilstošu iztu</w:t>
      </w:r>
      <w:r w:rsidR="00987479" w:rsidRPr="00035A12">
        <w:t>rēšanos. Līdz ar to Tiesa secināja</w:t>
      </w:r>
      <w:r w:rsidR="00B62B30" w:rsidRPr="00035A12">
        <w:t>, ka valsts iestādes attiecīgajā laikā zināja vai tām vajadzēja zināt, ka pastāv reāls risks saistībā ar Konvencijas 3. pantam neatbilstošu izturēšanos pret konkrēto personu (sk. lietu „</w:t>
      </w:r>
      <w:proofErr w:type="spellStart"/>
      <w:r w:rsidR="00B62B30" w:rsidRPr="00035A12">
        <w:rPr>
          <w:i/>
        </w:rPr>
        <w:t>El</w:t>
      </w:r>
      <w:proofErr w:type="spellEnd"/>
      <w:r w:rsidR="00987479" w:rsidRPr="00035A12">
        <w:rPr>
          <w:i/>
        </w:rPr>
        <w:t xml:space="preserve"> </w:t>
      </w:r>
      <w:proofErr w:type="spellStart"/>
      <w:r w:rsidR="00B62B30" w:rsidRPr="00035A12">
        <w:rPr>
          <w:i/>
        </w:rPr>
        <w:t>Masri</w:t>
      </w:r>
      <w:proofErr w:type="spellEnd"/>
      <w:r w:rsidR="00987479" w:rsidRPr="00035A12">
        <w:rPr>
          <w:i/>
        </w:rPr>
        <w:t xml:space="preserve"> </w:t>
      </w:r>
      <w:r w:rsidR="00987479" w:rsidRPr="00035A12">
        <w:t xml:space="preserve">pret </w:t>
      </w:r>
      <w:r w:rsidR="00B62B30" w:rsidRPr="00035A12">
        <w:t>bijušo Dienvidslāvijas Maķedonijas Republiku</w:t>
      </w:r>
      <w:r w:rsidR="00987479" w:rsidRPr="00035A12">
        <w:t xml:space="preserve">” </w:t>
      </w:r>
      <w:r w:rsidR="00B62B30" w:rsidRPr="00035A12">
        <w:t>[Lielā pa</w:t>
      </w:r>
      <w:r w:rsidR="00987479" w:rsidRPr="00035A12">
        <w:t>lāta], Nr. 39630/09, 218. rindkopa, ECHR</w:t>
      </w:r>
      <w:r w:rsidR="00B62B30" w:rsidRPr="00035A12">
        <w:t> 2012).</w:t>
      </w:r>
    </w:p>
    <w:p w:rsidR="00B62B30" w:rsidRPr="00035A12" w:rsidRDefault="00BB6026" w:rsidP="009F0CE5">
      <w:pPr>
        <w:pStyle w:val="ECHRPara"/>
      </w:pPr>
      <w:r w:rsidRPr="00035A12">
        <w:rPr>
          <w:snapToGrid w:val="0"/>
        </w:rPr>
        <w:fldChar w:fldCharType="begin"/>
      </w:r>
      <w:r w:rsidR="00B62B30" w:rsidRPr="00035A12">
        <w:rPr>
          <w:snapToGrid w:val="0"/>
        </w:rPr>
        <w:instrText xml:space="preserve"> SEQ level0 \*arabic </w:instrText>
      </w:r>
      <w:r w:rsidRPr="00035A12">
        <w:rPr>
          <w:snapToGrid w:val="0"/>
        </w:rPr>
        <w:fldChar w:fldCharType="separate"/>
      </w:r>
      <w:r w:rsidR="00B62B30" w:rsidRPr="00035A12">
        <w:rPr>
          <w:snapToGrid w:val="0"/>
        </w:rPr>
        <w:t>137</w:t>
      </w:r>
      <w:r w:rsidRPr="00035A12">
        <w:rPr>
          <w:snapToGrid w:val="0"/>
        </w:rPr>
        <w:fldChar w:fldCharType="end"/>
      </w:r>
      <w:r w:rsidR="00B62B30" w:rsidRPr="00035A12">
        <w:t>.  Tomēr šajā lietā fakti ir atšķirīgi. Iesniedzējs netiek turēts aizdomās ar terorismu saistītos nodarījumos. Turklāt Tiesai nav iesniegta ticama informācija par Amerikas Savienoto Valstu iestāžu praksi attiecībā uz personām, kuras tur aizdomās ar kibernoziegumiem saistītos nodarījumos. Amerikas Savienoto Valstu amatpersonu paziņojumi, uz kuriem atsaucas iesniedzējs, neatklāj tādu praksi vai jebkādu rīcību konkrēti attiecībā uz iesniedzēju, kas raisītu bažas saistībā ar viņa labklājību Konvencijas 3. panta kontekstā.</w:t>
      </w:r>
    </w:p>
    <w:p w:rsidR="00B62B30" w:rsidRPr="00035A12" w:rsidRDefault="00802DFB" w:rsidP="009F0CE5">
      <w:pPr>
        <w:pStyle w:val="ECHRPara"/>
        <w:rPr>
          <w:i/>
        </w:rPr>
      </w:pPr>
      <w:fldSimple w:instr=" SEQ level0 \*arabic ">
        <w:r w:rsidR="00B62B30" w:rsidRPr="00035A12">
          <w:t>138</w:t>
        </w:r>
      </w:fldSimple>
      <w:r w:rsidR="00B62B30" w:rsidRPr="00035A12">
        <w:t>.  Turklāt iesniedzējs neapgalvo, ka viņu varētu turēt stingra režīma cietumā</w:t>
      </w:r>
      <w:r w:rsidR="00987479" w:rsidRPr="00035A12">
        <w:t xml:space="preserve"> „ADX Florence”</w:t>
      </w:r>
      <w:r w:rsidR="00B62B30" w:rsidRPr="00035A12">
        <w:t xml:space="preserve"> vai pakļaut īpašiem administratīviem pasākumiem, kas kā lietas apstākļi saistībā ar personām, kuras </w:t>
      </w:r>
      <w:r w:rsidR="00680CEB" w:rsidRPr="00035A12">
        <w:t>Amerikas Savienotajās Valstīs</w:t>
      </w:r>
      <w:r w:rsidR="00B62B30" w:rsidRPr="00035A12">
        <w:t xml:space="preserve"> tika apsūdzēt</w:t>
      </w:r>
      <w:r w:rsidR="00680CEB" w:rsidRPr="00035A12">
        <w:t>as</w:t>
      </w:r>
      <w:r w:rsidR="00B62B30" w:rsidRPr="00035A12">
        <w:t xml:space="preserve"> terorismā, tika izskatīti lietā „</w:t>
      </w:r>
      <w:proofErr w:type="spellStart"/>
      <w:r w:rsidR="00B62B30" w:rsidRPr="00035A12">
        <w:rPr>
          <w:i/>
        </w:rPr>
        <w:t>Babar</w:t>
      </w:r>
      <w:proofErr w:type="spellEnd"/>
      <w:r w:rsidR="00987479" w:rsidRPr="00035A12">
        <w:rPr>
          <w:i/>
        </w:rPr>
        <w:t xml:space="preserve"> </w:t>
      </w:r>
      <w:proofErr w:type="spellStart"/>
      <w:r w:rsidR="00B62B30" w:rsidRPr="00035A12">
        <w:rPr>
          <w:i/>
        </w:rPr>
        <w:t>Ahmad</w:t>
      </w:r>
      <w:proofErr w:type="spellEnd"/>
      <w:r w:rsidR="00987479" w:rsidRPr="00035A12">
        <w:rPr>
          <w:i/>
        </w:rPr>
        <w:t xml:space="preserve"> </w:t>
      </w:r>
      <w:r w:rsidR="00B62B30" w:rsidRPr="00035A12">
        <w:rPr>
          <w:i/>
        </w:rPr>
        <w:t>un citi</w:t>
      </w:r>
      <w:r w:rsidR="00B62B30" w:rsidRPr="00035A12">
        <w:t>”</w:t>
      </w:r>
      <w:r w:rsidR="00987479" w:rsidRPr="00035A12">
        <w:t xml:space="preserve"> (citēta iepriekš, 158. rindkopa</w:t>
      </w:r>
      <w:r w:rsidR="00B62B30" w:rsidRPr="00035A12">
        <w:t>). Lai gan minētajā lietā Tiesa nepieņēma, ka apstākļi stingra režīma cietumā</w:t>
      </w:r>
      <w:r w:rsidR="00987479" w:rsidRPr="00035A12">
        <w:t xml:space="preserve"> „ADX</w:t>
      </w:r>
      <w:r w:rsidR="00B62B30" w:rsidRPr="00035A12">
        <w:t xml:space="preserve"> Florenc</w:t>
      </w:r>
      <w:r w:rsidR="00987479" w:rsidRPr="00035A12">
        <w:t>e”</w:t>
      </w:r>
      <w:r w:rsidR="00B62B30" w:rsidRPr="00035A12">
        <w:t xml:space="preserve"> būtu sasnieguši Konvencijas 3. punktā noteikto slieksni attiecībā uz personām ar labu veselību vai mazāk nopietnām garīgās veselības problēmām, situācija varētu būt citāda, ņemot vērā personas psihisko stāvokli (sk. lietu „</w:t>
      </w:r>
      <w:proofErr w:type="spellStart"/>
      <w:r w:rsidR="00B62B30" w:rsidRPr="00035A12">
        <w:rPr>
          <w:i/>
        </w:rPr>
        <w:t>Aswat</w:t>
      </w:r>
      <w:proofErr w:type="spellEnd"/>
      <w:r w:rsidR="00987479" w:rsidRPr="00035A12">
        <w:rPr>
          <w:i/>
        </w:rPr>
        <w:t xml:space="preserve"> </w:t>
      </w:r>
      <w:r w:rsidR="00B62B30" w:rsidRPr="00035A12">
        <w:t>pret Apvienoto Kara</w:t>
      </w:r>
      <w:r w:rsidR="00987479" w:rsidRPr="00035A12">
        <w:t>listi”, Nr. 17299/12, 57. rindkopa</w:t>
      </w:r>
      <w:r w:rsidR="00B62B30" w:rsidRPr="00035A12">
        <w:t>, 2013. gada 16. aprīlis). Tomēr šis jautājums neattiecas uz šo lietu.</w:t>
      </w:r>
    </w:p>
    <w:p w:rsidR="00B62B30" w:rsidRPr="00035A12" w:rsidRDefault="00802DFB" w:rsidP="009F0CE5">
      <w:pPr>
        <w:ind w:firstLine="284"/>
      </w:pPr>
      <w:fldSimple w:instr=" SEQ level0 \*arabic ">
        <w:r w:rsidR="00B62B30" w:rsidRPr="00035A12">
          <w:t>139</w:t>
        </w:r>
      </w:fldSimple>
      <w:r w:rsidR="00B62B30" w:rsidRPr="00035A12">
        <w:t>.  Līdz ar to Tiesu nepārliecina iesniedzēja arguments, ka, tā kā viņu apsūdz ar kibernoziegumiem saistītos nodarījumos, izdodot iesniedzēju Amerikas Savienotajām Valstīm, viņš tiktu pakļauts reālam riskam saistībā ar Konvencijas 3. pantam neatbilstošu izturēšanos.</w:t>
      </w:r>
    </w:p>
    <w:p w:rsidR="00B62B30" w:rsidRPr="00035A12" w:rsidRDefault="00802DFB" w:rsidP="009F0CE5">
      <w:pPr>
        <w:ind w:firstLine="284"/>
      </w:pPr>
      <w:fldSimple w:instr=" SEQ level0 \*arabic ">
        <w:r w:rsidR="00B62B30" w:rsidRPr="00035A12">
          <w:t>140</w:t>
        </w:r>
      </w:fldSimple>
      <w:r w:rsidR="00B62B30" w:rsidRPr="00035A12">
        <w:t xml:space="preserve">.  Attiecībā uz iesniedzēja sūdzību par iespēju, ka Amerikas Savienotajās Valstīs viņš varētu saņemt nesamērīgu sešdesmit septiņu gadu cietumsodu, Tiesa konstatē, ka viņa argumenta pamatā ir salīdzinājums, ka pretēji Latvijas likumos noteiktajam sodam </w:t>
      </w:r>
      <w:r w:rsidR="00680CEB" w:rsidRPr="00035A12">
        <w:t>Amerikas Savienotajās Valstīs</w:t>
      </w:r>
      <w:r w:rsidR="00B62B30" w:rsidRPr="00035A12">
        <w:t xml:space="preserve"> piespriestais sods būtu daudz lielāks.</w:t>
      </w:r>
    </w:p>
    <w:p w:rsidR="00B62B30" w:rsidRPr="00035A12" w:rsidRDefault="00802DFB" w:rsidP="009F0CE5">
      <w:pPr>
        <w:pStyle w:val="ECHRPara"/>
      </w:pPr>
      <w:fldSimple w:instr=" SEQ level0 \*arabic ">
        <w:r w:rsidR="00B62B30" w:rsidRPr="00035A12">
          <w:t>141</w:t>
        </w:r>
      </w:fldSimple>
      <w:r w:rsidR="00B62B30" w:rsidRPr="00035A12">
        <w:t xml:space="preserve">.  Šajā sakarā Tiesa atkārtoti norāda, ka pienācīgi jāņem vērā fakts, ka spriedumu prakse dažādās valstīs ievērojami atšķiras un ka bieži starp valstīm pastāv likumīgas un pamatotas piespriesto sodu atšķirības pat attiecībā uz vieniem un tiem pašiem nodarījumiem (sk. lietu </w:t>
      </w:r>
      <w:r w:rsidR="00B62B30" w:rsidRPr="00035A12">
        <w:rPr>
          <w:snapToGrid w:val="0"/>
        </w:rPr>
        <w:t>„</w:t>
      </w:r>
      <w:proofErr w:type="spellStart"/>
      <w:r w:rsidR="00B62B30" w:rsidRPr="00035A12">
        <w:rPr>
          <w:i/>
          <w:snapToGrid w:val="0"/>
        </w:rPr>
        <w:t>Willcox</w:t>
      </w:r>
      <w:proofErr w:type="spellEnd"/>
      <w:r w:rsidR="00B3530B" w:rsidRPr="00035A12">
        <w:rPr>
          <w:i/>
          <w:snapToGrid w:val="0"/>
        </w:rPr>
        <w:t xml:space="preserve"> </w:t>
      </w:r>
      <w:r w:rsidR="00B62B30" w:rsidRPr="00035A12">
        <w:rPr>
          <w:i/>
          <w:snapToGrid w:val="0"/>
        </w:rPr>
        <w:t>un</w:t>
      </w:r>
      <w:r w:rsidR="00B3530B" w:rsidRPr="00035A12">
        <w:rPr>
          <w:snapToGrid w:val="0"/>
        </w:rPr>
        <w:t xml:space="preserve"> </w:t>
      </w:r>
      <w:proofErr w:type="spellStart"/>
      <w:r w:rsidR="00B62B30" w:rsidRPr="00035A12">
        <w:rPr>
          <w:i/>
          <w:snapToGrid w:val="0"/>
        </w:rPr>
        <w:t>Hurford</w:t>
      </w:r>
      <w:proofErr w:type="spellEnd"/>
      <w:r w:rsidR="00B3530B" w:rsidRPr="00035A12">
        <w:rPr>
          <w:i/>
          <w:snapToGrid w:val="0"/>
        </w:rPr>
        <w:t xml:space="preserve"> </w:t>
      </w:r>
      <w:r w:rsidR="00B62B30" w:rsidRPr="00035A12">
        <w:rPr>
          <w:snapToGrid w:val="0"/>
        </w:rPr>
        <w:t>pret Apvienoto Karalisti”</w:t>
      </w:r>
      <w:r w:rsidR="00B3530B" w:rsidRPr="00035A12">
        <w:rPr>
          <w:snapToGrid w:val="0"/>
        </w:rPr>
        <w:t xml:space="preserve"> </w:t>
      </w:r>
      <w:r w:rsidR="00B62B30" w:rsidRPr="00035A12">
        <w:t>(lēmums), Nr. 43759</w:t>
      </w:r>
      <w:r w:rsidR="00B3530B" w:rsidRPr="00035A12">
        <w:t>/10 un 43771/12, 74. rindkopa, ECHR</w:t>
      </w:r>
      <w:r w:rsidR="00B62B30" w:rsidRPr="00035A12">
        <w:t> 2013). Tiesa ir vērsusi uzmanību uz būtiskām atšķirībām apstākļos, kas dažādās pasaules valstīs valda civilajā, politikas, ekonomikas, sociālajā un kultūras jomā. Šo būtisko atšķirību ietekmē valstis ir izveidojušas krimināltiesību sistēmas, kuru pamatā ir tikpat dažādi principi un pieejas. Būtībā suverēnas valstis pašas lemj, kā vislabāk risināt to teritorijā pastāvošās problēmas, ar nosacījumu, ka veiktie pasākumi ir tādu pieeju robežās, kas demokrātiskās valstīs tiek uzskatītas par pieņemamām. Vienā valstī izmantots risinājums var nederēt citā valstī, un no tā izriet, ka sodu nevar uzskatīti par būtiski nesamērīgu tikai tāpēc, ka tas ir bargāks nekā sods, kas tiktu p</w:t>
      </w:r>
      <w:r w:rsidR="00B3530B" w:rsidRPr="00035A12">
        <w:t>iespriests citā valstī (sk. turpat., 78. rindkopa</w:t>
      </w:r>
      <w:r w:rsidR="00B62B30" w:rsidRPr="00035A12">
        <w:t>).</w:t>
      </w:r>
    </w:p>
    <w:p w:rsidR="00B62B30" w:rsidRPr="00035A12" w:rsidRDefault="00802DFB" w:rsidP="009F0CE5">
      <w:pPr>
        <w:pStyle w:val="ECHRPara"/>
      </w:pPr>
      <w:fldSimple w:instr=" SEQ level0 \*arabic ">
        <w:r w:rsidR="00B62B30" w:rsidRPr="00035A12">
          <w:t>142</w:t>
        </w:r>
      </w:fldSimple>
      <w:r w:rsidR="00B62B30" w:rsidRPr="00035A12">
        <w:t>.  Šajā kontekstā un</w:t>
      </w:r>
      <w:proofErr w:type="gramStart"/>
      <w:r w:rsidR="00B62B30" w:rsidRPr="00035A12">
        <w:t xml:space="preserve"> ņemot vērā to apsūdzību apjomu</w:t>
      </w:r>
      <w:proofErr w:type="gramEnd"/>
      <w:r w:rsidR="00B62B30" w:rsidRPr="00035A12">
        <w:t>, ko pret iesniedzēju ir izvirzījušas Amerikas Savienotās Valstis, iesniedzēja arguments, kura pamatā ir Amerikas Savienotajās Valstīs un Latvijā piemēroto sodu salīdzinājums, pats par sevi nenorāda uz „būtisku nesamērīgumu”, ko stingri pārbauda un kas tiek apliecināts “retos izņēmuma gadī</w:t>
      </w:r>
      <w:r w:rsidR="00B3530B" w:rsidRPr="00035A12">
        <w:t>jumos” (sk. turpat., 74. rindkopa</w:t>
      </w:r>
      <w:r w:rsidR="00B62B30" w:rsidRPr="00035A12">
        <w:t>; lietu „</w:t>
      </w:r>
      <w:proofErr w:type="spellStart"/>
      <w:r w:rsidR="00B62B30" w:rsidRPr="00035A12">
        <w:rPr>
          <w:i/>
        </w:rPr>
        <w:t>Babar</w:t>
      </w:r>
      <w:proofErr w:type="spellEnd"/>
      <w:r w:rsidR="00B3530B" w:rsidRPr="00035A12">
        <w:rPr>
          <w:i/>
        </w:rPr>
        <w:t xml:space="preserve"> </w:t>
      </w:r>
      <w:proofErr w:type="spellStart"/>
      <w:r w:rsidR="00B62B30" w:rsidRPr="00035A12">
        <w:rPr>
          <w:i/>
        </w:rPr>
        <w:t>Ahmad</w:t>
      </w:r>
      <w:proofErr w:type="spellEnd"/>
      <w:r w:rsidR="00B3530B" w:rsidRPr="00035A12">
        <w:rPr>
          <w:i/>
        </w:rPr>
        <w:t xml:space="preserve"> </w:t>
      </w:r>
      <w:r w:rsidR="00B62B30" w:rsidRPr="00035A12">
        <w:rPr>
          <w:i/>
        </w:rPr>
        <w:t>un</w:t>
      </w:r>
      <w:r w:rsidR="00B62B30" w:rsidRPr="00035A12">
        <w:t xml:space="preserve"> </w:t>
      </w:r>
      <w:r w:rsidR="00B62B30" w:rsidRPr="00035A12">
        <w:rPr>
          <w:i/>
        </w:rPr>
        <w:t>citi</w:t>
      </w:r>
      <w:r w:rsidR="00B62B30" w:rsidRPr="00035A12">
        <w:t>”, c</w:t>
      </w:r>
      <w:r w:rsidR="00932389" w:rsidRPr="00035A12">
        <w:t>itēta iepriekš, 235.-237. rindkopa</w:t>
      </w:r>
      <w:r w:rsidR="00B62B30" w:rsidRPr="00035A12">
        <w:t>; sk. arī lietu „</w:t>
      </w:r>
      <w:proofErr w:type="spellStart"/>
      <w:r w:rsidR="00B62B30" w:rsidRPr="00035A12">
        <w:rPr>
          <w:i/>
        </w:rPr>
        <w:t>Harkins</w:t>
      </w:r>
      <w:proofErr w:type="spellEnd"/>
      <w:r w:rsidR="00932389" w:rsidRPr="00035A12">
        <w:rPr>
          <w:i/>
        </w:rPr>
        <w:t xml:space="preserve"> </w:t>
      </w:r>
      <w:r w:rsidR="00B62B30" w:rsidRPr="00035A12">
        <w:rPr>
          <w:i/>
        </w:rPr>
        <w:t>un</w:t>
      </w:r>
      <w:r w:rsidR="00932389" w:rsidRPr="00035A12">
        <w:t xml:space="preserve"> </w:t>
      </w:r>
      <w:proofErr w:type="spellStart"/>
      <w:r w:rsidR="00B62B30" w:rsidRPr="00035A12">
        <w:rPr>
          <w:i/>
        </w:rPr>
        <w:t>Edwards</w:t>
      </w:r>
      <w:proofErr w:type="spellEnd"/>
      <w:r w:rsidR="00932389" w:rsidRPr="00035A12">
        <w:rPr>
          <w:i/>
        </w:rPr>
        <w:t xml:space="preserve"> </w:t>
      </w:r>
      <w:r w:rsidR="00B62B30" w:rsidRPr="00035A12">
        <w:t xml:space="preserve">pret Apvienoto Karalisti”, Nr. </w:t>
      </w:r>
      <w:r w:rsidR="00932389" w:rsidRPr="00035A12">
        <w:t>9146/07 un 32650/07, 133. rindkopa</w:t>
      </w:r>
      <w:r w:rsidR="00B62B30" w:rsidRPr="00035A12">
        <w:t>, 2012. gada 17. janvāris).</w:t>
      </w:r>
    </w:p>
    <w:p w:rsidR="00B62B30" w:rsidRPr="00035A12" w:rsidRDefault="00802DFB" w:rsidP="009F0CE5">
      <w:pPr>
        <w:pStyle w:val="ECHRPara"/>
        <w:rPr>
          <w:i/>
        </w:rPr>
      </w:pPr>
      <w:fldSimple w:instr=" SEQ level0 \*arabic ">
        <w:r w:rsidR="00B62B30" w:rsidRPr="00035A12">
          <w:t>143</w:t>
        </w:r>
      </w:fldSimple>
      <w:r w:rsidR="00B62B30" w:rsidRPr="00035A12">
        <w:t xml:space="preserve">.  Tomēr, kā atzina Tiesa, atbilstība Konvencijas 3. pantam būtu jāizskata attiecībā uz automātisku obligātu mūža ieslodzījumu un mūža ieslodzījumu atbilstoši tiesas ieskatam, ja ir iespējams apliecināt, ka iesniedzēja ieslodzījums vairs nav attaisnojams ar likumīgiem </w:t>
      </w:r>
      <w:proofErr w:type="spellStart"/>
      <w:r w:rsidR="00B62B30" w:rsidRPr="00035A12">
        <w:t>penoloģiskiem</w:t>
      </w:r>
      <w:proofErr w:type="spellEnd"/>
      <w:r w:rsidR="00B62B30" w:rsidRPr="00035A12">
        <w:t xml:space="preserve"> iemesliem un ka sodu nav iespējams samazināt </w:t>
      </w:r>
      <w:proofErr w:type="spellStart"/>
      <w:r w:rsidR="00B62B30" w:rsidRPr="00035A12">
        <w:rPr>
          <w:i/>
        </w:rPr>
        <w:t>de</w:t>
      </w:r>
      <w:proofErr w:type="spellEnd"/>
      <w:r w:rsidR="00932389" w:rsidRPr="00035A12">
        <w:rPr>
          <w:i/>
        </w:rPr>
        <w:t xml:space="preserve"> </w:t>
      </w:r>
      <w:proofErr w:type="spellStart"/>
      <w:r w:rsidR="00B62B30" w:rsidRPr="00035A12">
        <w:rPr>
          <w:i/>
        </w:rPr>
        <w:t>facto</w:t>
      </w:r>
      <w:proofErr w:type="spellEnd"/>
      <w:r w:rsidR="00B62B30" w:rsidRPr="00035A12">
        <w:t xml:space="preserve"> un </w:t>
      </w:r>
      <w:proofErr w:type="spellStart"/>
      <w:r w:rsidR="00B62B30" w:rsidRPr="00035A12">
        <w:rPr>
          <w:i/>
        </w:rPr>
        <w:t>de</w:t>
      </w:r>
      <w:proofErr w:type="spellEnd"/>
      <w:r w:rsidR="00932389" w:rsidRPr="00035A12">
        <w:rPr>
          <w:i/>
        </w:rPr>
        <w:t xml:space="preserve"> </w:t>
      </w:r>
      <w:proofErr w:type="spellStart"/>
      <w:r w:rsidR="00B62B30" w:rsidRPr="00035A12">
        <w:rPr>
          <w:i/>
        </w:rPr>
        <w:t>jure</w:t>
      </w:r>
      <w:proofErr w:type="spellEnd"/>
      <w:r w:rsidR="00B62B30" w:rsidRPr="00035A12">
        <w:t xml:space="preserve"> (sk. lietu </w:t>
      </w:r>
      <w:proofErr w:type="spellStart"/>
      <w:r w:rsidR="00B62B30" w:rsidRPr="00035A12">
        <w:rPr>
          <w:i/>
        </w:rPr>
        <w:t>Aswat</w:t>
      </w:r>
      <w:proofErr w:type="spellEnd"/>
      <w:r w:rsidR="00932389" w:rsidRPr="00035A12">
        <w:t>, citēta iepriekš, 35. rindkopa</w:t>
      </w:r>
      <w:r w:rsidR="00B62B30" w:rsidRPr="00035A12">
        <w:t xml:space="preserve">, un, </w:t>
      </w:r>
      <w:proofErr w:type="spellStart"/>
      <w:r w:rsidR="00B62B30" w:rsidRPr="00035A12">
        <w:rPr>
          <w:i/>
        </w:rPr>
        <w:t>mutatis</w:t>
      </w:r>
      <w:proofErr w:type="spellEnd"/>
      <w:r w:rsidR="00932389" w:rsidRPr="00035A12">
        <w:rPr>
          <w:i/>
        </w:rPr>
        <w:t xml:space="preserve"> </w:t>
      </w:r>
      <w:proofErr w:type="spellStart"/>
      <w:r w:rsidR="00B62B30" w:rsidRPr="00035A12">
        <w:rPr>
          <w:i/>
        </w:rPr>
        <w:t>mutandis</w:t>
      </w:r>
      <w:proofErr w:type="spellEnd"/>
      <w:r w:rsidR="00B62B30" w:rsidRPr="00035A12">
        <w:t xml:space="preserve">, lietu </w:t>
      </w:r>
      <w:r w:rsidR="00B62B30" w:rsidRPr="00035A12">
        <w:rPr>
          <w:snapToGrid w:val="0"/>
        </w:rPr>
        <w:t>„</w:t>
      </w:r>
      <w:r w:rsidR="00B62B30" w:rsidRPr="00035A12">
        <w:rPr>
          <w:i/>
          <w:snapToGrid w:val="0"/>
        </w:rPr>
        <w:t xml:space="preserve">Vinter </w:t>
      </w:r>
      <w:r w:rsidR="00B62B30" w:rsidRPr="00035A12">
        <w:rPr>
          <w:snapToGrid w:val="0"/>
        </w:rPr>
        <w:t xml:space="preserve">un citi pret Apvienoto </w:t>
      </w:r>
      <w:proofErr w:type="spellStart"/>
      <w:r w:rsidR="00B62B30" w:rsidRPr="00035A12">
        <w:rPr>
          <w:snapToGrid w:val="0"/>
        </w:rPr>
        <w:t>Karalisti”</w:t>
      </w:r>
      <w:r w:rsidR="00B62B30" w:rsidRPr="00035A12">
        <w:t>[Lielā</w:t>
      </w:r>
      <w:proofErr w:type="spellEnd"/>
      <w:r w:rsidR="00B62B30" w:rsidRPr="00035A12">
        <w:t xml:space="preserve"> palāta], Nr. 66069/09</w:t>
      </w:r>
      <w:r w:rsidR="00932389" w:rsidRPr="00035A12">
        <w:t>, 130/10 un 3896/10, 119. rindkopa</w:t>
      </w:r>
      <w:r w:rsidR="00B62B30" w:rsidRPr="00035A12">
        <w:t xml:space="preserve"> </w:t>
      </w:r>
      <w:proofErr w:type="spellStart"/>
      <w:r w:rsidR="00B62B30" w:rsidRPr="00035A12">
        <w:t>etse</w:t>
      </w:r>
      <w:r w:rsidR="00932389" w:rsidRPr="00035A12">
        <w:t>q</w:t>
      </w:r>
      <w:proofErr w:type="spellEnd"/>
      <w:r w:rsidR="00932389" w:rsidRPr="00035A12">
        <w:t>., ECHR</w:t>
      </w:r>
      <w:r w:rsidR="00B62B30" w:rsidRPr="00035A12">
        <w:t> 2013 (izraksti)).</w:t>
      </w:r>
    </w:p>
    <w:p w:rsidR="00B62B30" w:rsidRPr="00035A12" w:rsidRDefault="00802DFB" w:rsidP="009F0CE5">
      <w:pPr>
        <w:pStyle w:val="ECHRPara"/>
        <w:rPr>
          <w:shd w:val="clear" w:color="auto" w:fill="FFFFFF"/>
        </w:rPr>
      </w:pPr>
      <w:fldSimple w:instr=" SEQ level0 \*arabic ">
        <w:r w:rsidR="00B62B30" w:rsidRPr="00035A12">
          <w:t>144</w:t>
        </w:r>
      </w:fldSimple>
      <w:r w:rsidR="00B62B30" w:rsidRPr="00035A12">
        <w:t>.  Šajā lietā iesniedzējs nav apgalvojis, ka Amerikas Savienotajās Valstīs viņam tiktu piespriests mūža ieslodzījums.</w:t>
      </w:r>
    </w:p>
    <w:p w:rsidR="00B62B30" w:rsidRPr="00035A12" w:rsidRDefault="00BB6026" w:rsidP="009F0CE5">
      <w:pPr>
        <w:pStyle w:val="ECHRPara"/>
        <w:rPr>
          <w:shd w:val="clear" w:color="auto" w:fill="FFFFFF"/>
        </w:rPr>
      </w:pPr>
      <w:r w:rsidRPr="00035A12">
        <w:rPr>
          <w:shd w:val="clear" w:color="auto" w:fill="FFFFFF"/>
        </w:rPr>
        <w:fldChar w:fldCharType="begin"/>
      </w:r>
      <w:r w:rsidR="00B62B30" w:rsidRPr="00035A12">
        <w:rPr>
          <w:shd w:val="clear" w:color="auto" w:fill="FFFFFF"/>
        </w:rPr>
        <w:instrText xml:space="preserve"> SEQ level0 \*arabic </w:instrText>
      </w:r>
      <w:r w:rsidRPr="00035A12">
        <w:rPr>
          <w:shd w:val="clear" w:color="auto" w:fill="FFFFFF"/>
        </w:rPr>
        <w:fldChar w:fldCharType="separate"/>
      </w:r>
      <w:r w:rsidR="00B62B30" w:rsidRPr="00035A12">
        <w:rPr>
          <w:shd w:val="clear" w:color="auto" w:fill="FFFFFF"/>
        </w:rPr>
        <w:t>145</w:t>
      </w:r>
      <w:r w:rsidRPr="00035A12">
        <w:rPr>
          <w:shd w:val="clear" w:color="auto" w:fill="FFFFFF"/>
        </w:rPr>
        <w:fldChar w:fldCharType="end"/>
      </w:r>
      <w:r w:rsidR="00B62B30" w:rsidRPr="00035A12">
        <w:t>.  Līdztekus Tiesai jāņem vērā, ka nav izslēgta secīgas sodu izciešanas iespēja. Neierobežoti secīgi sodi paši par sevi vai saistībā ar personas vecumu var aptvert laikposmu, kas pārsniedz personas dzīves ilgumu. Šajā ziņā tie būtībā ir ekvivalenti mūža ieslodzījumam.</w:t>
      </w:r>
    </w:p>
    <w:p w:rsidR="00B62B30" w:rsidRPr="00035A12" w:rsidRDefault="00BB6026" w:rsidP="009F0CE5">
      <w:pPr>
        <w:pStyle w:val="ECHRPara"/>
      </w:pPr>
      <w:r w:rsidRPr="00035A12">
        <w:rPr>
          <w:shd w:val="clear" w:color="auto" w:fill="FFFFFF"/>
        </w:rPr>
        <w:lastRenderedPageBreak/>
        <w:fldChar w:fldCharType="begin"/>
      </w:r>
      <w:r w:rsidR="00B62B30" w:rsidRPr="00035A12">
        <w:rPr>
          <w:shd w:val="clear" w:color="auto" w:fill="FFFFFF"/>
        </w:rPr>
        <w:instrText xml:space="preserve"> SEQ level0 \*arabic </w:instrText>
      </w:r>
      <w:r w:rsidRPr="00035A12">
        <w:rPr>
          <w:shd w:val="clear" w:color="auto" w:fill="FFFFFF"/>
        </w:rPr>
        <w:fldChar w:fldCharType="separate"/>
      </w:r>
      <w:r w:rsidR="00B62B30" w:rsidRPr="00035A12">
        <w:rPr>
          <w:shd w:val="clear" w:color="auto" w:fill="FFFFFF"/>
        </w:rPr>
        <w:t>146</w:t>
      </w:r>
      <w:r w:rsidRPr="00035A12">
        <w:rPr>
          <w:shd w:val="clear" w:color="auto" w:fill="FFFFFF"/>
        </w:rPr>
        <w:fldChar w:fldCharType="end"/>
      </w:r>
      <w:r w:rsidR="00B62B30" w:rsidRPr="00035A12">
        <w:t>.  Tomēr iesniedzējs nav apliecinājis, ka viņš būtu iesniedzis sūdzību valsts iestādēm – un tāpat viņš nav iesniedzis sūdzību šai Tiesai – par to, ka Amerikas Savienotajās Valstīs viņam varētu piespriest maksimālos sodus, pienācīgi neņemot vērā visus attiecīgos vainu mīkstinošos un pastiprinošos faktorus, vai ka nebūtu iespējama sprieduma pārskatīšana.</w:t>
      </w:r>
    </w:p>
    <w:p w:rsidR="00B62B30" w:rsidRPr="00035A12" w:rsidRDefault="00802DFB" w:rsidP="009F0CE5">
      <w:pPr>
        <w:pStyle w:val="ECHRPara"/>
        <w:rPr>
          <w:szCs w:val="24"/>
        </w:rPr>
      </w:pPr>
      <w:fldSimple w:instr=" SEQ level0 \*arabic ">
        <w:r w:rsidR="00B62B30" w:rsidRPr="00035A12">
          <w:t>147</w:t>
        </w:r>
      </w:fldSimple>
      <w:r w:rsidR="00B62B30" w:rsidRPr="00035A12">
        <w:t>.  Attiecībā uz iesniedzēja apgalvojumu, ka sodu viņam nāktos izciest tālu no dzīvesvietas, Tiesa atkārtoti norāda, ka tikai izņēmuma gadījumos iesniedzēja privātā vai ģimenes dzīve līgumslēdzējā valstī ir būtiskāka par viņa/viņas izdošanas likumīgo mērķi (sk. lietu „</w:t>
      </w:r>
      <w:proofErr w:type="spellStart"/>
      <w:r w:rsidR="00B62B30" w:rsidRPr="00035A12">
        <w:rPr>
          <w:i/>
        </w:rPr>
        <w:t>King</w:t>
      </w:r>
      <w:proofErr w:type="spellEnd"/>
      <w:r w:rsidR="00932389" w:rsidRPr="00035A12">
        <w:rPr>
          <w:i/>
        </w:rPr>
        <w:t xml:space="preserve"> </w:t>
      </w:r>
      <w:r w:rsidR="00B62B30" w:rsidRPr="00035A12">
        <w:t>pret Apvienoto Karalisti” (lēmums), Nr. 9742/07, 2010. gada 26. janvāris). Iesniedzējs nav iesniedzis prasījumu par šādiem izņēmuma apstākļiem. Tāpat Tiesa konstatē, ka saskaņā ar diplomātisku notu Nr. 078-13 notiesājoša sprieduma gadījumā Amerikas Savienotās Valstis darīs visu iespējamo, lai izpildītu iesniedzēja lūgumu izciest sodu Latvijā.</w:t>
      </w:r>
    </w:p>
    <w:p w:rsidR="00B62B30" w:rsidRPr="00035A12" w:rsidRDefault="00BB6026" w:rsidP="009F0CE5">
      <w:pPr>
        <w:pStyle w:val="ECHRPara"/>
      </w:pPr>
      <w:r w:rsidRPr="00035A12">
        <w:rPr>
          <w:szCs w:val="24"/>
        </w:rPr>
        <w:fldChar w:fldCharType="begin"/>
      </w:r>
      <w:r w:rsidR="00B62B30" w:rsidRPr="00035A12">
        <w:rPr>
          <w:szCs w:val="24"/>
        </w:rPr>
        <w:instrText xml:space="preserve"> SEQ level0 \*arabic </w:instrText>
      </w:r>
      <w:r w:rsidRPr="00035A12">
        <w:rPr>
          <w:szCs w:val="24"/>
        </w:rPr>
        <w:fldChar w:fldCharType="separate"/>
      </w:r>
      <w:r w:rsidR="00B62B30" w:rsidRPr="00035A12">
        <w:rPr>
          <w:szCs w:val="24"/>
        </w:rPr>
        <w:t>148</w:t>
      </w:r>
      <w:r w:rsidRPr="00035A12">
        <w:rPr>
          <w:szCs w:val="24"/>
        </w:rPr>
        <w:fldChar w:fldCharType="end"/>
      </w:r>
      <w:r w:rsidR="00B62B30" w:rsidRPr="00035A12">
        <w:t>.  Līdz ar to Tiesa neuzskata, ka iesniedzējs ir apliecinājis, ka, izdodot viņu Amerikas Savienotajām Valstīm, viņš tiktu pakļauts reālam tādas izturēšanās riskam, kas sasniegtu Konvencijas 3. panta pārkāpuma slieksni.</w:t>
      </w:r>
    </w:p>
    <w:p w:rsidR="00B62B30" w:rsidRPr="00035A12" w:rsidRDefault="00802DFB" w:rsidP="009F0CE5">
      <w:pPr>
        <w:pStyle w:val="ECHRPara"/>
      </w:pPr>
      <w:fldSimple w:instr=" SEQ level0 \*arabic ">
        <w:r w:rsidR="00B62B30" w:rsidRPr="00035A12">
          <w:t>149</w:t>
        </w:r>
      </w:fldSimple>
      <w:r w:rsidR="00B62B30" w:rsidRPr="00035A12">
        <w:t>.  Ņemot vērā iepriekšējos apsvērumus, Tiesa konstatē, ka, apmierinot lūgumu izdot iesniedzēju Amerikas Savienoto Valstīm, Konvencijas 3. pants nav pārkāpts.</w:t>
      </w:r>
    </w:p>
    <w:p w:rsidR="00B62B30" w:rsidRPr="00035A12" w:rsidRDefault="00B62B30" w:rsidP="009F0CE5">
      <w:pPr>
        <w:pStyle w:val="ECHRHeading1"/>
      </w:pPr>
      <w:r w:rsidRPr="00035A12">
        <w:t>III.  IESPĒJAMAIS KONVENCIJAS 5. PANTA 1. PUNKTA PĀRKĀPUMS SAISTĪBĀ AR ADVOKĀTA NEPIEEJAMĪBU A</w:t>
      </w:r>
      <w:r w:rsidR="00932389" w:rsidRPr="00035A12">
        <w:t>IZTURĒŠANAS</w:t>
      </w:r>
      <w:r w:rsidRPr="00035A12">
        <w:t xml:space="preserve"> LAIKĀ</w:t>
      </w:r>
    </w:p>
    <w:p w:rsidR="00B62B30" w:rsidRPr="00035A12" w:rsidRDefault="00802DFB" w:rsidP="009F0CE5">
      <w:pPr>
        <w:pStyle w:val="ECHRPara"/>
      </w:pPr>
      <w:fldSimple w:instr=" SEQ level0 \*arabic ">
        <w:r w:rsidR="00B62B30" w:rsidRPr="00035A12">
          <w:t>150</w:t>
        </w:r>
      </w:fldSimple>
      <w:r w:rsidR="00B62B30" w:rsidRPr="00035A12">
        <w:t xml:space="preserve">.  Iesniedzējs izteica sūdzību, ka </w:t>
      </w:r>
      <w:r w:rsidR="00B62B30" w:rsidRPr="00035A12">
        <w:rPr>
          <w:snapToGrid w:val="0"/>
        </w:rPr>
        <w:t>viņam bija liegt</w:t>
      </w:r>
      <w:r w:rsidR="00932389" w:rsidRPr="00035A12">
        <w:rPr>
          <w:snapToGrid w:val="0"/>
        </w:rPr>
        <w:t>s</w:t>
      </w:r>
      <w:r w:rsidR="00B62B30" w:rsidRPr="00035A12">
        <w:rPr>
          <w:snapToGrid w:val="0"/>
        </w:rPr>
        <w:t xml:space="preserve"> sazināties ar </w:t>
      </w:r>
      <w:r w:rsidR="00D107A0" w:rsidRPr="00035A12">
        <w:rPr>
          <w:snapToGrid w:val="0"/>
        </w:rPr>
        <w:t>a</w:t>
      </w:r>
      <w:r w:rsidR="00932389" w:rsidRPr="00035A12">
        <w:rPr>
          <w:snapToGrid w:val="0"/>
        </w:rPr>
        <w:t>dvokātu un saņemt juridisko</w:t>
      </w:r>
      <w:r w:rsidR="00B62B30" w:rsidRPr="00035A12">
        <w:rPr>
          <w:snapToGrid w:val="0"/>
        </w:rPr>
        <w:t xml:space="preserve"> palīdzību viņa a</w:t>
      </w:r>
      <w:r w:rsidR="00932389" w:rsidRPr="00035A12">
        <w:rPr>
          <w:snapToGrid w:val="0"/>
        </w:rPr>
        <w:t>izturēšanas</w:t>
      </w:r>
      <w:r w:rsidR="00B62B30" w:rsidRPr="00035A12">
        <w:rPr>
          <w:snapToGrid w:val="0"/>
        </w:rPr>
        <w:t xml:space="preserve"> laikā </w:t>
      </w:r>
      <w:r w:rsidR="00B62B30" w:rsidRPr="00035A12">
        <w:t>2012. gada 4. decembrī.</w:t>
      </w:r>
    </w:p>
    <w:p w:rsidR="00B62B30" w:rsidRPr="00035A12" w:rsidRDefault="00802DFB" w:rsidP="009F0CE5">
      <w:pPr>
        <w:pStyle w:val="ECHRPara"/>
      </w:pPr>
      <w:fldSimple w:instr=" SEQ level0 \*arabic ">
        <w:r w:rsidR="00B62B30" w:rsidRPr="00035A12">
          <w:t>151</w:t>
        </w:r>
      </w:fldSimple>
      <w:r w:rsidR="00B62B30" w:rsidRPr="00035A12">
        <w:t>.  Tiesa uzskata, ka šī sūdzība ir izskatāma saskaņā ar Konvencijas 5. panta 1. punktu, kura attiecīgās daļas izteiktas šādā redakcijā:</w:t>
      </w:r>
    </w:p>
    <w:p w:rsidR="00B62B30" w:rsidRPr="00035A12" w:rsidRDefault="00B62B30" w:rsidP="009F0CE5">
      <w:pPr>
        <w:pStyle w:val="ECHRParaQuote"/>
      </w:pPr>
      <w:r w:rsidRPr="00035A12">
        <w:t>„1. Ikvienam cilvēkam ir tiesības uz brīvību un personas neaizskaramību. Nevienam nedrīkst atņemt brīvību, izņemot sekojošos gadījumos un likumā noteiktā kārtībā:</w:t>
      </w:r>
    </w:p>
    <w:p w:rsidR="00B62B30" w:rsidRPr="00035A12" w:rsidRDefault="00B62B30" w:rsidP="009F0CE5">
      <w:pPr>
        <w:pStyle w:val="ECHRParaQuote"/>
      </w:pPr>
      <w:r w:rsidRPr="00035A12">
        <w:t>...</w:t>
      </w:r>
    </w:p>
    <w:p w:rsidR="00B62B30" w:rsidRPr="00035A12" w:rsidRDefault="00B62B30" w:rsidP="009F0CE5">
      <w:pPr>
        <w:pStyle w:val="ECHRParaQuote"/>
      </w:pPr>
      <w:r w:rsidRPr="00035A12">
        <w:t>ja likumīgi tiek arestēta vai aizturēta kāda persona</w:t>
      </w:r>
      <w:proofErr w:type="gramStart"/>
      <w:r w:rsidRPr="00035A12">
        <w:t xml:space="preserve"> .</w:t>
      </w:r>
      <w:proofErr w:type="gramEnd"/>
      <w:r w:rsidRPr="00035A12">
        <w:t>.. vai ... tiek veiktas darbības ar nolūku šo personu ... izraidīt no valsts.”</w:t>
      </w:r>
    </w:p>
    <w:p w:rsidR="00B62B30" w:rsidRPr="00035A12" w:rsidRDefault="00B62B30" w:rsidP="009F0CE5">
      <w:pPr>
        <w:pStyle w:val="ECHRHeading2"/>
      </w:pPr>
      <w:r w:rsidRPr="00035A12">
        <w:t>A. Pieņemamība</w:t>
      </w:r>
    </w:p>
    <w:p w:rsidR="00B62B30" w:rsidRPr="00035A12" w:rsidRDefault="00B62B30" w:rsidP="009F0CE5">
      <w:pPr>
        <w:pStyle w:val="ECHRHeading3"/>
      </w:pPr>
      <w:proofErr w:type="gramStart"/>
      <w:r w:rsidRPr="00035A12">
        <w:t>1.  Pušu apgalvojumi</w:t>
      </w:r>
      <w:proofErr w:type="gramEnd"/>
    </w:p>
    <w:p w:rsidR="00B62B30" w:rsidRPr="00035A12" w:rsidRDefault="00BB6026" w:rsidP="009F0CE5">
      <w:pPr>
        <w:pStyle w:val="ECHRPara"/>
        <w:rPr>
          <w:rFonts w:eastAsia="MS Gothic"/>
          <w:i/>
        </w:rPr>
      </w:pPr>
      <w:r w:rsidRPr="00035A12">
        <w:rPr>
          <w:rFonts w:eastAsia="MS Gothic"/>
        </w:rPr>
        <w:fldChar w:fldCharType="begin"/>
      </w:r>
      <w:r w:rsidR="00B62B30" w:rsidRPr="00035A12">
        <w:rPr>
          <w:rFonts w:eastAsia="MS Gothic"/>
        </w:rPr>
        <w:instrText xml:space="preserve"> SEQ level0 \*arabic </w:instrText>
      </w:r>
      <w:r w:rsidRPr="00035A12">
        <w:rPr>
          <w:rFonts w:eastAsia="MS Gothic"/>
        </w:rPr>
        <w:fldChar w:fldCharType="separate"/>
      </w:r>
      <w:r w:rsidR="00B62B30" w:rsidRPr="00035A12">
        <w:rPr>
          <w:rFonts w:eastAsia="MS Gothic"/>
        </w:rPr>
        <w:t>152</w:t>
      </w:r>
      <w:r w:rsidRPr="00035A12">
        <w:rPr>
          <w:rFonts w:eastAsia="MS Gothic"/>
        </w:rPr>
        <w:fldChar w:fldCharType="end"/>
      </w:r>
      <w:r w:rsidR="00B62B30" w:rsidRPr="00035A12">
        <w:t xml:space="preserve">.  Valdība apgalvoja, </w:t>
      </w:r>
      <w:proofErr w:type="gramStart"/>
      <w:r w:rsidR="00B62B30" w:rsidRPr="00035A12">
        <w:t>ka šī sūdzība ir nepieņemama</w:t>
      </w:r>
      <w:r w:rsidR="00932389" w:rsidRPr="00035A12">
        <w:t xml:space="preserve"> izskatīšanai</w:t>
      </w:r>
      <w:proofErr w:type="gramEnd"/>
      <w:r w:rsidR="00932389" w:rsidRPr="00035A12">
        <w:t xml:space="preserve"> kā </w:t>
      </w:r>
      <w:r w:rsidR="00B62B30" w:rsidRPr="00035A12">
        <w:t>acīmredzami nepamatota.</w:t>
      </w:r>
    </w:p>
    <w:p w:rsidR="00B62B30" w:rsidRPr="00035A12" w:rsidRDefault="00BB6026" w:rsidP="009F0CE5">
      <w:pPr>
        <w:pStyle w:val="ECHRPara"/>
      </w:pPr>
      <w:r w:rsidRPr="00035A12">
        <w:rPr>
          <w:rFonts w:eastAsia="MS Gothic"/>
        </w:rPr>
        <w:fldChar w:fldCharType="begin"/>
      </w:r>
      <w:r w:rsidR="00B62B30" w:rsidRPr="00035A12">
        <w:rPr>
          <w:rFonts w:eastAsia="MS Gothic"/>
        </w:rPr>
        <w:instrText xml:space="preserve"> SEQ level0 \*arabic </w:instrText>
      </w:r>
      <w:r w:rsidRPr="00035A12">
        <w:rPr>
          <w:rFonts w:eastAsia="MS Gothic"/>
        </w:rPr>
        <w:fldChar w:fldCharType="separate"/>
      </w:r>
      <w:r w:rsidR="00B62B30" w:rsidRPr="00035A12">
        <w:rPr>
          <w:rFonts w:eastAsia="MS Gothic"/>
        </w:rPr>
        <w:t>153</w:t>
      </w:r>
      <w:r w:rsidRPr="00035A12">
        <w:rPr>
          <w:rFonts w:eastAsia="MS Gothic"/>
        </w:rPr>
        <w:fldChar w:fldCharType="end"/>
      </w:r>
      <w:r w:rsidR="00B62B30" w:rsidRPr="00035A12">
        <w:t>.  Valdība atsaucās uz Valsts policijas Iekšējās drošības bi</w:t>
      </w:r>
      <w:r w:rsidR="00932389" w:rsidRPr="00035A12">
        <w:t>roja secinājumiem (sk. 48. rindkopu</w:t>
      </w:r>
      <w:r w:rsidR="00B62B30" w:rsidRPr="00035A12">
        <w:t xml:space="preserve">). Tā norādīja, ka </w:t>
      </w:r>
      <w:r w:rsidR="00932389" w:rsidRPr="00035A12">
        <w:t>prokuratūrai</w:t>
      </w:r>
      <w:r w:rsidR="00B62B30" w:rsidRPr="00035A12">
        <w:t xml:space="preserve"> iesniegtajā </w:t>
      </w:r>
      <w:r w:rsidR="00B62B30" w:rsidRPr="00035A12">
        <w:lastRenderedPageBreak/>
        <w:t>sūdzībā iesniedzējs pats ir sniedzis ziņas, ka viņam tika nodrošināts tālrunis saz</w:t>
      </w:r>
      <w:r w:rsidR="00932389" w:rsidRPr="00035A12">
        <w:t>iņai ar advokātu (sk. 45. rindkopu</w:t>
      </w:r>
      <w:r w:rsidR="00B62B30" w:rsidRPr="00035A12">
        <w:t>) un vienošanās par viņa likumīgo pārstāvību tika parakstīta tajā pašā dienā (sk. 15. </w:t>
      </w:r>
      <w:r w:rsidR="00932389" w:rsidRPr="00035A12">
        <w:t>rindkopu</w:t>
      </w:r>
      <w:r w:rsidR="00B62B30" w:rsidRPr="00035A12">
        <w:t>).</w:t>
      </w:r>
    </w:p>
    <w:p w:rsidR="00B62B30" w:rsidRPr="00035A12" w:rsidRDefault="00802DFB" w:rsidP="009F0CE5">
      <w:pPr>
        <w:pStyle w:val="ECHRPara"/>
      </w:pPr>
      <w:fldSimple w:instr=" SEQ level0 \*arabic ">
        <w:r w:rsidR="00B62B30" w:rsidRPr="00035A12">
          <w:t>154</w:t>
        </w:r>
      </w:fldSimple>
      <w:r w:rsidR="00B62B30" w:rsidRPr="00035A12">
        <w:t>.  Iesniedzējs apgalvoja, ka viņam bija liegta iespēja sazināties ar advokātu līdz 2012. gada 4. decembra plkst. 13.20. Viņam nebija atļauts izmantot tālruni līdz aptuveni plkst. 14.00, atrodoties autostāvvietā.</w:t>
      </w:r>
    </w:p>
    <w:p w:rsidR="00B62B30" w:rsidRPr="00035A12" w:rsidRDefault="00B62B30" w:rsidP="009F0CE5">
      <w:pPr>
        <w:pStyle w:val="ECHRHeading3"/>
      </w:pPr>
      <w:r w:rsidRPr="00035A12">
        <w:t>2.  Tiesas vērtējums</w:t>
      </w:r>
    </w:p>
    <w:p w:rsidR="00B62B30" w:rsidRPr="00035A12" w:rsidRDefault="00802DFB" w:rsidP="009F0CE5">
      <w:pPr>
        <w:pStyle w:val="ECHRPara"/>
        <w:rPr>
          <w:i/>
        </w:rPr>
      </w:pPr>
      <w:fldSimple w:instr=" SEQ level0 \*arabic ">
        <w:r w:rsidR="00B62B30" w:rsidRPr="00035A12">
          <w:t>155</w:t>
        </w:r>
      </w:fldSimple>
      <w:r w:rsidR="00B62B30" w:rsidRPr="00035A12">
        <w:t>.  Tiesa konstatē</w:t>
      </w:r>
      <w:r w:rsidR="00680CEB" w:rsidRPr="00035A12">
        <w:t>,</w:t>
      </w:r>
      <w:r w:rsidR="00B62B30" w:rsidRPr="00035A12">
        <w:t xml:space="preserve"> ka</w:t>
      </w:r>
      <w:r>
        <w:t>,</w:t>
      </w:r>
      <w:r w:rsidR="00B62B30" w:rsidRPr="00035A12">
        <w:t xml:space="preserve"> vērtējot apcietināšanas „likumību”, tostarp to, vai ir ievērota „likumā noteiktā kārtība”, Konvencij</w:t>
      </w:r>
      <w:r w:rsidR="001E4FF7" w:rsidRPr="00035A12">
        <w:t>a galvenokārt atsaucas uz nacionālajiem</w:t>
      </w:r>
      <w:r w:rsidR="00B62B30" w:rsidRPr="00035A12">
        <w:t xml:space="preserve"> tiesību aktiem un, attiecīgos gadījumos, uz citām piemērojamām tiesību normām, tostarp normām, kas izriet no starptautiskajām tiesībām. Visos gadījumos tā konstatē pienākumu ievērot attiecīgo tiesību aktu materiālo tiesību un procesuālos noteikumus (sk. lietu „</w:t>
      </w:r>
      <w:proofErr w:type="spellStart"/>
      <w:r w:rsidR="00B62B30" w:rsidRPr="00035A12">
        <w:rPr>
          <w:i/>
        </w:rPr>
        <w:t>Medvedyev</w:t>
      </w:r>
      <w:proofErr w:type="spellEnd"/>
      <w:r w:rsidR="001E4FF7" w:rsidRPr="00035A12">
        <w:rPr>
          <w:i/>
        </w:rPr>
        <w:t xml:space="preserve"> </w:t>
      </w:r>
      <w:r w:rsidR="00B62B30" w:rsidRPr="00035A12">
        <w:t xml:space="preserve">un citi pret Franciju” [Lielā </w:t>
      </w:r>
      <w:r w:rsidR="001E4FF7" w:rsidRPr="00035A12">
        <w:t>palāta], Nr. 3394/03, 79. rindkopa</w:t>
      </w:r>
      <w:r w:rsidR="00B62B30" w:rsidRPr="00035A12">
        <w:t>, EC</w:t>
      </w:r>
      <w:r w:rsidR="001E4FF7" w:rsidRPr="00035A12">
        <w:t>HR</w:t>
      </w:r>
      <w:r w:rsidR="00B62B30" w:rsidRPr="00035A12">
        <w:t> 2010, un arī lietu „</w:t>
      </w:r>
      <w:r w:rsidR="00B62B30" w:rsidRPr="00035A12">
        <w:rPr>
          <w:i/>
        </w:rPr>
        <w:t xml:space="preserve">Longa </w:t>
      </w:r>
      <w:proofErr w:type="spellStart"/>
      <w:r w:rsidR="00B62B30" w:rsidRPr="00035A12">
        <w:rPr>
          <w:i/>
        </w:rPr>
        <w:t>Yonkeu</w:t>
      </w:r>
      <w:proofErr w:type="spellEnd"/>
      <w:r w:rsidR="001E4FF7" w:rsidRPr="00035A12">
        <w:rPr>
          <w:i/>
        </w:rPr>
        <w:t xml:space="preserve"> </w:t>
      </w:r>
      <w:r w:rsidR="00B62B30" w:rsidRPr="00035A12">
        <w:t>pret Latviju”, Nr. 57229</w:t>
      </w:r>
      <w:r w:rsidR="001E4FF7" w:rsidRPr="00035A12">
        <w:t>/09, 119. rindkopa</w:t>
      </w:r>
      <w:r w:rsidR="00B62B30" w:rsidRPr="00035A12">
        <w:t>, 2011. gada 15. novembris).</w:t>
      </w:r>
    </w:p>
    <w:p w:rsidR="00B62B30" w:rsidRPr="00035A12" w:rsidRDefault="00802DFB" w:rsidP="009F0CE5">
      <w:pPr>
        <w:pStyle w:val="ECHRPara"/>
      </w:pPr>
      <w:fldSimple w:instr=" SEQ level0 \*arabic ">
        <w:r w:rsidR="00B62B30" w:rsidRPr="00035A12">
          <w:t>156</w:t>
        </w:r>
      </w:fldSimple>
      <w:r w:rsidR="001E4FF7" w:rsidRPr="00035A12">
        <w:t>.  Nacionālos</w:t>
      </w:r>
      <w:r w:rsidR="00B62B30" w:rsidRPr="00035A12">
        <w:t xml:space="preserve"> tiesību aktus visupirms interpretē un piemēro valsts iestādes, proti, tiesas. Tomēr, tā kā saskaņā ar Konve</w:t>
      </w:r>
      <w:r w:rsidR="006B6FB1" w:rsidRPr="00035A12">
        <w:t>ncijas 5. panta 1. punktu nacionālo</w:t>
      </w:r>
      <w:r w:rsidR="00B62B30" w:rsidRPr="00035A12">
        <w:t xml:space="preserve"> tiesību aktu neievērošana nozīmē Konvencijas pārkāpumu, Tiesa var izmantot un Tiesai ir jāizmanto zināmas pilnvaras vērtēt, vai tiesību akti ir ievēroti (sk., </w:t>
      </w:r>
      <w:r w:rsidR="006B6FB1" w:rsidRPr="00035A12">
        <w:t>cita starpā</w:t>
      </w:r>
      <w:r w:rsidR="00B62B30" w:rsidRPr="00035A12">
        <w:t>, lietu „</w:t>
      </w:r>
      <w:proofErr w:type="spellStart"/>
      <w:r w:rsidR="00B62B30" w:rsidRPr="00035A12">
        <w:rPr>
          <w:i/>
        </w:rPr>
        <w:t>Mooren</w:t>
      </w:r>
      <w:proofErr w:type="spellEnd"/>
      <w:r w:rsidR="006B6FB1" w:rsidRPr="00035A12">
        <w:rPr>
          <w:i/>
        </w:rPr>
        <w:t xml:space="preserve"> </w:t>
      </w:r>
      <w:r w:rsidR="00B62B30" w:rsidRPr="00035A12">
        <w:t>pret Vāciju”</w:t>
      </w:r>
      <w:r w:rsidR="006B6FB1" w:rsidRPr="00035A12">
        <w:t xml:space="preserve"> </w:t>
      </w:r>
      <w:r w:rsidR="00B62B30" w:rsidRPr="00035A12">
        <w:t>[Lielā p</w:t>
      </w:r>
      <w:r w:rsidR="006B6FB1" w:rsidRPr="00035A12">
        <w:t>alāta], Nr. 11364/03, 73. rindkopa</w:t>
      </w:r>
      <w:r w:rsidR="00B62B30" w:rsidRPr="00035A12">
        <w:t>, 2009. gada 9. jūlijs; lietu „</w:t>
      </w:r>
      <w:proofErr w:type="spellStart"/>
      <w:r w:rsidR="00B62B30" w:rsidRPr="00035A12">
        <w:rPr>
          <w:i/>
        </w:rPr>
        <w:t>Nakach</w:t>
      </w:r>
      <w:proofErr w:type="spellEnd"/>
      <w:r w:rsidR="006B6FB1" w:rsidRPr="00035A12">
        <w:rPr>
          <w:i/>
        </w:rPr>
        <w:t xml:space="preserve"> </w:t>
      </w:r>
      <w:r w:rsidR="00B62B30" w:rsidRPr="00035A12">
        <w:t xml:space="preserve">pret Nīderlandi”, </w:t>
      </w:r>
      <w:r w:rsidR="006B6FB1" w:rsidRPr="00035A12">
        <w:t>Nr. 5379/02, 38. rindkopa</w:t>
      </w:r>
      <w:r w:rsidR="00B62B30" w:rsidRPr="00035A12">
        <w:t xml:space="preserve">, 2005. gada 30. jūnijs; lietu </w:t>
      </w:r>
      <w:r w:rsidR="00B62B30" w:rsidRPr="00035A12">
        <w:rPr>
          <w:i/>
        </w:rPr>
        <w:t>„</w:t>
      </w:r>
      <w:proofErr w:type="spellStart"/>
      <w:r w:rsidR="00B62B30" w:rsidRPr="00035A12">
        <w:rPr>
          <w:i/>
        </w:rPr>
        <w:t>Benham</w:t>
      </w:r>
      <w:proofErr w:type="spellEnd"/>
      <w:r w:rsidR="006B6FB1" w:rsidRPr="00035A12">
        <w:rPr>
          <w:i/>
        </w:rPr>
        <w:t xml:space="preserve"> </w:t>
      </w:r>
      <w:r w:rsidR="00B62B30" w:rsidRPr="00035A12">
        <w:t>pret Apvienoto Karalisti”, 1</w:t>
      </w:r>
      <w:r w:rsidR="006B6FB1" w:rsidRPr="00035A12">
        <w:t>996. gada 10. jūnijs, 41. rindkopa</w:t>
      </w:r>
      <w:r w:rsidR="00B62B30" w:rsidRPr="00035A12">
        <w:t xml:space="preserve">, </w:t>
      </w:r>
      <w:r w:rsidR="00B62B30" w:rsidRPr="00035A12">
        <w:rPr>
          <w:i/>
        </w:rPr>
        <w:t xml:space="preserve">Ziņojumi </w:t>
      </w:r>
      <w:r w:rsidR="00B62B30" w:rsidRPr="00035A12">
        <w:t>1996</w:t>
      </w:r>
      <w:r w:rsidR="00B62B30" w:rsidRPr="00035A12">
        <w:noBreakHyphen/>
        <w:t>III; un lietu „</w:t>
      </w:r>
      <w:r w:rsidR="00B62B30" w:rsidRPr="00035A12">
        <w:rPr>
          <w:i/>
        </w:rPr>
        <w:t xml:space="preserve">Longa </w:t>
      </w:r>
      <w:proofErr w:type="spellStart"/>
      <w:r w:rsidR="00B62B30" w:rsidRPr="00035A12">
        <w:rPr>
          <w:i/>
        </w:rPr>
        <w:t>Yonkeu</w:t>
      </w:r>
      <w:proofErr w:type="spellEnd"/>
      <w:r w:rsidR="006B6FB1" w:rsidRPr="00035A12">
        <w:t>”, citēta iepriekš, 121. rindkopa</w:t>
      </w:r>
      <w:r w:rsidR="00B62B30" w:rsidRPr="00035A12">
        <w:t>).</w:t>
      </w:r>
    </w:p>
    <w:p w:rsidR="00B62B30" w:rsidRPr="00035A12" w:rsidRDefault="00BB6026" w:rsidP="009F0CE5">
      <w:pPr>
        <w:pStyle w:val="ECHRPara"/>
        <w:rPr>
          <w:snapToGrid w:val="0"/>
          <w:szCs w:val="24"/>
        </w:rPr>
      </w:pPr>
      <w:r w:rsidRPr="00035A12">
        <w:rPr>
          <w:szCs w:val="24"/>
        </w:rPr>
        <w:fldChar w:fldCharType="begin"/>
      </w:r>
      <w:r w:rsidR="00B62B30" w:rsidRPr="00035A12">
        <w:rPr>
          <w:szCs w:val="24"/>
        </w:rPr>
        <w:instrText xml:space="preserve"> SEQ level0 \*arabic </w:instrText>
      </w:r>
      <w:r w:rsidRPr="00035A12">
        <w:rPr>
          <w:szCs w:val="24"/>
        </w:rPr>
        <w:fldChar w:fldCharType="separate"/>
      </w:r>
      <w:r w:rsidR="00B62B30" w:rsidRPr="00035A12">
        <w:rPr>
          <w:szCs w:val="24"/>
        </w:rPr>
        <w:t>157</w:t>
      </w:r>
      <w:r w:rsidRPr="00035A12">
        <w:rPr>
          <w:szCs w:val="24"/>
        </w:rPr>
        <w:fldChar w:fldCharType="end"/>
      </w:r>
      <w:r w:rsidR="00B62B30" w:rsidRPr="00035A12">
        <w:t>.  Daudzās lietās Tiesa ir atkārtoti norādījusi, ka Konvencijas aizsardzības pasākumu sistēmas loģika nosaka ierobežojum</w:t>
      </w:r>
      <w:r w:rsidR="006B6FB1" w:rsidRPr="00035A12">
        <w:t>us Tiesas pilnvarām vērtēt nacionālo</w:t>
      </w:r>
      <w:r w:rsidR="00B62B30" w:rsidRPr="00035A12">
        <w:t xml:space="preserve"> tiesību aktu „likumību”. Ne katrs valstī noteikto formālo procedūru neievērošanas gadījums automātiski nozīmē Konvencijas 5. panta 1. punkta pārkāpumu – Tiesas pamatuzdevums ir konstatēt acīmredzamas patvaļas gadījumus (sk. lietu „</w:t>
      </w:r>
      <w:proofErr w:type="spellStart"/>
      <w:r w:rsidR="00B62B30" w:rsidRPr="00035A12">
        <w:rPr>
          <w:i/>
        </w:rPr>
        <w:t>Khodorkovskiy</w:t>
      </w:r>
      <w:proofErr w:type="spellEnd"/>
      <w:r w:rsidR="006B6FB1" w:rsidRPr="00035A12">
        <w:t>”, citēta iepriekš, 156. rindkopa</w:t>
      </w:r>
      <w:r w:rsidR="00B62B30" w:rsidRPr="00035A12">
        <w:t xml:space="preserve"> un tajā minētās lietas).</w:t>
      </w:r>
    </w:p>
    <w:p w:rsidR="00B62B30" w:rsidRPr="00035A12" w:rsidRDefault="00BB6026" w:rsidP="009F0CE5">
      <w:pPr>
        <w:pStyle w:val="ECHRPara"/>
        <w:rPr>
          <w:i/>
        </w:rPr>
      </w:pPr>
      <w:r w:rsidRPr="00035A12">
        <w:rPr>
          <w:snapToGrid w:val="0"/>
          <w:szCs w:val="24"/>
        </w:rPr>
        <w:fldChar w:fldCharType="begin"/>
      </w:r>
      <w:r w:rsidR="00B62B30" w:rsidRPr="00035A12">
        <w:rPr>
          <w:snapToGrid w:val="0"/>
          <w:szCs w:val="24"/>
        </w:rPr>
        <w:instrText xml:space="preserve"> SEQ level0 \*arabic </w:instrText>
      </w:r>
      <w:r w:rsidRPr="00035A12">
        <w:rPr>
          <w:snapToGrid w:val="0"/>
          <w:szCs w:val="24"/>
        </w:rPr>
        <w:fldChar w:fldCharType="separate"/>
      </w:r>
      <w:r w:rsidR="00B62B30" w:rsidRPr="00035A12">
        <w:rPr>
          <w:snapToGrid w:val="0"/>
          <w:szCs w:val="24"/>
        </w:rPr>
        <w:t>158</w:t>
      </w:r>
      <w:r w:rsidRPr="00035A12">
        <w:rPr>
          <w:snapToGrid w:val="0"/>
          <w:szCs w:val="24"/>
        </w:rPr>
        <w:fldChar w:fldCharType="end"/>
      </w:r>
      <w:r w:rsidR="00B62B30" w:rsidRPr="00035A12">
        <w:t>.  Tiesa piev</w:t>
      </w:r>
      <w:r w:rsidR="006B6FB1" w:rsidRPr="00035A12">
        <w:t>ērš uzmanību tikai tādiem nacionālo</w:t>
      </w:r>
      <w:r w:rsidR="00B62B30" w:rsidRPr="00035A12">
        <w:t xml:space="preserve"> procesuālo un materiālo tiesību pārkāpumiem, kas uzskatāmi par „rupju vai acīmredzamu nelikumību” tikai un vienīgi Tiesas judikatūrā norādītajā izpratnē. „Rupjas vai acīmredzamas nelikumības” jēdziens pats par sevi nav precīzi definējams un ir atkarīgs no konkrētajiem ap</w:t>
      </w:r>
      <w:r w:rsidR="006B6FB1" w:rsidRPr="00035A12">
        <w:t>stākļiem (sk. turpat., 157. rindkopa</w:t>
      </w:r>
      <w:r w:rsidR="00B62B30" w:rsidRPr="00035A12">
        <w:t>, un tajā citētās lietas).</w:t>
      </w:r>
    </w:p>
    <w:p w:rsidR="00B62B30" w:rsidRPr="00035A12" w:rsidRDefault="00802DFB" w:rsidP="009F0CE5">
      <w:pPr>
        <w:pStyle w:val="ECHRPara"/>
      </w:pPr>
      <w:fldSimple w:instr=" SEQ level0 \*arabic ">
        <w:r w:rsidR="00B62B30" w:rsidRPr="00035A12">
          <w:t>159</w:t>
        </w:r>
      </w:fldSimple>
      <w:r w:rsidR="00B62B30" w:rsidRPr="00035A12">
        <w:t>.  Šajā lietā iesniedzējs tika a</w:t>
      </w:r>
      <w:r w:rsidR="006B6FB1" w:rsidRPr="00035A12">
        <w:t>izturēts</w:t>
      </w:r>
      <w:r w:rsidR="00B62B30" w:rsidRPr="00035A12">
        <w:t xml:space="preserve"> saskaņā ar Kriminālprocesa likuma 699. pantu.</w:t>
      </w:r>
    </w:p>
    <w:p w:rsidR="00B62B30" w:rsidRPr="00035A12" w:rsidRDefault="00802DFB" w:rsidP="009F0CE5">
      <w:pPr>
        <w:pStyle w:val="ECHRPara"/>
      </w:pPr>
      <w:fldSimple w:instr=" SEQ level0 \*arabic ">
        <w:r w:rsidR="00B62B30" w:rsidRPr="00035A12">
          <w:t>160</w:t>
        </w:r>
      </w:fldSimple>
      <w:r w:rsidR="00B62B30" w:rsidRPr="00035A12">
        <w:t xml:space="preserve">.  Attiecībā uz iesniedzēja sūdzību, ka viņam bijusi liegta </w:t>
      </w:r>
      <w:r w:rsidR="00B62B30" w:rsidRPr="00035A12">
        <w:rPr>
          <w:snapToGrid w:val="0"/>
        </w:rPr>
        <w:t xml:space="preserve">iespēja sazināties ar advokātu un saņemt juridisko palīdzību, </w:t>
      </w:r>
      <w:r w:rsidR="00B62B30" w:rsidRPr="00035A12">
        <w:t xml:space="preserve">Tiesa konstatē, ka </w:t>
      </w:r>
      <w:r w:rsidR="00B62B30" w:rsidRPr="00035A12">
        <w:lastRenderedPageBreak/>
        <w:t>likuma 699. panta trešajā daļā noteikta p</w:t>
      </w:r>
      <w:r w:rsidR="006B6FB1" w:rsidRPr="00035A12">
        <w:t>rasība informēt personu par tās</w:t>
      </w:r>
      <w:r w:rsidR="00B62B30" w:rsidRPr="00035A12">
        <w:t xml:space="preserve"> tiesībām, tostarp par likuma 698. panta otrās daļas 6. punktā noteiktajām tiesībām uzaicināt advokātu, lai saņemtu juridisko palīdzību.</w:t>
      </w:r>
    </w:p>
    <w:p w:rsidR="00B62B30" w:rsidRPr="00035A12" w:rsidRDefault="00802DFB" w:rsidP="009F0CE5">
      <w:pPr>
        <w:pStyle w:val="ECHRPara"/>
      </w:pPr>
      <w:fldSimple w:instr=" SEQ level0 \*arabic ">
        <w:r w:rsidR="00B62B30" w:rsidRPr="00035A12">
          <w:t>161</w:t>
        </w:r>
      </w:fldSimple>
      <w:r w:rsidR="00B62B30" w:rsidRPr="00035A12">
        <w:t>.  Lai gan iesniedz</w:t>
      </w:r>
      <w:r w:rsidR="006B6FB1" w:rsidRPr="00035A12">
        <w:t>ējs apgalvoja, ka aizturēšanas</w:t>
      </w:r>
      <w:r w:rsidR="00B62B30" w:rsidRPr="00035A12">
        <w:t xml:space="preserve"> laikā viņam nebija iespējas vērsties pēc juridiskas palīdzības, jo viņam tas tika aizliegts, tomēr viņš bez iebildumiem parakstīja a</w:t>
      </w:r>
      <w:r w:rsidR="006B6FB1" w:rsidRPr="00035A12">
        <w:t>izturēšanas</w:t>
      </w:r>
      <w:r w:rsidR="00B62B30" w:rsidRPr="00035A12">
        <w:t xml:space="preserve"> protokolu par procesa norisi. Protokolā skaidri paziņots, ka viņš ir informēts par tiesībām uzaicināt advokātu, lai saņemtu juridisko palīdzību saskaņā ar likuma 699. panta trešo daļu. Tāpat iesniedzējs nelūdza advokātu sarakstu un iespēju </w:t>
      </w:r>
      <w:r w:rsidR="006B6FB1" w:rsidRPr="00035A12">
        <w:t>izmantot tālruni (sk. 13. rindkopu</w:t>
      </w:r>
      <w:r w:rsidR="00B62B30" w:rsidRPr="00035A12">
        <w:t>). Var secināt, ka kratīšanas laikā iesniedzējam tika nodrošināts tālrunis, lai sazinātos ar advokātu (sk. 14. un 45. </w:t>
      </w:r>
      <w:r w:rsidR="006B6FB1" w:rsidRPr="00035A12">
        <w:t>rindkopu</w:t>
      </w:r>
      <w:r w:rsidR="00B62B30" w:rsidRPr="00035A12">
        <w:t>), un tajā pašā dienā viņš izvēlējās likumīgo pārstā</w:t>
      </w:r>
      <w:r w:rsidR="006B6FB1" w:rsidRPr="00035A12">
        <w:t>vi (sk. 15. rindkopu</w:t>
      </w:r>
      <w:r w:rsidR="00B62B30" w:rsidRPr="00035A12">
        <w:t xml:space="preserve">). Turklāt 2012. gada 6. decembra tiesas sēdē par </w:t>
      </w:r>
      <w:r w:rsidR="006B6FB1" w:rsidRPr="00035A12">
        <w:t xml:space="preserve">apcietinājuma piemērošanu </w:t>
      </w:r>
      <w:r w:rsidR="00B62B30" w:rsidRPr="00035A12">
        <w:t>iesniedzēja</w:t>
      </w:r>
      <w:r w:rsidR="006B6FB1" w:rsidRPr="00035A12">
        <w:t xml:space="preserve">m </w:t>
      </w:r>
      <w:r w:rsidR="00B62B30" w:rsidRPr="00035A12">
        <w:t xml:space="preserve">viņu pārstāvēja </w:t>
      </w:r>
      <w:r w:rsidR="00D107A0" w:rsidRPr="00035A12">
        <w:t>a</w:t>
      </w:r>
      <w:r w:rsidR="00F60017" w:rsidRPr="00035A12">
        <w:t>dvokāts</w:t>
      </w:r>
      <w:r w:rsidR="006B6FB1" w:rsidRPr="00035A12">
        <w:t xml:space="preserve"> (sk. 18. rindkopu</w:t>
      </w:r>
      <w:r w:rsidR="00B62B30" w:rsidRPr="00035A12">
        <w:t>).</w:t>
      </w:r>
    </w:p>
    <w:p w:rsidR="00B62B30" w:rsidRPr="00035A12" w:rsidRDefault="00802DFB" w:rsidP="009F0CE5">
      <w:pPr>
        <w:pStyle w:val="ECHRPara"/>
      </w:pPr>
      <w:fldSimple w:instr=" SEQ level0 \*arabic ">
        <w:r w:rsidR="00B62B30" w:rsidRPr="00035A12">
          <w:t>162</w:t>
        </w:r>
      </w:fldSimple>
      <w:r w:rsidR="00B62B30" w:rsidRPr="00035A12">
        <w:t>.  Šajos apstākļos Tiesa nevar pieņemt, ka iesniedzēja brīvības atņemšana nenotika „likumā noteiktajā kārtībā”, a</w:t>
      </w:r>
      <w:r w:rsidR="006B6FB1" w:rsidRPr="00035A12">
        <w:t xml:space="preserve">izturēšanas </w:t>
      </w:r>
      <w:r w:rsidR="00B62B30" w:rsidRPr="00035A12">
        <w:t>laikā viņam līdz 2012. gada 4. decembra aptuveni plkst. 14.00</w:t>
      </w:r>
      <w:r w:rsidR="00B62B30" w:rsidRPr="00035A12">
        <w:rPr>
          <w:snapToGrid w:val="0"/>
        </w:rPr>
        <w:t xml:space="preserve"> liedzot iespēju sazināties ar advokātu un saņemt juridisko palīdzību</w:t>
      </w:r>
      <w:r w:rsidR="00B62B30" w:rsidRPr="00035A12">
        <w:t>.</w:t>
      </w:r>
    </w:p>
    <w:p w:rsidR="00B62B30" w:rsidRPr="00035A12" w:rsidRDefault="00802DFB" w:rsidP="009F0CE5">
      <w:pPr>
        <w:pStyle w:val="ECHRPara"/>
      </w:pPr>
      <w:fldSimple w:instr=" SEQ level0 \*arabic ">
        <w:r w:rsidR="00B62B30" w:rsidRPr="00035A12">
          <w:t>163</w:t>
        </w:r>
      </w:fldSimple>
      <w:r w:rsidR="00B62B30" w:rsidRPr="00035A12">
        <w:t>.  Līdz ar to iesniedzēja šajā sakarā iesniegtā sūdzība, pamatojoties uz Konvencijas 5. panta 1. punktu, ir acīmredzami nepamatota un noraidāma saskaņā ar Konvencijas 35. panta 3. punkta a) apakšpunktu un 4. punktu. Ņemot vērā faktu, ka iesniedzējam bija iespēja izvēlēties advokātu, šajā sakarā nav atsevišķi izskatām</w:t>
      </w:r>
      <w:r w:rsidR="006B6FB1" w:rsidRPr="00035A12">
        <w:t xml:space="preserve">s saistībā ar </w:t>
      </w:r>
      <w:r w:rsidR="00B62B30" w:rsidRPr="00035A12">
        <w:t>Konvencijas 5. panta 4. punktu.</w:t>
      </w:r>
    </w:p>
    <w:p w:rsidR="00B62B30" w:rsidRPr="00035A12" w:rsidRDefault="00B62B30" w:rsidP="009F0CE5">
      <w:pPr>
        <w:pStyle w:val="ECHRHeading1"/>
      </w:pPr>
      <w:r w:rsidRPr="00035A12">
        <w:t xml:space="preserve">IV.  IESPĒJAMAIS KONVENCIJAS 5. PANTA 1. PUNKTA PĀRKĀPUMS SAISTĪBĀ AR </w:t>
      </w:r>
      <w:r w:rsidR="006B6FB1" w:rsidRPr="00035A12">
        <w:t xml:space="preserve">APCIETINĀJUMA PIEMĒROŠANU </w:t>
      </w:r>
      <w:r w:rsidRPr="00035A12">
        <w:t>IESNIEDZĒJA</w:t>
      </w:r>
      <w:r w:rsidR="006B6FB1" w:rsidRPr="00035A12">
        <w:t>M</w:t>
      </w:r>
    </w:p>
    <w:p w:rsidR="00B62B30" w:rsidRPr="00035A12" w:rsidRDefault="00802DFB" w:rsidP="009F0CE5">
      <w:pPr>
        <w:pStyle w:val="ECHRPara"/>
      </w:pPr>
      <w:fldSimple w:instr=" SEQ level0 \*arabic ">
        <w:r w:rsidR="00B62B30" w:rsidRPr="00035A12">
          <w:t>164</w:t>
        </w:r>
      </w:fldSimple>
      <w:r w:rsidR="00B62B30" w:rsidRPr="00035A12">
        <w:t>. </w:t>
      </w:r>
      <w:r w:rsidR="006B6FB1" w:rsidRPr="00035A12">
        <w:t> Iesniedzējs norādīja, ka nacionālās</w:t>
      </w:r>
      <w:r w:rsidR="00B62B30" w:rsidRPr="00035A12">
        <w:t xml:space="preserve"> tiesas neizvērtēja, vai pastāv pamatotas aizdomas, ka viņš ir veicis nodarījumus, par kuriem tika prasīta viņa izdošana Amerikas Savienotajām Valstīm.</w:t>
      </w:r>
    </w:p>
    <w:p w:rsidR="00B62B30" w:rsidRPr="00035A12" w:rsidRDefault="00802DFB" w:rsidP="009F0CE5">
      <w:pPr>
        <w:pStyle w:val="ECHRPara"/>
      </w:pPr>
      <w:fldSimple w:instr=" SEQ level0 \*arabic ">
        <w:r w:rsidR="00B62B30" w:rsidRPr="00035A12">
          <w:t>165</w:t>
        </w:r>
      </w:fldSimple>
      <w:r w:rsidR="00B62B30" w:rsidRPr="00035A12">
        <w:t>.  Tiesa uzskata par pamatotu vērtēt šo sūdzību saskaņā ar Konvencijas 5. panta 1. punkta f) apakšpunktu.</w:t>
      </w:r>
    </w:p>
    <w:p w:rsidR="00B62B30" w:rsidRPr="00035A12" w:rsidRDefault="00B62B30" w:rsidP="009F0CE5">
      <w:pPr>
        <w:pStyle w:val="ECHRHeading2"/>
      </w:pPr>
      <w:r w:rsidRPr="00035A12">
        <w:t>A. Pieņemamība</w:t>
      </w:r>
    </w:p>
    <w:p w:rsidR="00B62B30" w:rsidRPr="00035A12" w:rsidRDefault="00B62B30" w:rsidP="009F0CE5">
      <w:pPr>
        <w:pStyle w:val="ECHRHeading3"/>
      </w:pPr>
      <w:proofErr w:type="gramStart"/>
      <w:r w:rsidRPr="00035A12">
        <w:t>1.  Pušu apgalvojumi</w:t>
      </w:r>
      <w:proofErr w:type="gramEnd"/>
    </w:p>
    <w:p w:rsidR="00B62B30" w:rsidRPr="00035A12" w:rsidRDefault="00802DFB" w:rsidP="009F0CE5">
      <w:pPr>
        <w:pStyle w:val="ECHRPara"/>
      </w:pPr>
      <w:fldSimple w:instr=" SEQ level0 \*arabic ">
        <w:r w:rsidR="00B62B30" w:rsidRPr="00035A12">
          <w:t>166</w:t>
        </w:r>
      </w:fldSimple>
      <w:r w:rsidR="00B62B30" w:rsidRPr="00035A12">
        <w:t>.  Vispirms valdība norādīja uz tiesiskās aizsardzības līdzekļu neiz</w:t>
      </w:r>
      <w:r w:rsidR="006B6FB1" w:rsidRPr="00035A12">
        <w:t>smelšanu</w:t>
      </w:r>
      <w:r w:rsidR="00B62B30" w:rsidRPr="00035A12">
        <w:t>.</w:t>
      </w:r>
    </w:p>
    <w:p w:rsidR="00B62B30" w:rsidRPr="00035A12" w:rsidRDefault="00802DFB" w:rsidP="009F0CE5">
      <w:pPr>
        <w:pStyle w:val="ECHRPara"/>
        <w:rPr>
          <w:szCs w:val="24"/>
        </w:rPr>
      </w:pPr>
      <w:fldSimple w:instr=" SEQ level0 \*arabic ">
        <w:r w:rsidR="00B62B30" w:rsidRPr="00035A12">
          <w:t>167</w:t>
        </w:r>
      </w:fldSimple>
      <w:r w:rsidR="00B62B30" w:rsidRPr="00035A12">
        <w:t xml:space="preserve">.  Tā vērsa uzmanību uz faktu, ka iesniedzēja apcietinājuma pamatā bija Kriminālprocesa likuma 702. pants (izdošanas apcietinājums). Tomēr iesniedzējs nav Satversmes tiesā apstrīdējis šo noteikumu, lai </w:t>
      </w:r>
      <w:r w:rsidR="006B6FB1" w:rsidRPr="00035A12">
        <w:t xml:space="preserve">gan </w:t>
      </w:r>
      <w:r w:rsidR="00B62B30" w:rsidRPr="00035A12">
        <w:t xml:space="preserve">viņš Satversmes tiesai iesniedza sūdzību par šā likuma 701. panta otro daļu </w:t>
      </w:r>
      <w:r w:rsidR="00B62B30" w:rsidRPr="00035A12">
        <w:lastRenderedPageBreak/>
        <w:t xml:space="preserve">(aizliegums pārsūdzēt izdošanas apcietinājumu) un 707. panta otro daļu </w:t>
      </w:r>
      <w:proofErr w:type="gramStart"/>
      <w:r w:rsidR="00B62B30" w:rsidRPr="00035A12">
        <w:t>(</w:t>
      </w:r>
      <w:proofErr w:type="gramEnd"/>
      <w:r w:rsidR="00B62B30" w:rsidRPr="00035A12">
        <w:t>aizliegums pārsūdzēt tiesas lēmumu par izdošanu.</w:t>
      </w:r>
    </w:p>
    <w:p w:rsidR="00B62B30" w:rsidRPr="00035A12" w:rsidRDefault="00BB6026" w:rsidP="009F0CE5">
      <w:pPr>
        <w:pStyle w:val="ECHRPara"/>
        <w:rPr>
          <w:szCs w:val="24"/>
        </w:rPr>
      </w:pPr>
      <w:r w:rsidRPr="00035A12">
        <w:rPr>
          <w:szCs w:val="24"/>
        </w:rPr>
        <w:fldChar w:fldCharType="begin"/>
      </w:r>
      <w:r w:rsidR="00B62B30" w:rsidRPr="00035A12">
        <w:rPr>
          <w:szCs w:val="24"/>
        </w:rPr>
        <w:instrText xml:space="preserve"> SEQ level0 \*arabic </w:instrText>
      </w:r>
      <w:r w:rsidRPr="00035A12">
        <w:rPr>
          <w:szCs w:val="24"/>
        </w:rPr>
        <w:fldChar w:fldCharType="separate"/>
      </w:r>
      <w:r w:rsidR="00B62B30" w:rsidRPr="00035A12">
        <w:rPr>
          <w:szCs w:val="24"/>
        </w:rPr>
        <w:t>168</w:t>
      </w:r>
      <w:r w:rsidRPr="00035A12">
        <w:rPr>
          <w:szCs w:val="24"/>
        </w:rPr>
        <w:fldChar w:fldCharType="end"/>
      </w:r>
      <w:r w:rsidR="00B62B30" w:rsidRPr="00035A12">
        <w:t>.  Attiecībā uz „tiesību akta kvalitāti”, ņemot vērā, ka nav attiecīgas konstitucionāl</w:t>
      </w:r>
      <w:r w:rsidR="00F60017" w:rsidRPr="00035A12">
        <w:t>a</w:t>
      </w:r>
      <w:r w:rsidR="00B62B30" w:rsidRPr="00035A12">
        <w:t xml:space="preserve">s sūdzības, iesniedzējs nav spējis pamatot </w:t>
      </w:r>
      <w:proofErr w:type="spellStart"/>
      <w:r w:rsidR="006B6FB1" w:rsidRPr="00035A12">
        <w:t>nacionalās</w:t>
      </w:r>
      <w:proofErr w:type="spellEnd"/>
      <w:r w:rsidR="00B62B30" w:rsidRPr="00035A12">
        <w:t xml:space="preserve"> procedūras trūkumus.</w:t>
      </w:r>
    </w:p>
    <w:p w:rsidR="00B62B30" w:rsidRPr="00035A12" w:rsidRDefault="00BB6026" w:rsidP="009F0CE5">
      <w:pPr>
        <w:pStyle w:val="ECHRPara"/>
        <w:rPr>
          <w:szCs w:val="24"/>
        </w:rPr>
      </w:pPr>
      <w:r w:rsidRPr="00035A12">
        <w:rPr>
          <w:szCs w:val="24"/>
        </w:rPr>
        <w:fldChar w:fldCharType="begin"/>
      </w:r>
      <w:r w:rsidR="00B62B30" w:rsidRPr="00035A12">
        <w:rPr>
          <w:szCs w:val="24"/>
        </w:rPr>
        <w:instrText xml:space="preserve"> SEQ level0 \*arabic </w:instrText>
      </w:r>
      <w:r w:rsidRPr="00035A12">
        <w:rPr>
          <w:szCs w:val="24"/>
        </w:rPr>
        <w:fldChar w:fldCharType="separate"/>
      </w:r>
      <w:r w:rsidR="00B62B30" w:rsidRPr="00035A12">
        <w:rPr>
          <w:szCs w:val="24"/>
        </w:rPr>
        <w:t>169</w:t>
      </w:r>
      <w:r w:rsidRPr="00035A12">
        <w:rPr>
          <w:szCs w:val="24"/>
        </w:rPr>
        <w:fldChar w:fldCharType="end"/>
      </w:r>
      <w:r w:rsidR="00B62B30" w:rsidRPr="00035A12">
        <w:t>.  Iesniedzējs valdības apgalvojumus nekomentēja.</w:t>
      </w:r>
    </w:p>
    <w:p w:rsidR="00B62B30" w:rsidRPr="00035A12" w:rsidRDefault="00B62B30" w:rsidP="009F0CE5">
      <w:pPr>
        <w:pStyle w:val="ECHRHeading3"/>
      </w:pPr>
      <w:r w:rsidRPr="00035A12">
        <w:t>2.  Tiesas vērtējums</w:t>
      </w:r>
    </w:p>
    <w:p w:rsidR="00B62B30" w:rsidRPr="00035A12" w:rsidRDefault="00BB6026" w:rsidP="009F0CE5">
      <w:pPr>
        <w:pStyle w:val="ECHRPara"/>
      </w:pPr>
      <w:r w:rsidRPr="00035A12">
        <w:rPr>
          <w:szCs w:val="24"/>
        </w:rPr>
        <w:fldChar w:fldCharType="begin"/>
      </w:r>
      <w:r w:rsidR="00B62B30" w:rsidRPr="00035A12">
        <w:rPr>
          <w:szCs w:val="24"/>
        </w:rPr>
        <w:instrText xml:space="preserve"> SEQ level0 \*arabic </w:instrText>
      </w:r>
      <w:r w:rsidRPr="00035A12">
        <w:rPr>
          <w:szCs w:val="24"/>
        </w:rPr>
        <w:fldChar w:fldCharType="separate"/>
      </w:r>
      <w:r w:rsidR="00B62B30" w:rsidRPr="00035A12">
        <w:rPr>
          <w:szCs w:val="24"/>
        </w:rPr>
        <w:t>170</w:t>
      </w:r>
      <w:r w:rsidRPr="00035A12">
        <w:rPr>
          <w:szCs w:val="24"/>
        </w:rPr>
        <w:fldChar w:fldCharType="end"/>
      </w:r>
      <w:r w:rsidR="00B62B30" w:rsidRPr="00035A12">
        <w:t xml:space="preserve">.  Tiesa atkārtoti norāda uz iepriekš minētajiem </w:t>
      </w:r>
      <w:r w:rsidR="006B6FB1" w:rsidRPr="00035A12">
        <w:t>iekšējo</w:t>
      </w:r>
      <w:r w:rsidR="00B62B30" w:rsidRPr="00035A12">
        <w:t xml:space="preserve"> tiesiskās ai</w:t>
      </w:r>
      <w:r w:rsidR="006B6FB1" w:rsidRPr="00035A12">
        <w:t>zsardzības līdzekļu izsmelšanas principiem (sk. 90. rindkopu</w:t>
      </w:r>
      <w:r w:rsidR="00B62B30" w:rsidRPr="00035A12">
        <w:t>).</w:t>
      </w:r>
    </w:p>
    <w:p w:rsidR="00B62B30" w:rsidRPr="00035A12" w:rsidRDefault="00802DFB" w:rsidP="009F0CE5">
      <w:pPr>
        <w:pStyle w:val="ECHRPara"/>
      </w:pPr>
      <w:fldSimple w:instr=" SEQ level0 \*arabic ">
        <w:r w:rsidR="00B62B30" w:rsidRPr="00035A12">
          <w:t>171</w:t>
        </w:r>
      </w:fldSimple>
      <w:r w:rsidR="00B62B30" w:rsidRPr="00035A12">
        <w:t>.  Tiesa papildus norāda, ka tā jau ir izvērtējusi Satversmes tiesas veiktās</w:t>
      </w:r>
      <w:r w:rsidR="00D46B0E" w:rsidRPr="00035A12">
        <w:t xml:space="preserve"> uzraudzības apjomu</w:t>
      </w:r>
      <w:r w:rsidR="00B62B30" w:rsidRPr="00035A12">
        <w:t xml:space="preserve"> Latvijā, un konstatē, ka tā ir,</w:t>
      </w:r>
      <w:r w:rsidR="00D46B0E" w:rsidRPr="00035A12">
        <w:t xml:space="preserve"> cita starpā</w:t>
      </w:r>
      <w:r w:rsidR="00B62B30" w:rsidRPr="00035A12">
        <w:t>, vērtējusi individuālas sūdzības, kurās apstrīdēta tiesiskā regulējuma atbilstība Satversmei vai tā atbilstība regulējumam ar augstāku juridisku spēku. Individuālu konstitucionālu sūdzību pret tiesisku regulējumu var iesniegt tikai tad, ja persona uzskata. ka attiecīgais regulējums pārkāpj viņa/viņas pamattiesības, kas noteiktas Satversmē (sk. lietu „Liepājnieks</w:t>
      </w:r>
      <w:r w:rsidR="00D46B0E" w:rsidRPr="00035A12">
        <w:t xml:space="preserve"> </w:t>
      </w:r>
      <w:r w:rsidR="00B62B30" w:rsidRPr="00035A12">
        <w:t>pret Latviju” (l</w:t>
      </w:r>
      <w:r w:rsidR="00D46B0E" w:rsidRPr="00035A12">
        <w:t>ēmums), Nr. 37586/06, 73. rindkopa</w:t>
      </w:r>
      <w:r w:rsidR="00B62B30" w:rsidRPr="00035A12">
        <w:t>, 2010. gada 2. novembris, un lietu „</w:t>
      </w:r>
      <w:proofErr w:type="spellStart"/>
      <w:r w:rsidR="00B62B30" w:rsidRPr="00035A12">
        <w:t>Grišankova</w:t>
      </w:r>
      <w:proofErr w:type="spellEnd"/>
      <w:r w:rsidR="00B62B30" w:rsidRPr="00035A12">
        <w:t xml:space="preserve"> un </w:t>
      </w:r>
      <w:proofErr w:type="spellStart"/>
      <w:r w:rsidR="00B62B30" w:rsidRPr="00035A12">
        <w:t>Grišankovs</w:t>
      </w:r>
      <w:proofErr w:type="spellEnd"/>
      <w:r w:rsidR="00B62B30" w:rsidRPr="00035A12">
        <w:t xml:space="preserve"> pret Latviju” (lēmums), Nr. 36117/02, ECT 2003</w:t>
      </w:r>
      <w:r w:rsidR="00B62B30" w:rsidRPr="00035A12">
        <w:noBreakHyphen/>
        <w:t>II (izvilkumi)).</w:t>
      </w:r>
    </w:p>
    <w:p w:rsidR="00B62B30" w:rsidRPr="00035A12" w:rsidRDefault="00802DFB" w:rsidP="009F0CE5">
      <w:pPr>
        <w:pStyle w:val="ECHRPara"/>
      </w:pPr>
      <w:fldSimple w:instr=" SEQ level0 \*arabic ">
        <w:r w:rsidR="00B62B30" w:rsidRPr="00035A12">
          <w:t>172</w:t>
        </w:r>
      </w:fldSimple>
      <w:r w:rsidR="00B62B30" w:rsidRPr="00035A12">
        <w:t>.  Līdz ar to individuālas konstitucionālas sūdzības iesniegšana nevar būt efektīvs tiesiskās aizsardzības līdzeklis, ja iespējamo pārkāpumu</w:t>
      </w:r>
      <w:r w:rsidR="00D46B0E" w:rsidRPr="00035A12">
        <w:t xml:space="preserve"> pamatā</w:t>
      </w:r>
      <w:r w:rsidR="00B62B30" w:rsidRPr="00035A12">
        <w:t xml:space="preserve"> ir tāda tiesiska regulējuma piemērošana vai interpretēšana, kura saturs nav Satversmei neatbilstošs (sk. lietu „</w:t>
      </w:r>
      <w:proofErr w:type="spellStart"/>
      <w:r w:rsidR="00B62B30" w:rsidRPr="00035A12">
        <w:t>Savičs</w:t>
      </w:r>
      <w:proofErr w:type="spellEnd"/>
      <w:r w:rsidR="00B62B30" w:rsidRPr="00035A12">
        <w:t xml:space="preserve"> pret L</w:t>
      </w:r>
      <w:r w:rsidR="00D46B0E" w:rsidRPr="00035A12">
        <w:t>atviju”, Nr. 17892/03, 113. rindkopa</w:t>
      </w:r>
      <w:r w:rsidR="00B62B30" w:rsidRPr="00035A12">
        <w:t>, 2012. gada 27. novembris, un lietu „Liepājnieks”, citēta iepriekš).</w:t>
      </w:r>
    </w:p>
    <w:p w:rsidR="00B62B30" w:rsidRPr="00035A12" w:rsidRDefault="00802DFB" w:rsidP="009F0CE5">
      <w:pPr>
        <w:pStyle w:val="ECHRPara"/>
        <w:rPr>
          <w:i/>
        </w:rPr>
      </w:pPr>
      <w:fldSimple w:instr=" SEQ level0 \*arabic ">
        <w:r w:rsidR="00B62B30" w:rsidRPr="00035A12">
          <w:t>173</w:t>
        </w:r>
      </w:fldSimple>
      <w:r w:rsidR="00B62B30" w:rsidRPr="00035A12">
        <w:t>.  Ņemot to vērā, Tiesa konstatē, ka šajā lietā iesniedzēja sū</w:t>
      </w:r>
      <w:r w:rsidR="00D46B0E" w:rsidRPr="00035A12">
        <w:t>dzības būtība ir tāda, ka nacionālā</w:t>
      </w:r>
      <w:r w:rsidR="00B62B30" w:rsidRPr="00035A12">
        <w:t xml:space="preserve"> tiesa neizvērtēja, vai pastāv pamats aizdomām, ka viņš ir izdarījis noziegumus, kuros viņu apsūdz. Viņš apgalvoja, ka tā ir likumā noteiktā prasība viņa apcietināšanai.</w:t>
      </w:r>
    </w:p>
    <w:p w:rsidR="00B62B30" w:rsidRPr="00035A12" w:rsidRDefault="00BB6026" w:rsidP="009F0CE5">
      <w:pPr>
        <w:pStyle w:val="ECHRPara"/>
        <w:rPr>
          <w:i/>
        </w:rPr>
      </w:pPr>
      <w:r w:rsidRPr="00035A12">
        <w:rPr>
          <w:szCs w:val="24"/>
        </w:rPr>
        <w:fldChar w:fldCharType="begin"/>
      </w:r>
      <w:r w:rsidR="00B62B30" w:rsidRPr="00035A12">
        <w:rPr>
          <w:szCs w:val="24"/>
        </w:rPr>
        <w:instrText xml:space="preserve"> SEQ level0 \*arabic </w:instrText>
      </w:r>
      <w:r w:rsidRPr="00035A12">
        <w:rPr>
          <w:szCs w:val="24"/>
        </w:rPr>
        <w:fldChar w:fldCharType="separate"/>
      </w:r>
      <w:r w:rsidR="00B62B30" w:rsidRPr="00035A12">
        <w:rPr>
          <w:szCs w:val="24"/>
        </w:rPr>
        <w:t>174</w:t>
      </w:r>
      <w:r w:rsidRPr="00035A12">
        <w:rPr>
          <w:szCs w:val="24"/>
        </w:rPr>
        <w:fldChar w:fldCharType="end"/>
      </w:r>
      <w:r w:rsidR="00B62B30" w:rsidRPr="00035A12">
        <w:t>.  Ņemot vērā šī apgalvojuma raksturu, kas attiecas uz neatbilstošu likuma piemērošanu, Tiesa nevar noteikt kā</w:t>
      </w:r>
      <w:r w:rsidR="00D46B0E" w:rsidRPr="00035A12">
        <w:t>dā veidā</w:t>
      </w:r>
      <w:r w:rsidR="00B62B30" w:rsidRPr="00035A12">
        <w:t xml:space="preserve"> konstitucionāla sūdzība varētu </w:t>
      </w:r>
      <w:r w:rsidR="00D46B0E" w:rsidRPr="00035A12">
        <w:t>at</w:t>
      </w:r>
      <w:r w:rsidR="00B62B30" w:rsidRPr="00035A12">
        <w:t xml:space="preserve">risināt šo jautājumu (sk., </w:t>
      </w:r>
      <w:proofErr w:type="spellStart"/>
      <w:r w:rsidR="00B62B30" w:rsidRPr="00035A12">
        <w:rPr>
          <w:i/>
        </w:rPr>
        <w:t>mutatis</w:t>
      </w:r>
      <w:proofErr w:type="spellEnd"/>
      <w:r w:rsidR="00A76FED" w:rsidRPr="00035A12">
        <w:rPr>
          <w:i/>
        </w:rPr>
        <w:t xml:space="preserve"> </w:t>
      </w:r>
      <w:proofErr w:type="spellStart"/>
      <w:r w:rsidR="00B62B30" w:rsidRPr="00035A12">
        <w:rPr>
          <w:i/>
        </w:rPr>
        <w:t>mutandis</w:t>
      </w:r>
      <w:proofErr w:type="spellEnd"/>
      <w:r w:rsidR="00B62B30" w:rsidRPr="00035A12">
        <w:t xml:space="preserve">, lietu </w:t>
      </w:r>
      <w:r w:rsidR="00B62B30" w:rsidRPr="00035A12">
        <w:rPr>
          <w:snapToGrid w:val="0"/>
        </w:rPr>
        <w:t>„Nagla pret Latviju”</w:t>
      </w:r>
      <w:r w:rsidR="00A76FED" w:rsidRPr="00035A12">
        <w:t>, Nr. 73469/10, 48. rindkopa</w:t>
      </w:r>
      <w:r w:rsidR="00B62B30" w:rsidRPr="00035A12">
        <w:t>, 2013. gada 16. jūlijs).</w:t>
      </w:r>
    </w:p>
    <w:p w:rsidR="00B62B30" w:rsidRPr="00035A12" w:rsidRDefault="00BB6026" w:rsidP="009F0CE5">
      <w:pPr>
        <w:pStyle w:val="ECHRPara"/>
        <w:rPr>
          <w:szCs w:val="24"/>
        </w:rPr>
      </w:pPr>
      <w:r w:rsidRPr="00035A12">
        <w:rPr>
          <w:szCs w:val="24"/>
        </w:rPr>
        <w:fldChar w:fldCharType="begin"/>
      </w:r>
      <w:r w:rsidR="00B62B30" w:rsidRPr="00035A12">
        <w:rPr>
          <w:szCs w:val="24"/>
        </w:rPr>
        <w:instrText xml:space="preserve"> SEQ level0 \*arabic </w:instrText>
      </w:r>
      <w:r w:rsidRPr="00035A12">
        <w:rPr>
          <w:szCs w:val="24"/>
        </w:rPr>
        <w:fldChar w:fldCharType="separate"/>
      </w:r>
      <w:r w:rsidR="00B62B30" w:rsidRPr="00035A12">
        <w:rPr>
          <w:szCs w:val="24"/>
        </w:rPr>
        <w:t>175</w:t>
      </w:r>
      <w:r w:rsidRPr="00035A12">
        <w:rPr>
          <w:szCs w:val="24"/>
        </w:rPr>
        <w:fldChar w:fldCharType="end"/>
      </w:r>
      <w:r w:rsidR="00B62B30" w:rsidRPr="00035A12">
        <w:t>.  Līdz ar to Tiesa noraida valdības argumentu par tiesiskās aizsardzības līdzekļu neiz</w:t>
      </w:r>
      <w:r w:rsidR="00D46B0E" w:rsidRPr="00035A12">
        <w:t>smelšanu</w:t>
      </w:r>
      <w:r w:rsidR="00B62B30" w:rsidRPr="00035A12">
        <w:t>.</w:t>
      </w:r>
    </w:p>
    <w:p w:rsidR="00B62B30" w:rsidRPr="00035A12" w:rsidRDefault="00BB6026" w:rsidP="009F0CE5">
      <w:pPr>
        <w:pStyle w:val="ECHRPara"/>
        <w:rPr>
          <w:szCs w:val="24"/>
        </w:rPr>
      </w:pPr>
      <w:r w:rsidRPr="00035A12">
        <w:rPr>
          <w:szCs w:val="24"/>
        </w:rPr>
        <w:fldChar w:fldCharType="begin"/>
      </w:r>
      <w:r w:rsidR="00B62B30" w:rsidRPr="00035A12">
        <w:rPr>
          <w:szCs w:val="24"/>
        </w:rPr>
        <w:instrText xml:space="preserve"> SEQ level0 \*arabic </w:instrText>
      </w:r>
      <w:r w:rsidRPr="00035A12">
        <w:rPr>
          <w:szCs w:val="24"/>
        </w:rPr>
        <w:fldChar w:fldCharType="separate"/>
      </w:r>
      <w:r w:rsidR="00B62B30" w:rsidRPr="00035A12">
        <w:rPr>
          <w:szCs w:val="24"/>
        </w:rPr>
        <w:t>176</w:t>
      </w:r>
      <w:r w:rsidRPr="00035A12">
        <w:rPr>
          <w:szCs w:val="24"/>
        </w:rPr>
        <w:fldChar w:fldCharType="end"/>
      </w:r>
      <w:r w:rsidR="00B62B30" w:rsidRPr="00035A12">
        <w:t>.  Tiesa konstatē, ka šī sūdzība nav acīmredzami nepamatota vai nepieņemama jebkādu citu iemeslu dēļ. Līdz ar to tā ir atzīstama par pieņemamu izskatīšanai pēc būtības.</w:t>
      </w:r>
    </w:p>
    <w:p w:rsidR="00B62B30" w:rsidRPr="00035A12" w:rsidRDefault="00B62B30" w:rsidP="009F0CE5">
      <w:pPr>
        <w:pStyle w:val="ECHRHeading2"/>
      </w:pPr>
      <w:r w:rsidRPr="00035A12">
        <w:lastRenderedPageBreak/>
        <w:t>B. Lietas būtība</w:t>
      </w:r>
    </w:p>
    <w:p w:rsidR="00B62B30" w:rsidRPr="00035A12" w:rsidRDefault="00B62B30" w:rsidP="009F0CE5">
      <w:pPr>
        <w:pStyle w:val="ECHRHeading3"/>
      </w:pPr>
      <w:proofErr w:type="gramStart"/>
      <w:r w:rsidRPr="00035A12">
        <w:t>1.  Pušu apgalvojumi</w:t>
      </w:r>
      <w:proofErr w:type="gramEnd"/>
    </w:p>
    <w:p w:rsidR="00B62B30" w:rsidRPr="00035A12" w:rsidRDefault="00B62B30" w:rsidP="009F0CE5">
      <w:pPr>
        <w:pStyle w:val="ECHRHeading4"/>
      </w:pPr>
      <w:r w:rsidRPr="00035A12">
        <w:t>(a)  Iesniedzējs</w:t>
      </w:r>
    </w:p>
    <w:p w:rsidR="00B62B30" w:rsidRPr="00035A12" w:rsidRDefault="00BB6026" w:rsidP="009F0CE5">
      <w:pPr>
        <w:pStyle w:val="ECHRPara"/>
      </w:pPr>
      <w:r w:rsidRPr="00035A12">
        <w:rPr>
          <w:szCs w:val="24"/>
        </w:rPr>
        <w:fldChar w:fldCharType="begin"/>
      </w:r>
      <w:r w:rsidR="00B62B30" w:rsidRPr="00035A12">
        <w:rPr>
          <w:szCs w:val="24"/>
        </w:rPr>
        <w:instrText xml:space="preserve"> SEQ level0 \*arabic </w:instrText>
      </w:r>
      <w:r w:rsidRPr="00035A12">
        <w:rPr>
          <w:szCs w:val="24"/>
        </w:rPr>
        <w:fldChar w:fldCharType="separate"/>
      </w:r>
      <w:r w:rsidR="00B62B30" w:rsidRPr="00035A12">
        <w:rPr>
          <w:szCs w:val="24"/>
        </w:rPr>
        <w:t>177</w:t>
      </w:r>
      <w:r w:rsidRPr="00035A12">
        <w:rPr>
          <w:szCs w:val="24"/>
        </w:rPr>
        <w:fldChar w:fldCharType="end"/>
      </w:r>
      <w:r w:rsidR="00B62B30" w:rsidRPr="00035A12">
        <w:t>.  </w:t>
      </w:r>
      <w:r w:rsidR="00D46B0E" w:rsidRPr="00035A12">
        <w:t>Iesniegumā</w:t>
      </w:r>
      <w:r w:rsidR="00B62B30" w:rsidRPr="00035A12">
        <w:t xml:space="preserve"> Ti</w:t>
      </w:r>
      <w:r w:rsidR="00D46B0E" w:rsidRPr="00035A12">
        <w:t>esai iesniedzējs apgalvoja, ka nacionālās</w:t>
      </w:r>
      <w:r w:rsidR="00B62B30" w:rsidRPr="00035A12">
        <w:t xml:space="preserve"> tiesas neizvērtēja, vai pastāv pamatotas aizdomas, ka viņš ir veicis noziegumus, par kuriem tika prasīta viņa izdošana Amerikas Savienotajām Valstīm.</w:t>
      </w:r>
    </w:p>
    <w:p w:rsidR="00B62B30" w:rsidRPr="00035A12" w:rsidRDefault="00B62B30" w:rsidP="009F0CE5">
      <w:pPr>
        <w:pStyle w:val="ECHRHeading4"/>
      </w:pPr>
      <w:r w:rsidRPr="00035A12">
        <w:t>(b)  Valdība</w:t>
      </w:r>
    </w:p>
    <w:p w:rsidR="00B62B30" w:rsidRPr="00035A12" w:rsidRDefault="00BB6026" w:rsidP="00F60017">
      <w:pPr>
        <w:pStyle w:val="ECHRPara"/>
      </w:pPr>
      <w:r w:rsidRPr="00035A12">
        <w:rPr>
          <w:szCs w:val="24"/>
        </w:rPr>
        <w:fldChar w:fldCharType="begin"/>
      </w:r>
      <w:r w:rsidR="00B62B30" w:rsidRPr="00035A12">
        <w:rPr>
          <w:szCs w:val="24"/>
        </w:rPr>
        <w:instrText xml:space="preserve"> SEQ level0 \*arabic </w:instrText>
      </w:r>
      <w:r w:rsidRPr="00035A12">
        <w:rPr>
          <w:szCs w:val="24"/>
        </w:rPr>
        <w:fldChar w:fldCharType="separate"/>
      </w:r>
      <w:r w:rsidR="00B62B30" w:rsidRPr="00035A12">
        <w:rPr>
          <w:szCs w:val="24"/>
        </w:rPr>
        <w:t>178</w:t>
      </w:r>
      <w:r w:rsidRPr="00035A12">
        <w:rPr>
          <w:szCs w:val="24"/>
        </w:rPr>
        <w:fldChar w:fldCharType="end"/>
      </w:r>
      <w:r w:rsidR="00B62B30" w:rsidRPr="00035A12">
        <w:t xml:space="preserve">.  Valdība norādīja, ka, lai gan Konvencijas 5. panta 1. punkta f) apakšpunkts attiecas uz iesniedzēja apcietināšanu, </w:t>
      </w:r>
      <w:r w:rsidR="00D46B0E" w:rsidRPr="00035A12">
        <w:t xml:space="preserve">tajā </w:t>
      </w:r>
      <w:r w:rsidR="00B62B30" w:rsidRPr="00035A12">
        <w:t>nav noteikta prasība izvērtēt personas vainu. Ņemot vērā Tiesas secinājumus lietā „</w:t>
      </w:r>
      <w:proofErr w:type="spellStart"/>
      <w:r w:rsidR="00B62B30" w:rsidRPr="00035A12">
        <w:rPr>
          <w:i/>
        </w:rPr>
        <w:t>Soldatenko</w:t>
      </w:r>
      <w:proofErr w:type="spellEnd"/>
      <w:r w:rsidR="00D46B0E" w:rsidRPr="00035A12">
        <w:rPr>
          <w:i/>
        </w:rPr>
        <w:t xml:space="preserve"> </w:t>
      </w:r>
      <w:r w:rsidR="00B62B30" w:rsidRPr="00035A12">
        <w:t>pret Ukrainu” (Nr. 2</w:t>
      </w:r>
      <w:r w:rsidR="00D46B0E" w:rsidRPr="00035A12">
        <w:t>440/07, 109. rindkopa,</w:t>
      </w:r>
      <w:r w:rsidR="00B62B30" w:rsidRPr="00035A12">
        <w:t xml:space="preserve"> 2008. gada 23. oktobris), „f) apakšpunkts nosaka vienīgi prasību, ka „darbības veic izraidīšanas vai izdošanas nolūkā””. Prasība izvērtēt personas vainu uzliktu valstij nesamērīgu slogu bez nodoma sākt personas kriminālvajāšanu un bez krimināllietas materiāliem.</w:t>
      </w:r>
    </w:p>
    <w:p w:rsidR="00B62B30" w:rsidRPr="00035A12" w:rsidRDefault="00BB6026" w:rsidP="009F0CE5">
      <w:pPr>
        <w:pStyle w:val="ECHRPara"/>
        <w:rPr>
          <w:szCs w:val="24"/>
        </w:rPr>
      </w:pPr>
      <w:r w:rsidRPr="00035A12">
        <w:rPr>
          <w:szCs w:val="24"/>
        </w:rPr>
        <w:fldChar w:fldCharType="begin"/>
      </w:r>
      <w:r w:rsidR="00B62B30" w:rsidRPr="00035A12">
        <w:rPr>
          <w:szCs w:val="24"/>
        </w:rPr>
        <w:instrText xml:space="preserve"> SEQ level0 \*arabic </w:instrText>
      </w:r>
      <w:r w:rsidRPr="00035A12">
        <w:rPr>
          <w:szCs w:val="24"/>
        </w:rPr>
        <w:fldChar w:fldCharType="separate"/>
      </w:r>
      <w:r w:rsidR="00B62B30" w:rsidRPr="00035A12">
        <w:rPr>
          <w:szCs w:val="24"/>
        </w:rPr>
        <w:t>179</w:t>
      </w:r>
      <w:r w:rsidRPr="00035A12">
        <w:rPr>
          <w:szCs w:val="24"/>
        </w:rPr>
        <w:fldChar w:fldCharType="end"/>
      </w:r>
      <w:r w:rsidR="00D46B0E" w:rsidRPr="00035A12">
        <w:t>.  Attiecībā uz nacionālajā</w:t>
      </w:r>
      <w:r w:rsidR="00B62B30" w:rsidRPr="00035A12">
        <w:t xml:space="preserve"> likumā noteikto juridisko pamatu valdība apgalvoja, ka iesniedzējs tika apcietināts, pamatojoties uz Kriminālprocesa likuma 702. pantu (izdošanas apcietinājums).</w:t>
      </w:r>
    </w:p>
    <w:p w:rsidR="00B62B30" w:rsidRPr="00035A12" w:rsidRDefault="00B62B30" w:rsidP="009F0CE5">
      <w:pPr>
        <w:pStyle w:val="ECHRHeading3"/>
      </w:pPr>
      <w:r w:rsidRPr="00035A12">
        <w:t>2.  Tiesas vērtējums</w:t>
      </w:r>
    </w:p>
    <w:p w:rsidR="00B62B30" w:rsidRPr="00035A12" w:rsidRDefault="00B62B30" w:rsidP="009F0CE5">
      <w:pPr>
        <w:pStyle w:val="ECHRHeading4"/>
      </w:pPr>
      <w:r w:rsidRPr="00035A12">
        <w:t>(a)  Principi</w:t>
      </w:r>
    </w:p>
    <w:p w:rsidR="00B62B30" w:rsidRPr="00035A12" w:rsidRDefault="00802DFB" w:rsidP="009F0CE5">
      <w:pPr>
        <w:pStyle w:val="ECHRPara"/>
        <w:rPr>
          <w:i/>
        </w:rPr>
      </w:pPr>
      <w:fldSimple w:instr=" SEQ level0 \*arabic ">
        <w:r w:rsidR="00B62B30" w:rsidRPr="00035A12">
          <w:t>180</w:t>
        </w:r>
      </w:fldSimple>
      <w:r w:rsidR="00B62B30" w:rsidRPr="00035A12">
        <w:t xml:space="preserve">.  Tiesa konstatē, ka puses neapstrīd to, ka iesniedzējs tika apcietināts nolūkā izdot viņu no Latvijas Amerikas Savienotajām Valstīm. Līdz ar to uz šo lietu attiecas Konvencijas 5. panta 1. punkta f) apakšpunkts. Šis regulējums nenosaka prasību, ka personas, pret kuru sākta krimināllieta, apcietināšanai jābūt pamatoti uzskatāmai par nepieciešamu, piemēram, lai nepieļautu, ka šī persona izdara nodarījumu vai aizbēg. Šajā sakarā un ņemot vērā valdības apgalvojumu, Konvencijas 5. panta 1. punkta f) apakšpunktā ir noteikts atšķirīgs aizsardzības līmenis salīdzinājumā ar 5. panta 1. punkta c) apakšpunktu: f) apakšpunkts nosaka vienīgi prasību, ka „darbības veic izraidīšanas vai izdošanas nolūkā”. Līdz ar to Konvencijas 5. panta 1. punkta f) apakšpunkta kontekstā nav būtiski, vai lēmums par izdošanu ir </w:t>
      </w:r>
      <w:r w:rsidR="00D46B0E" w:rsidRPr="00035A12">
        <w:t xml:space="preserve">pamatojams, atsaucoties </w:t>
      </w:r>
      <w:r w:rsidR="00B62B30" w:rsidRPr="00035A12">
        <w:t xml:space="preserve">uz </w:t>
      </w:r>
      <w:r w:rsidR="00D46B0E" w:rsidRPr="00035A12">
        <w:t>nacionālajiem</w:t>
      </w:r>
      <w:r w:rsidR="00B62B30" w:rsidRPr="00035A12">
        <w:t xml:space="preserve"> tiesību aktiem vai uz Konvenciju (sk. lietu </w:t>
      </w:r>
      <w:bookmarkStart w:id="8" w:name="File20"/>
      <w:r w:rsidR="00B62B30" w:rsidRPr="00035A12">
        <w:t>„</w:t>
      </w:r>
      <w:r w:rsidR="00B62B30" w:rsidRPr="00035A12">
        <w:rPr>
          <w:i/>
        </w:rPr>
        <w:t>K.</w:t>
      </w:r>
      <w:bookmarkEnd w:id="8"/>
      <w:r w:rsidR="00D46B0E" w:rsidRPr="00035A12">
        <w:rPr>
          <w:i/>
        </w:rPr>
        <w:t xml:space="preserve"> </w:t>
      </w:r>
      <w:r w:rsidR="00B62B30" w:rsidRPr="00035A12">
        <w:t>pret Kri</w:t>
      </w:r>
      <w:r w:rsidR="00D46B0E" w:rsidRPr="00035A12">
        <w:t>eviju”, Nr. 69235/11, 80. rindkopa</w:t>
      </w:r>
      <w:r w:rsidR="00B62B30" w:rsidRPr="00035A12">
        <w:t>, 2013. gada 23. maijs; lietu „</w:t>
      </w:r>
      <w:proofErr w:type="spellStart"/>
      <w:r w:rsidR="00B62B30" w:rsidRPr="00035A12">
        <w:rPr>
          <w:i/>
        </w:rPr>
        <w:t>Niyazov</w:t>
      </w:r>
      <w:proofErr w:type="spellEnd"/>
      <w:r w:rsidR="00D46B0E" w:rsidRPr="00035A12">
        <w:rPr>
          <w:i/>
        </w:rPr>
        <w:t xml:space="preserve"> </w:t>
      </w:r>
      <w:r w:rsidR="00B62B30" w:rsidRPr="00035A12">
        <w:t>pret Krie</w:t>
      </w:r>
      <w:r w:rsidR="00D46B0E" w:rsidRPr="00035A12">
        <w:t>viju”, Nr. 27843/11, 114. rindkopa</w:t>
      </w:r>
      <w:r w:rsidR="00B62B30" w:rsidRPr="00035A12">
        <w:t>, 2012. gada 16. oktobris; un lietu „</w:t>
      </w:r>
      <w:proofErr w:type="spellStart"/>
      <w:r w:rsidR="00B62B30" w:rsidRPr="00035A12">
        <w:rPr>
          <w:i/>
        </w:rPr>
        <w:t>Chahal</w:t>
      </w:r>
      <w:proofErr w:type="spellEnd"/>
      <w:r w:rsidR="00D46B0E" w:rsidRPr="00035A12">
        <w:t>”, citēta iepriekš, 112. rindkopa</w:t>
      </w:r>
      <w:r w:rsidR="00B62B30" w:rsidRPr="00035A12">
        <w:t>).</w:t>
      </w:r>
    </w:p>
    <w:p w:rsidR="00B62B30" w:rsidRPr="00035A12" w:rsidRDefault="00802DFB" w:rsidP="009F0CE5">
      <w:pPr>
        <w:pStyle w:val="ECHRPara"/>
      </w:pPr>
      <w:fldSimple w:instr=" SEQ level0 \*arabic ">
        <w:r w:rsidR="00B62B30" w:rsidRPr="00035A12">
          <w:t>181</w:t>
        </w:r>
      </w:fldSimple>
      <w:r w:rsidR="00B62B30" w:rsidRPr="00035A12">
        <w:t>.  Tomēr Tiesa atkārtoti norāda uz iepriekš minētajiem principiem saistībā ar „likumības” prasību Konvencijas 5</w:t>
      </w:r>
      <w:r w:rsidR="00F60017" w:rsidRPr="00035A12">
        <w:t>.</w:t>
      </w:r>
      <w:r w:rsidR="00B62B30" w:rsidRPr="00035A12">
        <w:t xml:space="preserve"> panta 1. punkta f) apakšpunkta izpratnē (sk. 155.</w:t>
      </w:r>
      <w:r w:rsidR="00F60017" w:rsidRPr="00035A12">
        <w:t>−</w:t>
      </w:r>
      <w:r w:rsidR="00D46B0E" w:rsidRPr="00035A12">
        <w:t>158. rindkopu</w:t>
      </w:r>
      <w:r w:rsidR="00B62B30" w:rsidRPr="00035A12">
        <w:t>). Kā</w:t>
      </w:r>
      <w:proofErr w:type="gramStart"/>
      <w:r w:rsidR="00B62B30" w:rsidRPr="00035A12">
        <w:t xml:space="preserve"> konstatēts iepriekš</w:t>
      </w:r>
      <w:proofErr w:type="gramEnd"/>
      <w:r w:rsidR="00B62B30" w:rsidRPr="00035A12">
        <w:t xml:space="preserve">, ka, </w:t>
      </w:r>
      <w:r w:rsidR="00B62B30" w:rsidRPr="00035A12">
        <w:lastRenderedPageBreak/>
        <w:t>vērtējot apcietināšanas „likumību”, tostarp to, vai ir ievērota „likumā noteiktā kārtība”, Konvencij</w:t>
      </w:r>
      <w:r w:rsidR="00D46B0E" w:rsidRPr="00035A12">
        <w:t>a galvenokārt atsaucas uz nacionālajiem</w:t>
      </w:r>
      <w:r w:rsidR="00B62B30" w:rsidRPr="00035A12">
        <w:t xml:space="preserve"> tiesību aktiem un, attiecīgos gadījumos, uz citām piemērojamām tiesību normām, tostarp normām, kas izriet</w:t>
      </w:r>
      <w:r w:rsidR="00D46B0E" w:rsidRPr="00035A12">
        <w:t xml:space="preserve"> no starptautiskajām tiesībām. J</w:t>
      </w:r>
      <w:r w:rsidR="00B62B30" w:rsidRPr="00035A12">
        <w:t>ebkurā gadījumā tajā noteikts pienākums ievērot attiecīgo tiesību aktu materiālo tiesību un procesuālos not</w:t>
      </w:r>
      <w:r w:rsidR="00D46B0E" w:rsidRPr="00035A12">
        <w:t>eikumus (sk. 155. un 156. rindkopu</w:t>
      </w:r>
      <w:r w:rsidR="00B62B30" w:rsidRPr="00035A12">
        <w:t>). Turklāt ir noteikt</w:t>
      </w:r>
      <w:r w:rsidR="00D46B0E" w:rsidRPr="00035A12">
        <w:t>a prasība, ka brīvības atņemšana</w:t>
      </w:r>
      <w:r w:rsidR="00B62B30" w:rsidRPr="00035A12">
        <w:t xml:space="preserve"> īstenojama atbilstoši 5. panta izpratnei, t. i., aizsargājot personu pret patvaļu (sk. lietu „</w:t>
      </w:r>
      <w:r w:rsidR="00B62B30" w:rsidRPr="00035A12">
        <w:rPr>
          <w:i/>
        </w:rPr>
        <w:t xml:space="preserve">K. </w:t>
      </w:r>
      <w:r w:rsidR="00B62B30" w:rsidRPr="00035A12">
        <w:t>pret Krievi</w:t>
      </w:r>
      <w:r w:rsidR="00D46B0E" w:rsidRPr="00035A12">
        <w:t>ju”, citēta iepriekš, 81. rindkopa</w:t>
      </w:r>
      <w:r w:rsidR="00B62B30" w:rsidRPr="00035A12">
        <w:t>, un lietu „</w:t>
      </w:r>
      <w:proofErr w:type="spellStart"/>
      <w:r w:rsidR="00B62B30" w:rsidRPr="00035A12">
        <w:rPr>
          <w:i/>
        </w:rPr>
        <w:t>Niyazov</w:t>
      </w:r>
      <w:proofErr w:type="spellEnd"/>
      <w:r w:rsidR="00D46B0E" w:rsidRPr="00035A12">
        <w:t>”, citēta iepriekš, 115. rindkopa</w:t>
      </w:r>
      <w:r w:rsidR="00B62B30" w:rsidRPr="00035A12">
        <w:t>).</w:t>
      </w:r>
    </w:p>
    <w:p w:rsidR="00B62B30" w:rsidRPr="00035A12" w:rsidRDefault="00802DFB" w:rsidP="009F0CE5">
      <w:pPr>
        <w:pStyle w:val="ECHRPara"/>
      </w:pPr>
      <w:fldSimple w:instr=" SEQ level0 \*arabic ">
        <w:r w:rsidR="00B62B30" w:rsidRPr="00035A12">
          <w:t>182</w:t>
        </w:r>
      </w:fldSimple>
      <w:r w:rsidR="00B62B30" w:rsidRPr="00035A12">
        <w:t>.  Attiecībā uz brīvības atņemšanu ir īpaši svarīgi ievērot vispārējo tiesiskās noteiktības principu. Līdz ar to ir būtiski, lai valsts tiesību aktos būtu skaidri definēti brīvības atņemšanas nosacījumi un lai paši tiesību akti tiktu piemēroti paredzamā veidā, izpildot Konvencijā noteikto „likumības” normu, kas nosaka prasību, ka visiem tiesību aktiem jābūt pietiekami precīziem, lai persona, kurai tas nepieciešams, saņemot atbilstošu palīdzību, varētu konkrētajos apstākļos saprātīgā mērā paredzēt attiecīgās darbības sekas (sk. lietu „</w:t>
      </w:r>
      <w:proofErr w:type="spellStart"/>
      <w:r w:rsidR="00B62B30" w:rsidRPr="00035A12">
        <w:rPr>
          <w:i/>
        </w:rPr>
        <w:t>Baranowski</w:t>
      </w:r>
      <w:proofErr w:type="spellEnd"/>
      <w:r w:rsidR="00B3530B" w:rsidRPr="00035A12">
        <w:rPr>
          <w:i/>
        </w:rPr>
        <w:t xml:space="preserve"> </w:t>
      </w:r>
      <w:r w:rsidR="00B62B30" w:rsidRPr="00035A12">
        <w:t>pret P</w:t>
      </w:r>
      <w:r w:rsidR="00B3530B" w:rsidRPr="00035A12">
        <w:t>oliju”, Nr. 28358/95, 52. rindkopa</w:t>
      </w:r>
      <w:r w:rsidR="00B62B30" w:rsidRPr="00035A12">
        <w:t>, ECT 2000</w:t>
      </w:r>
      <w:r w:rsidR="00B62B30" w:rsidRPr="00035A12">
        <w:noBreakHyphen/>
        <w:t>III; lietu „</w:t>
      </w:r>
      <w:r w:rsidR="00B62B30" w:rsidRPr="00035A12">
        <w:rPr>
          <w:i/>
        </w:rPr>
        <w:t xml:space="preserve">K. </w:t>
      </w:r>
      <w:r w:rsidR="00B62B30" w:rsidRPr="00035A12">
        <w:t>pret Krieviju”, ci</w:t>
      </w:r>
      <w:r w:rsidR="00022691" w:rsidRPr="00035A12">
        <w:t>tēta iepriekš, 82. rindkopa</w:t>
      </w:r>
      <w:r w:rsidR="00B62B30" w:rsidRPr="00035A12">
        <w:t xml:space="preserve">; un lietu </w:t>
      </w:r>
      <w:proofErr w:type="spellStart"/>
      <w:r w:rsidR="00B62B30" w:rsidRPr="00035A12">
        <w:rPr>
          <w:i/>
        </w:rPr>
        <w:t>Niyazov</w:t>
      </w:r>
      <w:proofErr w:type="spellEnd"/>
      <w:r w:rsidR="00022691" w:rsidRPr="00035A12">
        <w:t>, citēta iepriekš, 116. rindkopa</w:t>
      </w:r>
      <w:r w:rsidR="00B62B30" w:rsidRPr="00035A12">
        <w:t>).</w:t>
      </w:r>
    </w:p>
    <w:p w:rsidR="00B62B30" w:rsidRPr="00035A12" w:rsidRDefault="00DB22F3" w:rsidP="009F0CE5">
      <w:pPr>
        <w:pStyle w:val="ECHRHeading4"/>
      </w:pPr>
      <w:r w:rsidRPr="00035A12">
        <w:t>(b)  Piemērošana šajā lietā</w:t>
      </w:r>
    </w:p>
    <w:p w:rsidR="00B62B30" w:rsidRPr="00035A12" w:rsidRDefault="00802DFB" w:rsidP="009F0CE5">
      <w:pPr>
        <w:pStyle w:val="ECHRPara"/>
      </w:pPr>
      <w:fldSimple w:instr=" SEQ level0 \*arabic ">
        <w:r w:rsidR="00B62B30" w:rsidRPr="00035A12">
          <w:t>183</w:t>
        </w:r>
      </w:fldSimple>
      <w:r w:rsidR="00B62B30" w:rsidRPr="00035A12">
        <w:t xml:space="preserve">.  Tiesa ir iepriekš konstatējusi, ka Konvencijas 5. panta 1. punkta f) apakšpunktu nevar interpretēt kā prasību par </w:t>
      </w:r>
      <w:proofErr w:type="spellStart"/>
      <w:r w:rsidR="00B62B30" w:rsidRPr="00035A12">
        <w:rPr>
          <w:i/>
        </w:rPr>
        <w:t>prima</w:t>
      </w:r>
      <w:proofErr w:type="spellEnd"/>
      <w:r w:rsidR="000B4CD6" w:rsidRPr="00035A12">
        <w:rPr>
          <w:i/>
        </w:rPr>
        <w:t xml:space="preserve"> </w:t>
      </w:r>
      <w:proofErr w:type="spellStart"/>
      <w:r w:rsidR="00B62B30" w:rsidRPr="00035A12">
        <w:rPr>
          <w:i/>
        </w:rPr>
        <w:t>facie</w:t>
      </w:r>
      <w:proofErr w:type="spellEnd"/>
      <w:r w:rsidR="00B62B30" w:rsidRPr="00035A12">
        <w:t xml:space="preserve"> lietu, pirms personu ir iespējams apcietināt izdošanas nolūkā (sk. lietu „</w:t>
      </w:r>
      <w:proofErr w:type="spellStart"/>
      <w:r w:rsidR="00B62B30" w:rsidRPr="00035A12">
        <w:rPr>
          <w:i/>
        </w:rPr>
        <w:t>Babar</w:t>
      </w:r>
      <w:proofErr w:type="spellEnd"/>
      <w:r w:rsidR="000B4CD6" w:rsidRPr="00035A12">
        <w:rPr>
          <w:i/>
        </w:rPr>
        <w:t xml:space="preserve"> </w:t>
      </w:r>
      <w:proofErr w:type="spellStart"/>
      <w:r w:rsidR="00B62B30" w:rsidRPr="00035A12">
        <w:rPr>
          <w:i/>
        </w:rPr>
        <w:t>Ahmad</w:t>
      </w:r>
      <w:proofErr w:type="spellEnd"/>
      <w:r w:rsidR="00B3530B" w:rsidRPr="00035A12">
        <w:rPr>
          <w:i/>
        </w:rPr>
        <w:t xml:space="preserve"> </w:t>
      </w:r>
      <w:r w:rsidR="00B62B30" w:rsidRPr="00035A12">
        <w:rPr>
          <w:i/>
        </w:rPr>
        <w:t>un citi</w:t>
      </w:r>
      <w:r w:rsidR="00B62B30" w:rsidRPr="00035A12">
        <w:t xml:space="preserve"> pret Apvienoto Karalisti”</w:t>
      </w:r>
      <w:r w:rsidR="00B3530B" w:rsidRPr="00035A12">
        <w:t xml:space="preserve"> </w:t>
      </w:r>
      <w:r w:rsidR="00B62B30" w:rsidRPr="00035A12">
        <w:t>(lēmums), Nr. 24027/07, 1</w:t>
      </w:r>
      <w:r w:rsidR="000B4CD6" w:rsidRPr="00035A12">
        <w:t>1949/08 un 36742/08, 180. rindkopa</w:t>
      </w:r>
      <w:r w:rsidR="00B62B30" w:rsidRPr="00035A12">
        <w:t>, 2010. gada 6. jūlijs).</w:t>
      </w:r>
    </w:p>
    <w:p w:rsidR="00B62B30" w:rsidRPr="00035A12" w:rsidRDefault="00802DFB" w:rsidP="009F0CE5">
      <w:pPr>
        <w:pStyle w:val="ECHRPara"/>
      </w:pPr>
      <w:fldSimple w:instr=" SEQ level0 \*arabic ">
        <w:r w:rsidR="00B62B30" w:rsidRPr="00035A12">
          <w:t>184</w:t>
        </w:r>
      </w:fldSimple>
      <w:r w:rsidR="00B62B30" w:rsidRPr="00035A12">
        <w:t xml:space="preserve">.  Līdztekus, vērtējot, vai iesniedzēja apcietināšana izdošanas nolūkā bija „likumīga” un tika veikta saskaņā ar „likumā noteikto kārtību”, </w:t>
      </w:r>
      <w:r w:rsidR="000B4CD6" w:rsidRPr="00035A12">
        <w:t>Tiesai ir jāiepazīstas ar nacionālajiem</w:t>
      </w:r>
      <w:r w:rsidR="00B62B30" w:rsidRPr="00035A12">
        <w:t xml:space="preserve"> tiesību aktiem. Šajā jautājumā tā konstatē, ka valdība norādīja, ka iesniedzēja apcietināšanas pamats bija Kriminālprocesa likuma 702. pants. Izmeklēšanas tiesnesis atsaucās arī uz šī panta noteikumiem, pamatojot ie</w:t>
      </w:r>
      <w:r w:rsidR="000B4CD6" w:rsidRPr="00035A12">
        <w:t>sniedzēja apcietināšanas lēmumu (sk. 24. rindkopu</w:t>
      </w:r>
      <w:r w:rsidR="00B62B30" w:rsidRPr="00035A12">
        <w:t>).</w:t>
      </w:r>
    </w:p>
    <w:p w:rsidR="00B62B30" w:rsidRPr="00035A12" w:rsidRDefault="00802DFB" w:rsidP="009F0CE5">
      <w:pPr>
        <w:pStyle w:val="ECHRPara"/>
        <w:rPr>
          <w:szCs w:val="24"/>
        </w:rPr>
      </w:pPr>
      <w:fldSimple w:instr=" SEQ level0 \*arabic ">
        <w:r w:rsidR="00B62B30" w:rsidRPr="00035A12">
          <w:t>185</w:t>
        </w:r>
      </w:fldSimple>
      <w:r w:rsidR="00B62B30" w:rsidRPr="00035A12">
        <w:t xml:space="preserve">.  Tiesa konstatē, ka Kriminālprocesa likuma 702. pantā nav noteikts apcietināšanas nosacījums – pamatotu aizdomu esamība – kā apgalvoja iesniedzējs. Tomēr šī panta noteikumos </w:t>
      </w:r>
      <w:r w:rsidR="001B7566" w:rsidRPr="00035A12">
        <w:t xml:space="preserve">kā </w:t>
      </w:r>
      <w:r w:rsidR="00B62B30" w:rsidRPr="00035A12">
        <w:t xml:space="preserve">apcietināšanas nosacījums ir izdošanas lūguma esamība. Šajā lietā izdošanas lūguma elementi ir noteikti </w:t>
      </w:r>
      <w:r w:rsidR="00B62B30" w:rsidRPr="00035A12">
        <w:rPr>
          <w:rFonts w:eastAsia="MS Gothic"/>
        </w:rPr>
        <w:t>2005. gada ASV un Latvijas līgumā par izdošanu</w:t>
      </w:r>
      <w:r w:rsidR="00B62B30" w:rsidRPr="00035A12">
        <w:t>, kas veido daļu no Latvijas tiesību sistēmas (par starptautisko līgumu tiešo piemērošanu sk. lietu „</w:t>
      </w:r>
      <w:proofErr w:type="spellStart"/>
      <w:r w:rsidR="00B62B30" w:rsidRPr="00035A12">
        <w:rPr>
          <w:i/>
        </w:rPr>
        <w:t>Kroņkalns</w:t>
      </w:r>
      <w:proofErr w:type="spellEnd"/>
      <w:r w:rsidR="000B4CD6" w:rsidRPr="00035A12">
        <w:t>”, citēta iepriekš, 38. rindkopa</w:t>
      </w:r>
      <w:r w:rsidR="00B62B30" w:rsidRPr="00035A12">
        <w:t>).</w:t>
      </w:r>
    </w:p>
    <w:p w:rsidR="00B62B30" w:rsidRPr="00035A12" w:rsidRDefault="00BB6026" w:rsidP="009F0CE5">
      <w:pPr>
        <w:pStyle w:val="ECHRPara"/>
        <w:rPr>
          <w:szCs w:val="24"/>
        </w:rPr>
      </w:pPr>
      <w:r w:rsidRPr="00035A12">
        <w:rPr>
          <w:szCs w:val="24"/>
        </w:rPr>
        <w:fldChar w:fldCharType="begin"/>
      </w:r>
      <w:r w:rsidR="00B62B30" w:rsidRPr="00035A12">
        <w:rPr>
          <w:szCs w:val="24"/>
        </w:rPr>
        <w:instrText xml:space="preserve"> SEQ level0 \*arabic </w:instrText>
      </w:r>
      <w:r w:rsidRPr="00035A12">
        <w:rPr>
          <w:szCs w:val="24"/>
        </w:rPr>
        <w:fldChar w:fldCharType="separate"/>
      </w:r>
      <w:r w:rsidR="00B62B30" w:rsidRPr="00035A12">
        <w:rPr>
          <w:szCs w:val="24"/>
        </w:rPr>
        <w:t>186</w:t>
      </w:r>
      <w:r w:rsidRPr="00035A12">
        <w:rPr>
          <w:szCs w:val="24"/>
        </w:rPr>
        <w:fldChar w:fldCharType="end"/>
      </w:r>
      <w:r w:rsidR="00B62B30" w:rsidRPr="00035A12">
        <w:t>.  Attiecībā uz iesniedzēja sūdzību Tiesa konstatē, ka izdošanas līguma 7. panta 3. punkta c) apakšpunktā noteikta prasība, lai izdošanas lūgums saturētu „tādu informāciju, kas dotu pietiekamu pamatu uzskatīt, ka šī persona ir izdarījusi noziedzīgu nodarījumu, par kuru ir lūgta izdošana”.</w:t>
      </w:r>
    </w:p>
    <w:p w:rsidR="00B62B30" w:rsidRPr="00035A12" w:rsidRDefault="00802DFB" w:rsidP="009F0CE5">
      <w:pPr>
        <w:pStyle w:val="ECHRPara"/>
      </w:pPr>
      <w:fldSimple w:instr=" SEQ level0 \*arabic ">
        <w:r w:rsidR="00B62B30" w:rsidRPr="00035A12">
          <w:t>187</w:t>
        </w:r>
      </w:fldSimple>
      <w:r w:rsidR="00B62B30" w:rsidRPr="00035A12">
        <w:t>.  Prokurors izmeklēšanas tiesnesim tiešām norādīja, ka izdošanas lūgums satur visu izdošanas līguma 7. panta 3. punktā note</w:t>
      </w:r>
      <w:r w:rsidR="000B4CD6" w:rsidRPr="00035A12">
        <w:t>ikto informāciju (sk. 23. rindkopu</w:t>
      </w:r>
      <w:r w:rsidR="00B62B30" w:rsidRPr="00035A12">
        <w:t>). Tomēr izmeklēšanas tiesneša pamatojumā nav atsauces uz jebkādu konkrētu informāciju izdošanas lūgumā, īpaši uz 7. panta 3. punkta c) apakšpunktā noteikto informāciju.</w:t>
      </w:r>
    </w:p>
    <w:p w:rsidR="00B62B30" w:rsidRPr="00035A12" w:rsidRDefault="00802DFB" w:rsidP="009F0CE5">
      <w:pPr>
        <w:pStyle w:val="ECHRPara"/>
      </w:pPr>
      <w:fldSimple w:instr=" SEQ level0 \*arabic ">
        <w:r w:rsidR="00B62B30" w:rsidRPr="00035A12">
          <w:t>188</w:t>
        </w:r>
      </w:fldSimple>
      <w:r w:rsidR="00B62B30" w:rsidRPr="00035A12">
        <w:t>.  Attiecībā uz formālajiem iemesliem, ar kuriem izmeklēšanas tiesnesis pamato iesniedzēja apcietināšanu, viņš norāda uz Konvencijas 5. panta 1. punkt</w:t>
      </w:r>
      <w:r w:rsidR="000B4CD6" w:rsidRPr="00035A12">
        <w:t>a c) apakšpunktu (sk. 24. rindkopu</w:t>
      </w:r>
      <w:r w:rsidR="00B62B30" w:rsidRPr="00035A12">
        <w:t>), kas nepārprotami noteiktas citas prasības. Viņš minēja arī Eiropas Konvencijas par izdošanu 12.</w:t>
      </w:r>
      <w:r w:rsidR="000B4CD6" w:rsidRPr="00035A12">
        <w:t> panta 2. punktu, kura nozīmīgums ir neskaidrs (sk. 24. rindkopu</w:t>
      </w:r>
      <w:r w:rsidR="00B62B30" w:rsidRPr="00035A12">
        <w:t>). Šajā lietā galvenais ir vissvarīgākais ir tas, ka, lai gan izmeklēšanas tiesnesis norādīja izdošanas līguma 7. panta 1. punktu, viņš lēmumu vismaz formāli nepamatoja ar 7.</w:t>
      </w:r>
      <w:r w:rsidR="000B4CD6" w:rsidRPr="00035A12">
        <w:t> panta 3. punktu (sk. 24. rindkopu</w:t>
      </w:r>
      <w:r w:rsidR="00B62B30" w:rsidRPr="00035A12">
        <w:t>).</w:t>
      </w:r>
    </w:p>
    <w:p w:rsidR="00B62B30" w:rsidRPr="00035A12" w:rsidRDefault="00802DFB" w:rsidP="009F0CE5">
      <w:pPr>
        <w:pStyle w:val="ECHRPara"/>
      </w:pPr>
      <w:fldSimple w:instr=" SEQ level0 \*arabic ">
        <w:r w:rsidR="00B62B30" w:rsidRPr="00035A12">
          <w:t>189</w:t>
        </w:r>
      </w:fldSimple>
      <w:r w:rsidR="00B62B30" w:rsidRPr="00035A12">
        <w:t>.  Līdz ar to nav skaidrs, vai izmeklēšanas tiesnesis pārliecinājās par atbilstību 7. panta 3. punktā noteiktajai prasībai, jo to nevar izsecināt ne no izmeklēšanas tiesneša sniegtajiem iemesliem, ne no formālā pamatojuma. Tiesa konstatē, ka izmeklēšanas tiesnesis vienkārši piekrita prokurora izteiktajam apcietināšanas ierosinājumam. Līdztekus viņš neatbildēja uz iesniedzēja apgalvojumu, ka pret viņu izvirzītā apsūdz</w:t>
      </w:r>
      <w:r w:rsidR="000B4CD6" w:rsidRPr="00035A12">
        <w:t>ība ir neskaidra (sk. 23. rindkopu</w:t>
      </w:r>
      <w:r w:rsidR="00B62B30" w:rsidRPr="00035A12">
        <w:t>).</w:t>
      </w:r>
    </w:p>
    <w:p w:rsidR="00B62B30" w:rsidRPr="00035A12" w:rsidRDefault="00802DFB" w:rsidP="009F0CE5">
      <w:pPr>
        <w:pStyle w:val="ECHRPara"/>
        <w:rPr>
          <w:i/>
          <w:szCs w:val="24"/>
        </w:rPr>
      </w:pPr>
      <w:fldSimple w:instr=" SEQ level0 \*arabic ">
        <w:r w:rsidR="00B62B30" w:rsidRPr="00035A12">
          <w:t>190</w:t>
        </w:r>
      </w:fldSimple>
      <w:r w:rsidR="00B62B30" w:rsidRPr="00035A12">
        <w:t>.  Tiesa atkārtoti norāda, ka Konvencijas 5. panta 1. punktā noteiktie ierobežojumi attiecībā uz personas brīvības atņemšanu ir jāinterpretē šauri. Ņemot vērā minētos apsvērumus, Tie</w:t>
      </w:r>
      <w:r w:rsidR="000B4CD6" w:rsidRPr="00035A12">
        <w:t>sa uzskata, ka kompetentā nacionālā</w:t>
      </w:r>
      <w:r w:rsidR="00B62B30" w:rsidRPr="00035A12">
        <w:t xml:space="preserve"> tiesa nav rīkojusies pilnīgā saskaņā ar Kriminālprocesa likuma 702. panta pirmo daļu, neizvērtējot, vai izdošanas lūgums atbilst 2</w:t>
      </w:r>
      <w:r w:rsidR="000B4CD6" w:rsidRPr="00035A12">
        <w:t>005. gada ASV un Latvijas līguma</w:t>
      </w:r>
      <w:r w:rsidR="00B62B30" w:rsidRPr="00035A12">
        <w:t xml:space="preserve"> par izdošanu</w:t>
      </w:r>
      <w:r w:rsidR="000B4CD6" w:rsidRPr="00035A12">
        <w:t xml:space="preserve"> 7. panta 3. punkta c) apakšpunktam</w:t>
      </w:r>
      <w:r w:rsidR="00B62B30" w:rsidRPr="00035A12">
        <w:t xml:space="preserve">. Līdz ar to iesniedzēja apcietināšana izdošanas nolūkā nav īstenota „saskaņā ar likumā noteikto kārtību” (sk., </w:t>
      </w:r>
      <w:proofErr w:type="spellStart"/>
      <w:r w:rsidR="00B62B30" w:rsidRPr="00035A12">
        <w:rPr>
          <w:i/>
        </w:rPr>
        <w:t>mutatis</w:t>
      </w:r>
      <w:proofErr w:type="spellEnd"/>
      <w:r w:rsidR="000B4CD6" w:rsidRPr="00035A12">
        <w:rPr>
          <w:i/>
        </w:rPr>
        <w:t xml:space="preserve"> </w:t>
      </w:r>
      <w:proofErr w:type="spellStart"/>
      <w:r w:rsidR="00B62B30" w:rsidRPr="00035A12">
        <w:rPr>
          <w:i/>
        </w:rPr>
        <w:t>mutandis</w:t>
      </w:r>
      <w:proofErr w:type="spellEnd"/>
      <w:r w:rsidR="00B62B30" w:rsidRPr="00035A12">
        <w:t>, lietu „</w:t>
      </w:r>
      <w:proofErr w:type="spellStart"/>
      <w:r w:rsidR="00B62B30" w:rsidRPr="00035A12">
        <w:rPr>
          <w:i/>
        </w:rPr>
        <w:t>Jusic</w:t>
      </w:r>
      <w:proofErr w:type="spellEnd"/>
      <w:r w:rsidR="000B4CD6" w:rsidRPr="00035A12">
        <w:rPr>
          <w:i/>
        </w:rPr>
        <w:t xml:space="preserve"> </w:t>
      </w:r>
      <w:r w:rsidR="00B62B30" w:rsidRPr="00035A12">
        <w:t>pret Šveici”</w:t>
      </w:r>
      <w:r w:rsidR="00B62B30" w:rsidRPr="00035A12">
        <w:rPr>
          <w:i/>
        </w:rPr>
        <w:t>,</w:t>
      </w:r>
      <w:r w:rsidR="00B62B30" w:rsidRPr="00035A12">
        <w:t xml:space="preserve"> Nr. 4691/06, 75.</w:t>
      </w:r>
      <w:r w:rsidR="001B7566" w:rsidRPr="00035A12">
        <w:t>−</w:t>
      </w:r>
      <w:r w:rsidR="000B4CD6" w:rsidRPr="00035A12">
        <w:t>83. rindkopa</w:t>
      </w:r>
      <w:r w:rsidR="00B62B30" w:rsidRPr="00035A12">
        <w:t>, 2010. gada 2. decembris).</w:t>
      </w:r>
    </w:p>
    <w:p w:rsidR="00B62B30" w:rsidRPr="00035A12" w:rsidRDefault="00802DFB" w:rsidP="009F0CE5">
      <w:pPr>
        <w:pStyle w:val="ECHRPara"/>
      </w:pPr>
      <w:fldSimple w:instr=" SEQ level0 \*arabic ">
        <w:r w:rsidR="00B62B30" w:rsidRPr="00035A12">
          <w:t>191</w:t>
        </w:r>
      </w:fldSimple>
      <w:r w:rsidR="00B62B30" w:rsidRPr="00035A12">
        <w:t>.  Attiecīgi ir pārkāpts Konvencijas 5. panta 1. punkts.</w:t>
      </w:r>
    </w:p>
    <w:p w:rsidR="00B62B30" w:rsidRPr="00035A12" w:rsidRDefault="000B4CD6" w:rsidP="009F0CE5">
      <w:pPr>
        <w:pStyle w:val="ECHRHeading1"/>
      </w:pPr>
      <w:r w:rsidRPr="00035A12">
        <w:t xml:space="preserve">V. </w:t>
      </w:r>
      <w:r w:rsidR="00B62B30" w:rsidRPr="00035A12">
        <w:t xml:space="preserve">IESPĒJAMAIS KONVENCIJAS 5. PANTA 4. PUNKTA PĀRKĀPUMS SAISTĪBĀ AR SAGATAVOŠANOS TIESAS SĒDEI PAR </w:t>
      </w:r>
      <w:r w:rsidRPr="00035A12">
        <w:t>APCIETINĀJUMA PIEMĒROŠANU</w:t>
      </w:r>
    </w:p>
    <w:p w:rsidR="00B62B30" w:rsidRPr="00035A12" w:rsidRDefault="00802DFB" w:rsidP="009F0CE5">
      <w:pPr>
        <w:pStyle w:val="ECHRPara"/>
      </w:pPr>
      <w:fldSimple w:instr=" SEQ level0 \*arabic ">
        <w:r w:rsidR="00B62B30" w:rsidRPr="00035A12">
          <w:t>192</w:t>
        </w:r>
      </w:fldSimple>
      <w:r w:rsidR="00B62B30" w:rsidRPr="00035A12">
        <w:t xml:space="preserve">.  Iesniedzējs </w:t>
      </w:r>
      <w:r w:rsidR="000B4CD6" w:rsidRPr="00035A12">
        <w:t>sūdzējās</w:t>
      </w:r>
      <w:r w:rsidR="00B62B30" w:rsidRPr="00035A12">
        <w:t xml:space="preserve">, ka Amerikas Savienoto </w:t>
      </w:r>
      <w:r w:rsidR="000B4CD6" w:rsidRPr="00035A12">
        <w:t>Valstu izdošanas lūgums viņam iz</w:t>
      </w:r>
      <w:r w:rsidR="00B62B30" w:rsidRPr="00035A12">
        <w:t xml:space="preserve">sniegts mazāk nekā trīsdesmit minūtes pirms 2012. gada 6. decembra tiesas sēdes par </w:t>
      </w:r>
      <w:r w:rsidR="000B4CD6" w:rsidRPr="00035A12">
        <w:t>apcietinājuma piemērošanu</w:t>
      </w:r>
      <w:r w:rsidR="00B62B30" w:rsidRPr="00035A12">
        <w:t xml:space="preserve"> un ka viņam un viņa advokātam nebija pietiekami daudz laika sagatavoties tiesas sēdei</w:t>
      </w:r>
      <w:r w:rsidR="000B4CD6" w:rsidRPr="00035A12">
        <w:t>, kurā tika skatīts jautājums</w:t>
      </w:r>
      <w:r w:rsidR="00B62B30" w:rsidRPr="00035A12">
        <w:t xml:space="preserve"> par </w:t>
      </w:r>
      <w:r w:rsidR="000B4CD6" w:rsidRPr="00035A12">
        <w:t>apcietinājuma piemērošanu</w:t>
      </w:r>
      <w:r w:rsidR="00B62B30" w:rsidRPr="00035A12">
        <w:t>.</w:t>
      </w:r>
    </w:p>
    <w:p w:rsidR="00B62B30" w:rsidRPr="00035A12" w:rsidRDefault="00802DFB" w:rsidP="009F0CE5">
      <w:pPr>
        <w:pStyle w:val="ECHRPara"/>
      </w:pPr>
      <w:fldSimple w:instr=" SEQ level0 \*arabic ">
        <w:r w:rsidR="00B62B30" w:rsidRPr="00035A12">
          <w:t>193</w:t>
        </w:r>
      </w:fldSimple>
      <w:r w:rsidR="00B62B30" w:rsidRPr="00035A12">
        <w:t>.  Tiesa secina, ka šī sūdzība ir izskatāma saskaņā ar Konvencijas 5. panta 4. punktu, kas</w:t>
      </w:r>
      <w:r w:rsidR="000B4CD6" w:rsidRPr="00035A12">
        <w:t xml:space="preserve"> paredz sekojošo</w:t>
      </w:r>
      <w:r w:rsidR="00B62B30" w:rsidRPr="00035A12">
        <w:t>:</w:t>
      </w:r>
    </w:p>
    <w:p w:rsidR="00B62B30" w:rsidRPr="00035A12" w:rsidRDefault="00B62B30" w:rsidP="009F0CE5">
      <w:pPr>
        <w:pStyle w:val="ECHRParaQuote"/>
      </w:pPr>
      <w:r w:rsidRPr="00035A12">
        <w:lastRenderedPageBreak/>
        <w:t>„4.  Jebkura persona, kurai aizturot vai apcietinot atņemta brīvība, var griezties tiesā, kas nekavējoties lemj par viņas aizturēšanas likumīgumu, un nolemj viņu atbrīvot, ja aizturēšana nav bijusi likumīga.”</w:t>
      </w:r>
    </w:p>
    <w:p w:rsidR="00B62B30" w:rsidRPr="00035A12" w:rsidRDefault="00B62B30" w:rsidP="009F0CE5">
      <w:pPr>
        <w:pStyle w:val="ECHRHeading2"/>
      </w:pPr>
      <w:r w:rsidRPr="00035A12">
        <w:t>A. Pieņemamība</w:t>
      </w:r>
    </w:p>
    <w:p w:rsidR="00B62B30" w:rsidRPr="00035A12" w:rsidRDefault="00B62B30" w:rsidP="009F0CE5">
      <w:pPr>
        <w:pStyle w:val="ECHRHeading3"/>
      </w:pPr>
      <w:proofErr w:type="gramStart"/>
      <w:r w:rsidRPr="00035A12">
        <w:t>1.  Pušu apgalvojumi</w:t>
      </w:r>
      <w:proofErr w:type="gramEnd"/>
    </w:p>
    <w:p w:rsidR="00B62B30" w:rsidRPr="00035A12" w:rsidRDefault="00802DFB" w:rsidP="009F0CE5">
      <w:pPr>
        <w:pStyle w:val="ECHRPara"/>
      </w:pPr>
      <w:fldSimple w:instr=" SEQ level0 \*arabic ">
        <w:r w:rsidR="00B62B30" w:rsidRPr="00035A12">
          <w:t>194</w:t>
        </w:r>
      </w:fldSimple>
      <w:r w:rsidR="00B62B30" w:rsidRPr="00035A12">
        <w:t>.  Valdība apgalvoja, ka šī sūdzība ir acīmredzami nepamatota.</w:t>
      </w:r>
    </w:p>
    <w:p w:rsidR="00B62B30" w:rsidRPr="00035A12" w:rsidRDefault="00802DFB" w:rsidP="009F0CE5">
      <w:pPr>
        <w:pStyle w:val="ECHRPara"/>
      </w:pPr>
      <w:fldSimple w:instr=" SEQ level0 \*arabic ">
        <w:r w:rsidR="00B62B30" w:rsidRPr="00035A12">
          <w:t>195</w:t>
        </w:r>
      </w:fldSimple>
      <w:r w:rsidR="00B62B30" w:rsidRPr="00035A12">
        <w:t>.  Tā norādīja, ka dienu pirms</w:t>
      </w:r>
      <w:r w:rsidR="006D1566" w:rsidRPr="00035A12">
        <w:t xml:space="preserve"> </w:t>
      </w:r>
      <w:r w:rsidR="00B62B30" w:rsidRPr="00035A12">
        <w:t xml:space="preserve">tiesas sēdes par </w:t>
      </w:r>
      <w:r w:rsidR="009D062D" w:rsidRPr="00035A12">
        <w:t>apcietinājuma piemērošanu</w:t>
      </w:r>
      <w:r w:rsidR="00B62B30" w:rsidRPr="00035A12">
        <w:t xml:space="preserve"> prokurors ar iesniedzēja advokātu bija vienojušies, ka materiāli tiks nodrošināti pirms </w:t>
      </w:r>
      <w:r w:rsidR="001B7566" w:rsidRPr="00035A12">
        <w:t xml:space="preserve">tiesas </w:t>
      </w:r>
      <w:r w:rsidR="009D062D" w:rsidRPr="00035A12">
        <w:t>sēdes (sk. 16. rindkopu</w:t>
      </w:r>
      <w:r w:rsidR="00B62B30" w:rsidRPr="00035A12">
        <w:t xml:space="preserve">). Ne protokolā, kurā paziņots, ka iesniedzējs un viņa </w:t>
      </w:r>
      <w:r w:rsidR="00D107A0" w:rsidRPr="00035A12">
        <w:t>a</w:t>
      </w:r>
      <w:r w:rsidR="001B7566" w:rsidRPr="00035A12">
        <w:t>dvokāt</w:t>
      </w:r>
      <w:r w:rsidR="00B62B30" w:rsidRPr="00035A12">
        <w:t>s ir iepazinušies ar</w:t>
      </w:r>
      <w:r w:rsidR="009D062D" w:rsidRPr="00035A12">
        <w:t xml:space="preserve"> izdošanas lūgumu (sk. 17.rindkopu), ne tiesas sēdē par apcietinājuma piemērošanu (sk. 18. rindkopu</w:t>
      </w:r>
      <w:r w:rsidR="00B62B30" w:rsidRPr="00035A12">
        <w:t xml:space="preserve">) iesniedzējs vai viņa </w:t>
      </w:r>
      <w:r w:rsidR="001B7566" w:rsidRPr="00035A12">
        <w:t>advokāt</w:t>
      </w:r>
      <w:r w:rsidR="00B62B30" w:rsidRPr="00035A12">
        <w:t xml:space="preserve">s neizteica </w:t>
      </w:r>
      <w:r w:rsidR="001B7566" w:rsidRPr="00035A12">
        <w:t>pretenzijas par</w:t>
      </w:r>
      <w:r w:rsidR="006D1566" w:rsidRPr="00035A12">
        <w:t xml:space="preserve"> </w:t>
      </w:r>
      <w:r w:rsidR="001B7566" w:rsidRPr="00035A12">
        <w:t>sav</w:t>
      </w:r>
      <w:r w:rsidR="00B62B30" w:rsidRPr="00035A12">
        <w:t xml:space="preserve">laicīgu </w:t>
      </w:r>
      <w:r w:rsidR="001B7566" w:rsidRPr="00035A12">
        <w:t>iepazīšanos ar</w:t>
      </w:r>
      <w:r w:rsidR="006D1566" w:rsidRPr="00035A12">
        <w:t xml:space="preserve"> </w:t>
      </w:r>
      <w:r w:rsidR="00B62B30" w:rsidRPr="00035A12">
        <w:t xml:space="preserve">lietas materiāliem. Faktiski iesniedzēja </w:t>
      </w:r>
      <w:r w:rsidR="001B7566" w:rsidRPr="00035A12">
        <w:t>advokāt</w:t>
      </w:r>
      <w:r w:rsidR="00B62B30" w:rsidRPr="00035A12">
        <w:t xml:space="preserve">a A.O. un viņa palīga I.Š. iesniegtie argumenti tiesas sēdē par </w:t>
      </w:r>
      <w:r w:rsidR="006D1566" w:rsidRPr="00035A12">
        <w:t>apcietinājuma piemērošanu</w:t>
      </w:r>
      <w:r w:rsidR="00B62B30" w:rsidRPr="00035A12">
        <w:t xml:space="preserve"> apliecina viņu informētību par lietu.</w:t>
      </w:r>
    </w:p>
    <w:p w:rsidR="00B62B30" w:rsidRPr="00035A12" w:rsidRDefault="00802DFB" w:rsidP="009F0CE5">
      <w:pPr>
        <w:suppressAutoHyphens/>
        <w:ind w:firstLine="284"/>
      </w:pPr>
      <w:fldSimple w:instr=" SEQ level0 \*arabic ">
        <w:r w:rsidR="00B62B30" w:rsidRPr="00035A12">
          <w:t>196</w:t>
        </w:r>
      </w:fldSimple>
      <w:r w:rsidR="00B62B30" w:rsidRPr="00035A12">
        <w:t xml:space="preserve">.  Iesniedzējs apgalvo, ka tiesas sēdē par </w:t>
      </w:r>
      <w:r w:rsidR="006D1566" w:rsidRPr="00035A12">
        <w:t>apcietinājuma piemērošanu</w:t>
      </w:r>
      <w:r w:rsidR="00B62B30" w:rsidRPr="00035A12">
        <w:t xml:space="preserve"> A.O. norādīja uz novēlotu iepazīstināšanu ar izdošanas dokumentiem, paziņojot, ka viņa klients pašlaik nav juri</w:t>
      </w:r>
      <w:r w:rsidR="006D1566" w:rsidRPr="00035A12">
        <w:t>diski sagatavots (sk. 19. rindkopu</w:t>
      </w:r>
      <w:r w:rsidR="00B62B30" w:rsidRPr="00035A12">
        <w:t>).</w:t>
      </w:r>
    </w:p>
    <w:p w:rsidR="00B62B30" w:rsidRPr="00035A12" w:rsidRDefault="00802DFB" w:rsidP="009F0CE5">
      <w:pPr>
        <w:suppressAutoHyphens/>
        <w:ind w:firstLine="284"/>
      </w:pPr>
      <w:fldSimple w:instr=" SEQ level0 \*arabic ">
        <w:r w:rsidR="00B62B30" w:rsidRPr="00035A12">
          <w:t>197</w:t>
        </w:r>
      </w:fldSimple>
      <w:r w:rsidR="00B62B30" w:rsidRPr="00035A12">
        <w:t>.  Iesniedzējs izteica</w:t>
      </w:r>
      <w:r w:rsidR="006D1566" w:rsidRPr="00035A12">
        <w:t xml:space="preserve"> sūdzību, ka nav ievērots nacionālajos</w:t>
      </w:r>
      <w:r w:rsidR="00B62B30" w:rsidRPr="00035A12">
        <w:t xml:space="preserve"> tiesību aktos noteiktais 48 stundu laika ierobežojums iepazīstināšanai ar izdošanas lūgumu.</w:t>
      </w:r>
    </w:p>
    <w:p w:rsidR="00B62B30" w:rsidRPr="00035A12" w:rsidRDefault="00B62B30" w:rsidP="009F0CE5">
      <w:pPr>
        <w:pStyle w:val="ECHRHeading3"/>
      </w:pPr>
      <w:r w:rsidRPr="00035A12">
        <w:t>2.  Tiesas vērtējums</w:t>
      </w:r>
    </w:p>
    <w:p w:rsidR="00B62B30" w:rsidRPr="00035A12" w:rsidRDefault="00BB6026" w:rsidP="009F0CE5">
      <w:pPr>
        <w:pStyle w:val="ECHRPara"/>
      </w:pPr>
      <w:r w:rsidRPr="00035A12">
        <w:rPr>
          <w:rStyle w:val="ECHRParaChar"/>
          <w:szCs w:val="24"/>
        </w:rPr>
        <w:fldChar w:fldCharType="begin"/>
      </w:r>
      <w:r w:rsidR="00B62B30" w:rsidRPr="00035A12">
        <w:rPr>
          <w:rStyle w:val="ECHRParaChar"/>
          <w:szCs w:val="24"/>
        </w:rPr>
        <w:instrText xml:space="preserve"> SEQ level0 \*arabic </w:instrText>
      </w:r>
      <w:r w:rsidRPr="00035A12">
        <w:rPr>
          <w:rStyle w:val="ECHRParaChar"/>
          <w:szCs w:val="24"/>
        </w:rPr>
        <w:fldChar w:fldCharType="separate"/>
      </w:r>
      <w:r w:rsidR="00B62B30" w:rsidRPr="00035A12">
        <w:rPr>
          <w:rStyle w:val="ECHRParaChar"/>
          <w:szCs w:val="24"/>
        </w:rPr>
        <w:t>198</w:t>
      </w:r>
      <w:r w:rsidRPr="00035A12">
        <w:rPr>
          <w:rStyle w:val="ECHRParaChar"/>
          <w:szCs w:val="24"/>
        </w:rPr>
        <w:fldChar w:fldCharType="end"/>
      </w:r>
      <w:r w:rsidR="00B62B30" w:rsidRPr="00035A12">
        <w:rPr>
          <w:rStyle w:val="ECHRParaChar"/>
        </w:rPr>
        <w:t>.  </w:t>
      </w:r>
      <w:r w:rsidR="00B62B30" w:rsidRPr="00035A12">
        <w:t>Attiecībā uz procesuālā taisnīguma prasību saskaņā ar Konvencijas 5. panta 4. punktu Tiesa atkārtoti norāda, ka ar šo pantu netie</w:t>
      </w:r>
      <w:r w:rsidR="006D1566" w:rsidRPr="00035A12">
        <w:t>k noteikta vienota un nemainīga</w:t>
      </w:r>
      <w:r w:rsidR="00B62B30" w:rsidRPr="00035A12">
        <w:t xml:space="preserve"> norma, kas piemērojama neatkarīgi no konteksta, faktiem un apstākļiem. Lai gan ne vienmēr ir nepieciešams, lai procedūrā, kuru īsteno atbilstoši Konvencijas 5. panta 4. punktam, būtu nodrošinātas tādas pašas garantijas, kādas saskaņā ar 6. pantu tiek prasītas attiecībā uz kriminālo vai civilo tiesvedību, tai ir jābūt tiesiska rakstura un jānodrošina attiecīgajam brīvības atņemšanas veidam atbilstošas garantijas (sk. lietu „</w:t>
      </w:r>
      <w:r w:rsidR="00B62B30" w:rsidRPr="00035A12">
        <w:rPr>
          <w:i/>
        </w:rPr>
        <w:t xml:space="preserve">A. </w:t>
      </w:r>
      <w:r w:rsidR="00B62B30" w:rsidRPr="00035A12">
        <w:t>un citi pret Apvienoto Karalisti” [Lielā p</w:t>
      </w:r>
      <w:r w:rsidR="00415B36" w:rsidRPr="00035A12">
        <w:t>alāta], Nr. 3455/05, 203. rindkopa, ECHR</w:t>
      </w:r>
      <w:r w:rsidR="00B62B30" w:rsidRPr="00035A12">
        <w:t> 2009 un turpmākās atsauces).</w:t>
      </w:r>
    </w:p>
    <w:p w:rsidR="00B62B30" w:rsidRPr="00035A12" w:rsidRDefault="00802DFB" w:rsidP="009F0CE5">
      <w:pPr>
        <w:pStyle w:val="ECHRPara"/>
      </w:pPr>
      <w:fldSimple w:instr=" SEQ level0 \*arabic ">
        <w:r w:rsidR="00B62B30" w:rsidRPr="00035A12">
          <w:t>199</w:t>
        </w:r>
      </w:fldSimple>
      <w:r w:rsidR="00B62B30" w:rsidRPr="00035A12">
        <w:t>.  Iztiesāšanā jāuzklausa abas puses un jānodrošina</w:t>
      </w:r>
      <w:bookmarkStart w:id="9" w:name="HIT49"/>
      <w:bookmarkEnd w:id="9"/>
      <w:r w:rsidR="00B62B30" w:rsidRPr="00035A12">
        <w:t xml:space="preserve"> procesuālo tiesību</w:t>
      </w:r>
      <w:bookmarkStart w:id="10" w:name="HIT50"/>
      <w:bookmarkEnd w:id="10"/>
      <w:r w:rsidR="00B62B30" w:rsidRPr="00035A12">
        <w:t xml:space="preserve"> vienlīdzība (</w:t>
      </w:r>
      <w:bookmarkStart w:id="11" w:name="HIT51"/>
      <w:bookmarkEnd w:id="11"/>
      <w:r w:rsidR="00B62B30" w:rsidRPr="00035A12">
        <w:t>sk. lietu „</w:t>
      </w:r>
      <w:proofErr w:type="spellStart"/>
      <w:r w:rsidR="00B62B30" w:rsidRPr="00035A12">
        <w:rPr>
          <w:i/>
        </w:rPr>
        <w:t>Nikolova</w:t>
      </w:r>
      <w:proofErr w:type="spellEnd"/>
      <w:r w:rsidR="00415B36" w:rsidRPr="00035A12">
        <w:rPr>
          <w:i/>
        </w:rPr>
        <w:t xml:space="preserve"> </w:t>
      </w:r>
      <w:r w:rsidR="00B62B30" w:rsidRPr="00035A12">
        <w:t>pret Bulgāriju” [Lielā p</w:t>
      </w:r>
      <w:r w:rsidR="00415B36" w:rsidRPr="00035A12">
        <w:t>alāta], Nr. 31195/96, 58. rindkopa</w:t>
      </w:r>
      <w:r w:rsidR="00B62B30" w:rsidRPr="00035A12">
        <w:t>, EC</w:t>
      </w:r>
      <w:r w:rsidR="00415B36" w:rsidRPr="00035A12">
        <w:t>HR</w:t>
      </w:r>
      <w:r w:rsidR="00B62B30" w:rsidRPr="00035A12">
        <w:t> 1999</w:t>
      </w:r>
      <w:r w:rsidR="00B62B30" w:rsidRPr="00035A12">
        <w:noBreakHyphen/>
        <w:t>II).</w:t>
      </w:r>
    </w:p>
    <w:p w:rsidR="00B62B30" w:rsidRPr="00035A12" w:rsidRDefault="00802DFB" w:rsidP="009F0CE5">
      <w:pPr>
        <w:pStyle w:val="ECHRPara"/>
        <w:rPr>
          <w:i/>
        </w:rPr>
      </w:pPr>
      <w:fldSimple w:instr=" SEQ level0 \*arabic ">
        <w:r w:rsidR="00B62B30" w:rsidRPr="00035A12">
          <w:t>200</w:t>
        </w:r>
      </w:fldSimple>
      <w:r w:rsidR="00B62B30" w:rsidRPr="00035A12">
        <w:t>.  Iztiesāšana, uzklausot abas puses, noteiktā veidā ir nepieciešama lietās, kas ir saistītas ar apcietināšanu izdošanas nolūkā (sk. lietu „</w:t>
      </w:r>
      <w:proofErr w:type="spellStart"/>
      <w:r w:rsidR="00B62B30" w:rsidRPr="00035A12">
        <w:rPr>
          <w:i/>
        </w:rPr>
        <w:t>Soliyev</w:t>
      </w:r>
      <w:proofErr w:type="spellEnd"/>
      <w:r w:rsidR="00415B36" w:rsidRPr="00035A12">
        <w:rPr>
          <w:i/>
        </w:rPr>
        <w:t xml:space="preserve"> </w:t>
      </w:r>
      <w:r w:rsidR="00B62B30" w:rsidRPr="00035A12">
        <w:t>pret Kri</w:t>
      </w:r>
      <w:r w:rsidR="00415B36" w:rsidRPr="00035A12">
        <w:t>eviju”, Nr. 62400/10, 56. rindkopa</w:t>
      </w:r>
      <w:r w:rsidR="00B62B30" w:rsidRPr="00035A12">
        <w:t>, 2012. gada 5. jūnijs, un lietu „</w:t>
      </w:r>
      <w:proofErr w:type="spellStart"/>
      <w:r w:rsidR="00B62B30" w:rsidRPr="00035A12">
        <w:rPr>
          <w:i/>
        </w:rPr>
        <w:t>Sanchez-Reisse</w:t>
      </w:r>
      <w:proofErr w:type="spellEnd"/>
      <w:r w:rsidR="00ED0B1B" w:rsidRPr="00035A12">
        <w:rPr>
          <w:i/>
        </w:rPr>
        <w:t xml:space="preserve"> </w:t>
      </w:r>
      <w:r w:rsidR="00B62B30" w:rsidRPr="00035A12">
        <w:t>pret Šveici”, 1986. </w:t>
      </w:r>
      <w:r w:rsidR="00415B36" w:rsidRPr="00035A12">
        <w:t>gada 21. oktobris, 51. rindkopa</w:t>
      </w:r>
      <w:r w:rsidR="00B62B30" w:rsidRPr="00035A12">
        <w:t>, A sērija, Nr. 107).</w:t>
      </w:r>
    </w:p>
    <w:p w:rsidR="00B62B30" w:rsidRPr="00035A12" w:rsidRDefault="00802DFB" w:rsidP="009F0CE5">
      <w:pPr>
        <w:pStyle w:val="ECHRPara"/>
      </w:pPr>
      <w:fldSimple w:instr=" SEQ level0 \*arabic ">
        <w:r w:rsidR="00B62B30" w:rsidRPr="00035A12">
          <w:t>201</w:t>
        </w:r>
      </w:fldSimple>
      <w:r w:rsidR="00B62B30" w:rsidRPr="00035A12">
        <w:t xml:space="preserve">.  Šajā lietā var secināt, ka iesniedzēja </w:t>
      </w:r>
      <w:r w:rsidR="001B7566" w:rsidRPr="00035A12">
        <w:t>advokāts</w:t>
      </w:r>
      <w:r w:rsidR="00B62B30" w:rsidRPr="00035A12">
        <w:t xml:space="preserve"> par to, ka n</w:t>
      </w:r>
      <w:r w:rsidR="00415B36" w:rsidRPr="00035A12">
        <w:t>otiks tiesas sēde par apcietinājuma piemērošanu</w:t>
      </w:r>
      <w:r w:rsidR="00B62B30" w:rsidRPr="00035A12">
        <w:t>, tiešām tika informēt</w:t>
      </w:r>
      <w:r w:rsidR="00415B36" w:rsidRPr="00035A12">
        <w:t>s dienu iepriekš (sk. 16. rindkopu</w:t>
      </w:r>
      <w:r w:rsidR="00B62B30" w:rsidRPr="00035A12">
        <w:t xml:space="preserve">). Nav norādes, ka, šo informāciju saņēmis, viņš būtu lūdzis </w:t>
      </w:r>
      <w:r w:rsidR="001B7566" w:rsidRPr="00035A12">
        <w:t>iespēju iepazīties ar</w:t>
      </w:r>
      <w:r w:rsidR="00415B36" w:rsidRPr="00035A12">
        <w:t xml:space="preserve"> </w:t>
      </w:r>
      <w:r w:rsidR="00B62B30" w:rsidRPr="00035A12">
        <w:t xml:space="preserve">lietas materiāliem, lai sagatavotos tiesas sēdei. Lai gan tiešām ir apšaubāmi, vai trīsdesmit minūtes ir pietiekams laiks, lai iepazītos ar materiāliem, var secināt, ka iesniedzēja </w:t>
      </w:r>
      <w:r w:rsidR="001B7566" w:rsidRPr="00035A12">
        <w:t>advokāts</w:t>
      </w:r>
      <w:r w:rsidR="00B62B30" w:rsidRPr="00035A12">
        <w:t xml:space="preserve"> A.O. un iesniedzējs varēja paust argumentus attiecībā uz izdošanas lūgu</w:t>
      </w:r>
      <w:r w:rsidR="00415B36" w:rsidRPr="00035A12">
        <w:t>ma saturu (sk. 18. un 20. rindkopu</w:t>
      </w:r>
      <w:r w:rsidR="00B62B30" w:rsidRPr="00035A12">
        <w:t xml:space="preserve">). Iesniedzējs teica, ka viņš ir izlasījis </w:t>
      </w:r>
      <w:r w:rsidR="00415B36" w:rsidRPr="00035A12">
        <w:t>visus dokumentus (sk. 20. rindkopu</w:t>
      </w:r>
      <w:r w:rsidR="00B62B30" w:rsidRPr="00035A12">
        <w:t xml:space="preserve">). Turklāt iesniedzējs un viņa </w:t>
      </w:r>
      <w:r w:rsidR="001B7566" w:rsidRPr="00035A12">
        <w:t>advokāts</w:t>
      </w:r>
      <w:r w:rsidR="00415B36" w:rsidRPr="00035A12">
        <w:t xml:space="preserve"> nelūdza izmeklēšanas tiesnesim</w:t>
      </w:r>
      <w:r w:rsidR="00B62B30" w:rsidRPr="00035A12">
        <w:t xml:space="preserve"> papildu sagatavošanās laiku. Šajā kontekstā Tiesa nevar pieņemt iesniedzēja argumentu, ka viņa </w:t>
      </w:r>
      <w:r w:rsidR="001B7566" w:rsidRPr="00035A12">
        <w:t>advokāts</w:t>
      </w:r>
      <w:r w:rsidR="00415B36" w:rsidRPr="00035A12">
        <w:t xml:space="preserve"> </w:t>
      </w:r>
      <w:r w:rsidR="001B7566" w:rsidRPr="00035A12">
        <w:t>pienācīgā</w:t>
      </w:r>
      <w:r w:rsidR="00415B36" w:rsidRPr="00035A12">
        <w:t xml:space="preserve"> </w:t>
      </w:r>
      <w:r w:rsidR="00B62B30" w:rsidRPr="00035A12">
        <w:t xml:space="preserve">veidā </w:t>
      </w:r>
      <w:r w:rsidR="00415B36" w:rsidRPr="00035A12">
        <w:t xml:space="preserve">būtu apstrīdējis </w:t>
      </w:r>
      <w:r w:rsidR="00B62B30" w:rsidRPr="00035A12">
        <w:t>lietas materiālu pieejamību.</w:t>
      </w:r>
    </w:p>
    <w:p w:rsidR="00B62B30" w:rsidRPr="00035A12" w:rsidRDefault="00802DFB" w:rsidP="009F0CE5">
      <w:pPr>
        <w:pStyle w:val="ECHRPara"/>
        <w:rPr>
          <w:rStyle w:val="ECHRParaChar"/>
          <w:szCs w:val="24"/>
        </w:rPr>
      </w:pPr>
      <w:fldSimple w:instr=" SEQ level0 \*arabic ">
        <w:r w:rsidR="00B62B30" w:rsidRPr="00035A12">
          <w:t>202</w:t>
        </w:r>
      </w:fldSimple>
      <w:r w:rsidR="00B62B30" w:rsidRPr="00035A12">
        <w:t>.  </w:t>
      </w:r>
      <w:r w:rsidR="00415B36" w:rsidRPr="00035A12">
        <w:t>Ņ</w:t>
      </w:r>
      <w:r w:rsidR="00B62B30" w:rsidRPr="00035A12">
        <w:t>emot vērā iepriekš minēto, Tiesa secina, ka iesniedzēja sūdzība ir acīmredzami nepamatota. Līdz ar to sūdzība noraidāma saskaņā ar Konvencijas 35. panta 3. punkta a) apakšpunktu.</w:t>
      </w:r>
    </w:p>
    <w:p w:rsidR="00B62B30" w:rsidRPr="00035A12" w:rsidRDefault="00B62B30" w:rsidP="009F0CE5">
      <w:pPr>
        <w:pStyle w:val="ECHRHeading1"/>
      </w:pPr>
      <w:r w:rsidRPr="00035A12">
        <w:t>VI.  IESPĒJAMAIS KONVENCIJAS 5. PANTA 4. PUNKTA PĀRKĀPUMS SAISTĪBĀ AR APCIETINĀJUMA PĀRSKATĪŠANU</w:t>
      </w:r>
    </w:p>
    <w:p w:rsidR="00B62B30" w:rsidRPr="00035A12" w:rsidRDefault="00BB6026" w:rsidP="009F0CE5">
      <w:pPr>
        <w:pStyle w:val="ECHRPara"/>
      </w:pPr>
      <w:r w:rsidRPr="00035A12">
        <w:rPr>
          <w:rFonts w:eastAsia="Times New Roman"/>
          <w:snapToGrid w:val="0"/>
        </w:rPr>
        <w:fldChar w:fldCharType="begin"/>
      </w:r>
      <w:r w:rsidR="00B62B30" w:rsidRPr="00035A12">
        <w:rPr>
          <w:rFonts w:eastAsia="Times New Roman"/>
          <w:snapToGrid w:val="0"/>
        </w:rPr>
        <w:instrText xml:space="preserve"> SEQ level0 \*arabic </w:instrText>
      </w:r>
      <w:r w:rsidRPr="00035A12">
        <w:rPr>
          <w:rFonts w:eastAsia="Times New Roman"/>
          <w:snapToGrid w:val="0"/>
        </w:rPr>
        <w:fldChar w:fldCharType="separate"/>
      </w:r>
      <w:r w:rsidR="00B62B30" w:rsidRPr="00035A12">
        <w:rPr>
          <w:rFonts w:eastAsia="Times New Roman"/>
          <w:snapToGrid w:val="0"/>
        </w:rPr>
        <w:t>203</w:t>
      </w:r>
      <w:r w:rsidRPr="00035A12">
        <w:rPr>
          <w:rFonts w:eastAsia="Times New Roman"/>
          <w:snapToGrid w:val="0"/>
        </w:rPr>
        <w:fldChar w:fldCharType="end"/>
      </w:r>
      <w:r w:rsidR="00B62B30" w:rsidRPr="00035A12">
        <w:rPr>
          <w:snapToGrid w:val="0"/>
        </w:rPr>
        <w:t xml:space="preserve">.  Iesniedzējs izteica sūdzību, </w:t>
      </w:r>
      <w:r w:rsidR="00B62B30" w:rsidRPr="00035A12">
        <w:t>ka pēc 2012. gada 6. decembra tiesas sēdes par apcietinājum</w:t>
      </w:r>
      <w:r w:rsidR="00415B36" w:rsidRPr="00035A12">
        <w:t>a piemērošanu</w:t>
      </w:r>
      <w:r w:rsidR="00B62B30" w:rsidRPr="00035A12">
        <w:t xml:space="preserve"> viņa</w:t>
      </w:r>
      <w:r w:rsidR="00415B36" w:rsidRPr="00035A12">
        <w:t>m nebija pieejama procedūra</w:t>
      </w:r>
      <w:r w:rsidR="00B62B30" w:rsidRPr="00035A12">
        <w:t xml:space="preserve">, </w:t>
      </w:r>
      <w:proofErr w:type="gramStart"/>
      <w:r w:rsidR="00B62B30" w:rsidRPr="00035A12">
        <w:t>saskaņā ar kuru</w:t>
      </w:r>
      <w:proofErr w:type="gramEnd"/>
      <w:r w:rsidR="00B62B30" w:rsidRPr="00035A12">
        <w:t xml:space="preserve"> tiesa varētu izvērtēt viņa apcietinājuma likumīgumu.</w:t>
      </w:r>
    </w:p>
    <w:p w:rsidR="00B62B30" w:rsidRPr="00035A12" w:rsidRDefault="00802DFB" w:rsidP="009F0CE5">
      <w:pPr>
        <w:pStyle w:val="ECHRPara"/>
      </w:pPr>
      <w:fldSimple w:instr=" SEQ level0 \*arabic ">
        <w:r w:rsidR="00B62B30" w:rsidRPr="00035A12">
          <w:t>204</w:t>
        </w:r>
      </w:fldSimple>
      <w:r w:rsidR="00B62B30" w:rsidRPr="00035A12">
        <w:t>.  Tiesa uzskata par pamatotu vērtēt šo sūdzību saskaņā ar Konvencijas 5. panta 4. punkta f) apakšpunktu.</w:t>
      </w:r>
    </w:p>
    <w:p w:rsidR="00B62B30" w:rsidRPr="00035A12" w:rsidRDefault="00B62B30" w:rsidP="009F0CE5">
      <w:pPr>
        <w:pStyle w:val="ECHRHeading2"/>
      </w:pPr>
      <w:r w:rsidRPr="00035A12">
        <w:t>A. Pieņemamība</w:t>
      </w:r>
    </w:p>
    <w:p w:rsidR="00B62B30" w:rsidRPr="00035A12" w:rsidRDefault="00B62B30" w:rsidP="009F0CE5">
      <w:pPr>
        <w:pStyle w:val="ECHRHeading3"/>
      </w:pPr>
      <w:proofErr w:type="gramStart"/>
      <w:r w:rsidRPr="00035A12">
        <w:t>1.  Pušu apgalvojumi</w:t>
      </w:r>
      <w:proofErr w:type="gramEnd"/>
    </w:p>
    <w:p w:rsidR="00B62B30" w:rsidRPr="00035A12" w:rsidRDefault="00802DFB" w:rsidP="009F0CE5">
      <w:pPr>
        <w:pStyle w:val="ECHRPara"/>
      </w:pPr>
      <w:fldSimple w:instr=" SEQ level0 \*arabic ">
        <w:r w:rsidR="00B62B30" w:rsidRPr="00035A12">
          <w:t>205</w:t>
        </w:r>
      </w:fldSimple>
      <w:r w:rsidR="00B62B30" w:rsidRPr="00035A12">
        <w:t>.  Valdība, atkārtoti norādot uz Satversmes tiesas kompetenci, attiecībā uz šo sūdzību pauda tādu pašu argumentu par tiesiskās aizsardzības līdzekļu neiz</w:t>
      </w:r>
      <w:r w:rsidR="00415B36" w:rsidRPr="00035A12">
        <w:t>smelšanu</w:t>
      </w:r>
      <w:r w:rsidR="00B62B30" w:rsidRPr="00035A12">
        <w:t>, kā apra</w:t>
      </w:r>
      <w:r w:rsidR="00BB5E50" w:rsidRPr="00035A12">
        <w:t>kstīts iepriekš (sk. 166. rindkopu</w:t>
      </w:r>
      <w:r w:rsidR="00B62B30" w:rsidRPr="00035A12">
        <w:t xml:space="preserve"> </w:t>
      </w:r>
      <w:proofErr w:type="spellStart"/>
      <w:r w:rsidR="00B62B30" w:rsidRPr="00035A12">
        <w:rPr>
          <w:i/>
        </w:rPr>
        <w:t>etseq</w:t>
      </w:r>
      <w:proofErr w:type="spellEnd"/>
      <w:r w:rsidR="00B62B30" w:rsidRPr="00035A12">
        <w:t>.).</w:t>
      </w:r>
    </w:p>
    <w:p w:rsidR="00B62B30" w:rsidRPr="00035A12" w:rsidRDefault="00802DFB" w:rsidP="009F0CE5">
      <w:pPr>
        <w:pStyle w:val="ECHRPara"/>
      </w:pPr>
      <w:fldSimple w:instr=" SEQ level0 \*arabic ">
        <w:r w:rsidR="00B62B30" w:rsidRPr="00035A12">
          <w:t>206</w:t>
        </w:r>
      </w:fldSimple>
      <w:r w:rsidR="00B62B30" w:rsidRPr="00035A12">
        <w:t>.  Iesniedzējs komentārus neizteica.</w:t>
      </w:r>
    </w:p>
    <w:p w:rsidR="00B62B30" w:rsidRPr="00035A12" w:rsidRDefault="00B62B30" w:rsidP="009F0CE5">
      <w:pPr>
        <w:pStyle w:val="ECHRHeading3"/>
      </w:pPr>
      <w:r w:rsidRPr="00035A12">
        <w:t>2.  Tiesas vērtējums</w:t>
      </w:r>
    </w:p>
    <w:p w:rsidR="00B62B30" w:rsidRPr="00035A12" w:rsidRDefault="00BB6026" w:rsidP="009F0CE5">
      <w:pPr>
        <w:pStyle w:val="ECHRPara"/>
        <w:rPr>
          <w:szCs w:val="24"/>
        </w:rPr>
      </w:pPr>
      <w:r w:rsidRPr="00035A12">
        <w:rPr>
          <w:rFonts w:eastAsia="MS Gothic"/>
        </w:rPr>
        <w:fldChar w:fldCharType="begin"/>
      </w:r>
      <w:r w:rsidR="00B62B30" w:rsidRPr="00035A12">
        <w:rPr>
          <w:rFonts w:eastAsia="MS Gothic"/>
        </w:rPr>
        <w:instrText xml:space="preserve"> SEQ level0 \*arabic </w:instrText>
      </w:r>
      <w:r w:rsidRPr="00035A12">
        <w:rPr>
          <w:rFonts w:eastAsia="MS Gothic"/>
        </w:rPr>
        <w:fldChar w:fldCharType="separate"/>
      </w:r>
      <w:r w:rsidR="00B62B30" w:rsidRPr="00035A12">
        <w:rPr>
          <w:rFonts w:eastAsia="MS Gothic"/>
        </w:rPr>
        <w:t>207</w:t>
      </w:r>
      <w:r w:rsidRPr="00035A12">
        <w:rPr>
          <w:rFonts w:eastAsia="MS Gothic"/>
        </w:rPr>
        <w:fldChar w:fldCharType="end"/>
      </w:r>
      <w:r w:rsidR="00B62B30" w:rsidRPr="00035A12">
        <w:t>.  Tiesa atsaucas uz iepriekš minētajiem valsts tiesiskās aizsardzības līdzekļu iz</w:t>
      </w:r>
      <w:r w:rsidR="00BB5E50" w:rsidRPr="00035A12">
        <w:t>smelšanas</w:t>
      </w:r>
      <w:r w:rsidR="00020877" w:rsidRPr="00035A12">
        <w:t xml:space="preserve"> principiem (sk. 90. rindkopu</w:t>
      </w:r>
      <w:r w:rsidR="00B62B30" w:rsidRPr="00035A12">
        <w:t xml:space="preserve">). </w:t>
      </w:r>
      <w:proofErr w:type="gramStart"/>
      <w:r w:rsidR="00B62B30" w:rsidRPr="00035A12">
        <w:t>Tāpat tā atkārtoti</w:t>
      </w:r>
      <w:proofErr w:type="gramEnd"/>
      <w:r w:rsidR="00B62B30" w:rsidRPr="00035A12">
        <w:t xml:space="preserve"> norāda, ka valsts tiesiskās aizsardzības līdzekļu iz</w:t>
      </w:r>
      <w:r w:rsidR="00BB5E50" w:rsidRPr="00035A12">
        <w:t>smelšanas</w:t>
      </w:r>
      <w:r w:rsidR="00B62B30" w:rsidRPr="00035A12">
        <w:t xml:space="preserve"> noteikumu jāpiemēro ar zināmu elastību un bez pārmērīga formālisma (sk. </w:t>
      </w:r>
      <w:r w:rsidR="00BB5E50" w:rsidRPr="00035A12">
        <w:t>t</w:t>
      </w:r>
      <w:r w:rsidR="00B62B30" w:rsidRPr="00035A12">
        <w:t>ostarp</w:t>
      </w:r>
      <w:r w:rsidR="00BB5E50" w:rsidRPr="00035A12">
        <w:t xml:space="preserve"> </w:t>
      </w:r>
      <w:r w:rsidR="00B62B30" w:rsidRPr="00035A12">
        <w:t>lietu „Sorokins un Sorokina”, Nr. 45</w:t>
      </w:r>
      <w:r w:rsidR="00BB5E50" w:rsidRPr="00035A12">
        <w:t>476/04, 77. rindkopa</w:t>
      </w:r>
      <w:r w:rsidR="00B62B30" w:rsidRPr="00035A12">
        <w:t>, 2013. gada 28. maijs; lietu „Timofejevi pret La</w:t>
      </w:r>
      <w:r w:rsidR="00BB5E50" w:rsidRPr="00035A12">
        <w:t>tviju”, Nr. 45393/04, 102. rindkopa</w:t>
      </w:r>
      <w:r w:rsidR="00B62B30" w:rsidRPr="00035A12">
        <w:t>, 2012. gada 11. decembris; lietu „Leja pret La</w:t>
      </w:r>
      <w:r w:rsidR="00BB5E50" w:rsidRPr="00035A12">
        <w:t>tviju”, Nr. 71072/01, 50. rindkopa</w:t>
      </w:r>
      <w:r w:rsidR="00B62B30" w:rsidRPr="00035A12">
        <w:t>, 2011. gada 14. jūnijs; un lietu „</w:t>
      </w:r>
      <w:proofErr w:type="spellStart"/>
      <w:r w:rsidR="00B62B30" w:rsidRPr="00035A12">
        <w:rPr>
          <w:i/>
        </w:rPr>
        <w:t>Estrikh</w:t>
      </w:r>
      <w:proofErr w:type="spellEnd"/>
      <w:r w:rsidR="00BB5E50" w:rsidRPr="00035A12">
        <w:rPr>
          <w:i/>
        </w:rPr>
        <w:t xml:space="preserve"> </w:t>
      </w:r>
      <w:r w:rsidR="00B62B30" w:rsidRPr="00035A12">
        <w:t>pre</w:t>
      </w:r>
      <w:r w:rsidR="00BB5E50" w:rsidRPr="00035A12">
        <w:t>t Latviju”, Nr. 73819/01, 94. rindkopa</w:t>
      </w:r>
      <w:r w:rsidR="00B62B30" w:rsidRPr="00035A12">
        <w:t>, 2007. gada 18. janvāris).</w:t>
      </w:r>
    </w:p>
    <w:p w:rsidR="00B62B30" w:rsidRPr="00035A12" w:rsidRDefault="00BB6026" w:rsidP="009F0CE5">
      <w:pPr>
        <w:pStyle w:val="ECHRPara"/>
        <w:rPr>
          <w:rFonts w:eastAsia="MS Gothic"/>
        </w:rPr>
      </w:pPr>
      <w:r w:rsidRPr="00035A12">
        <w:rPr>
          <w:rFonts w:eastAsia="MS Gothic"/>
        </w:rPr>
        <w:lastRenderedPageBreak/>
        <w:fldChar w:fldCharType="begin"/>
      </w:r>
      <w:r w:rsidR="00B62B30" w:rsidRPr="00035A12">
        <w:rPr>
          <w:rFonts w:eastAsia="MS Gothic"/>
        </w:rPr>
        <w:instrText xml:space="preserve"> SEQ level0 \*arabic </w:instrText>
      </w:r>
      <w:r w:rsidRPr="00035A12">
        <w:rPr>
          <w:rFonts w:eastAsia="MS Gothic"/>
        </w:rPr>
        <w:fldChar w:fldCharType="separate"/>
      </w:r>
      <w:r w:rsidR="00B62B30" w:rsidRPr="00035A12">
        <w:rPr>
          <w:rFonts w:eastAsia="MS Gothic"/>
        </w:rPr>
        <w:t>208</w:t>
      </w:r>
      <w:r w:rsidRPr="00035A12">
        <w:rPr>
          <w:rFonts w:eastAsia="MS Gothic"/>
        </w:rPr>
        <w:fldChar w:fldCharType="end"/>
      </w:r>
      <w:r w:rsidR="00B62B30" w:rsidRPr="00035A12">
        <w:t>.  Šajā lietā valsts tiesiskās aizsardzības līdzekļu iz</w:t>
      </w:r>
      <w:r w:rsidR="00BB5E50" w:rsidRPr="00035A12">
        <w:t>smelšanas</w:t>
      </w:r>
      <w:r w:rsidR="00B62B30" w:rsidRPr="00035A12">
        <w:t xml:space="preserve"> jautājums ir cieši saistīts ar iesniedzēja sūdzības būtību saskaņā ar Konvencijas 5.</w:t>
      </w:r>
      <w:r w:rsidR="00BB5E50" w:rsidRPr="00035A12">
        <w:t xml:space="preserve"> panta 4. punktu. Tāpēc tas jāizskata kopā ar </w:t>
      </w:r>
      <w:r w:rsidR="00B62B30" w:rsidRPr="00035A12">
        <w:t>lietas bū</w:t>
      </w:r>
      <w:r w:rsidR="00BB5E50" w:rsidRPr="00035A12">
        <w:t>tību</w:t>
      </w:r>
      <w:r w:rsidR="00B62B30" w:rsidRPr="00035A12">
        <w:t>.</w:t>
      </w:r>
    </w:p>
    <w:p w:rsidR="00B62B30" w:rsidRPr="00035A12" w:rsidRDefault="00BB6026" w:rsidP="009F0CE5">
      <w:pPr>
        <w:pStyle w:val="ECHRPara"/>
        <w:rPr>
          <w:rFonts w:eastAsia="MS Gothic"/>
        </w:rPr>
      </w:pPr>
      <w:r w:rsidRPr="00035A12">
        <w:rPr>
          <w:rFonts w:eastAsia="MS Gothic"/>
        </w:rPr>
        <w:fldChar w:fldCharType="begin"/>
      </w:r>
      <w:r w:rsidR="00B62B30" w:rsidRPr="00035A12">
        <w:rPr>
          <w:rFonts w:eastAsia="MS Gothic"/>
        </w:rPr>
        <w:instrText xml:space="preserve"> SEQ level0 \*arabic </w:instrText>
      </w:r>
      <w:r w:rsidRPr="00035A12">
        <w:rPr>
          <w:rFonts w:eastAsia="MS Gothic"/>
        </w:rPr>
        <w:fldChar w:fldCharType="separate"/>
      </w:r>
      <w:r w:rsidR="00B62B30" w:rsidRPr="00035A12">
        <w:rPr>
          <w:rFonts w:eastAsia="MS Gothic"/>
        </w:rPr>
        <w:t>209</w:t>
      </w:r>
      <w:r w:rsidRPr="00035A12">
        <w:rPr>
          <w:rFonts w:eastAsia="MS Gothic"/>
        </w:rPr>
        <w:fldChar w:fldCharType="end"/>
      </w:r>
      <w:r w:rsidR="00B62B30" w:rsidRPr="00035A12">
        <w:t>.  Tiesa konstatē, ka šī sūdzība nav acīmredzami nepamatota. Tāpat tā konstatē, ka tā nav nepieņemama jebkādu citu iemeslu dēļ, ņemot vērā lietas būtībai pievienoto jautājumu. Līdz ar to tā ir atzīstama par pieņemamu izskatīšanai pēc būtības.</w:t>
      </w:r>
    </w:p>
    <w:p w:rsidR="00B62B30" w:rsidRPr="00035A12" w:rsidRDefault="00B62B30" w:rsidP="009F0CE5">
      <w:pPr>
        <w:pStyle w:val="ECHRHeading2"/>
      </w:pPr>
      <w:r w:rsidRPr="00035A12">
        <w:t>B. Lietas būtība</w:t>
      </w:r>
    </w:p>
    <w:p w:rsidR="00B62B30" w:rsidRPr="00035A12" w:rsidRDefault="00B62B30" w:rsidP="009F0CE5">
      <w:pPr>
        <w:pStyle w:val="ECHRHeading3"/>
      </w:pPr>
      <w:proofErr w:type="gramStart"/>
      <w:r w:rsidRPr="00035A12">
        <w:t>1.  Pušu apgalvojumi</w:t>
      </w:r>
      <w:proofErr w:type="gramEnd"/>
    </w:p>
    <w:p w:rsidR="00B62B30" w:rsidRPr="00035A12" w:rsidRDefault="00B62B30" w:rsidP="009F0CE5">
      <w:pPr>
        <w:pStyle w:val="ECHRHeading4"/>
      </w:pPr>
      <w:r w:rsidRPr="00035A12">
        <w:t>(a)  Iesniedzējs</w:t>
      </w:r>
    </w:p>
    <w:p w:rsidR="00B62B30" w:rsidRPr="00035A12" w:rsidRDefault="00802DFB" w:rsidP="009F0CE5">
      <w:pPr>
        <w:pStyle w:val="ECHRPara"/>
      </w:pPr>
      <w:fldSimple w:instr=" SEQ level0 \*arabic ">
        <w:r w:rsidR="00B62B30" w:rsidRPr="00035A12">
          <w:t>210</w:t>
        </w:r>
      </w:fldSimple>
      <w:r w:rsidR="00B62B30" w:rsidRPr="00035A12">
        <w:t>.  </w:t>
      </w:r>
      <w:r w:rsidR="00C74DB6" w:rsidRPr="00035A12">
        <w:t>Iesniedzējs apgalvoja, ka nacionālie</w:t>
      </w:r>
      <w:r w:rsidR="00B62B30" w:rsidRPr="00035A12">
        <w:t xml:space="preserve"> tiesību akti nenosaka iespēju pārskatīt izdošanas apcietinājumu.</w:t>
      </w:r>
    </w:p>
    <w:p w:rsidR="00B62B30" w:rsidRPr="00035A12" w:rsidRDefault="00802DFB" w:rsidP="009F0CE5">
      <w:pPr>
        <w:pStyle w:val="ECHRPara"/>
      </w:pPr>
      <w:fldSimple w:instr=" SEQ level0 \*arabic ">
        <w:r w:rsidR="00B62B30" w:rsidRPr="00035A12">
          <w:t>211</w:t>
        </w:r>
      </w:fldSimple>
      <w:r w:rsidR="00B62B30" w:rsidRPr="00035A12">
        <w:t>.  Atbildot uz valdības apsvērumiem, iesniedzējs apgalvoja, ka viņš apcietinājum</w:t>
      </w:r>
      <w:r w:rsidR="0070221C" w:rsidRPr="00035A12">
        <w:t>ā</w:t>
      </w:r>
      <w:r w:rsidR="00B62B30" w:rsidRPr="00035A12">
        <w:t xml:space="preserve"> tika turēts līdz 2013. gada 10. oktobrim, lai gan 2013. gada 8. augustā Tiesa bija no</w:t>
      </w:r>
      <w:r w:rsidR="0070221C" w:rsidRPr="00035A12">
        <w:t xml:space="preserve">teikusi </w:t>
      </w:r>
      <w:r w:rsidR="00B62B30" w:rsidRPr="00035A12">
        <w:t>pagaidu</w:t>
      </w:r>
      <w:r w:rsidR="0070221C" w:rsidRPr="00035A12">
        <w:t xml:space="preserve"> aizsardzības pasākumu</w:t>
      </w:r>
      <w:r w:rsidR="00B62B30" w:rsidRPr="00035A12">
        <w:t>.</w:t>
      </w:r>
    </w:p>
    <w:p w:rsidR="00B62B30" w:rsidRPr="00035A12" w:rsidRDefault="00B62B30" w:rsidP="009F0CE5">
      <w:pPr>
        <w:pStyle w:val="ECHRHeading4"/>
      </w:pPr>
      <w:r w:rsidRPr="00035A12">
        <w:t>(b)  Valdība</w:t>
      </w:r>
    </w:p>
    <w:p w:rsidR="00B62B30" w:rsidRPr="00035A12" w:rsidRDefault="00802DFB" w:rsidP="009F0CE5">
      <w:pPr>
        <w:pStyle w:val="ECHRPara"/>
      </w:pPr>
      <w:fldSimple w:instr=" SEQ level0 \*arabic ">
        <w:r w:rsidR="00B62B30" w:rsidRPr="00035A12">
          <w:t>212</w:t>
        </w:r>
      </w:fldSimple>
      <w:r w:rsidR="00B62B30" w:rsidRPr="00035A12">
        <w:t xml:space="preserve">.  Valdība uzsvēra, ka Kriminālprocesa likums neparedz automātisku apcietinājuma </w:t>
      </w:r>
      <w:r w:rsidR="001B7566" w:rsidRPr="00035A12">
        <w:t>piemērošanu</w:t>
      </w:r>
      <w:r w:rsidR="00B62B30" w:rsidRPr="00035A12">
        <w:t>. Prokurors lēma par to, vai iesniegt apcietināšanas lūgumu tiesnesim, kuram</w:t>
      </w:r>
      <w:proofErr w:type="gramStart"/>
      <w:r w:rsidR="00B62B30" w:rsidRPr="00035A12">
        <w:t>, savukārt,</w:t>
      </w:r>
      <w:proofErr w:type="gramEnd"/>
      <w:r w:rsidR="00B62B30" w:rsidRPr="00035A12">
        <w:t xml:space="preserve"> norādītā argumentācija nekādā ziņā nav saistoša.</w:t>
      </w:r>
    </w:p>
    <w:p w:rsidR="00B62B30" w:rsidRPr="00035A12" w:rsidRDefault="00802DFB" w:rsidP="009F0CE5">
      <w:pPr>
        <w:pStyle w:val="ECHRPara"/>
      </w:pPr>
      <w:fldSimple w:instr=" SEQ level0 \*arabic ">
        <w:r w:rsidR="00B62B30" w:rsidRPr="00035A12">
          <w:t>213</w:t>
        </w:r>
      </w:fldSimple>
      <w:r w:rsidR="00B62B30" w:rsidRPr="00035A12">
        <w:t xml:space="preserve">.  Turklāt iesniedzējs varēja </w:t>
      </w:r>
      <w:r w:rsidR="004740F2" w:rsidRPr="00035A12">
        <w:t>prokuratūru</w:t>
      </w:r>
      <w:r w:rsidR="00B62B30" w:rsidRPr="00035A12">
        <w:t xml:space="preserve"> lūgt atbrīvo</w:t>
      </w:r>
      <w:r w:rsidR="004740F2" w:rsidRPr="00035A12">
        <w:t>t viņu</w:t>
      </w:r>
      <w:r w:rsidR="00B62B30" w:rsidRPr="00035A12">
        <w:t xml:space="preserve"> no apcietinājuma, ko iesniedzējs izdarīja 2012. g</w:t>
      </w:r>
      <w:r w:rsidR="00020877" w:rsidRPr="00035A12">
        <w:t>ada 27. decembrī (sk. 40. rindkopu</w:t>
      </w:r>
      <w:r w:rsidR="00B62B30" w:rsidRPr="00035A12">
        <w:t>). Valdība uzsvēra, ka iesniedzējs prokurora atteikumu apmierināt šo lūgumu nepārsūdzēja augs</w:t>
      </w:r>
      <w:r w:rsidR="00020877" w:rsidRPr="00035A12">
        <w:t>tākam prokuroram (sk. 41. rindkopu</w:t>
      </w:r>
      <w:r w:rsidR="00B62B30" w:rsidRPr="00035A12">
        <w:t xml:space="preserve">). Līdz ar to viņš nebija izmantojis pieejamo </w:t>
      </w:r>
      <w:r w:rsidR="004740F2" w:rsidRPr="00035A12">
        <w:t>nacionālo</w:t>
      </w:r>
      <w:r w:rsidR="00B62B30" w:rsidRPr="00035A12">
        <w:t xml:space="preserve"> mehānismu pirms sūdzības izteikšanas par tā neefektivitāti.</w:t>
      </w:r>
    </w:p>
    <w:p w:rsidR="00B62B30" w:rsidRPr="00035A12" w:rsidRDefault="00802DFB" w:rsidP="009F0CE5">
      <w:pPr>
        <w:pStyle w:val="ECHRPara"/>
      </w:pPr>
      <w:fldSimple w:instr=" SEQ level0 \*arabic ">
        <w:r w:rsidR="00B62B30" w:rsidRPr="00035A12">
          <w:t>214</w:t>
        </w:r>
      </w:fldSimple>
      <w:r w:rsidR="00B62B30" w:rsidRPr="00035A12">
        <w:t xml:space="preserve">.  Valdība apgalvoja, ka prokurors varēja nodrošināt ātru atbrīvošanu, ņemot vērā faktus pēc sākotnējā </w:t>
      </w:r>
      <w:r w:rsidR="004740F2" w:rsidRPr="00035A12">
        <w:t>l</w:t>
      </w:r>
      <w:r w:rsidR="00B62B30" w:rsidRPr="00035A12">
        <w:t>ēmuma par apcietinājum</w:t>
      </w:r>
      <w:r w:rsidR="004740F2" w:rsidRPr="00035A12">
        <w:t>a piemērošanu</w:t>
      </w:r>
      <w:r w:rsidR="00B62B30" w:rsidRPr="00035A12">
        <w:t>. Šajā lietā 2013. gada 10.</w:t>
      </w:r>
      <w:r w:rsidR="001B7566" w:rsidRPr="00035A12">
        <w:t> </w:t>
      </w:r>
      <w:r w:rsidR="00B62B30" w:rsidRPr="00035A12">
        <w:t>oktobrī Starptautiskās sadarbības nodaļas prokurors M.V. izdeva rīkojumu atbrīvot iesniedzēju, jo vairs nepastāvēja iemesli viņa turpmākai turēšanai apcietinājumā. Tas liecināja, ka Kriminālprocesa likuma 66. nodaļā noteiktais procesuālais mehānisms atbilst Konvencijas 5. panta 4. punkta prasībām.</w:t>
      </w:r>
    </w:p>
    <w:p w:rsidR="00B62B30" w:rsidRPr="00035A12" w:rsidRDefault="00802DFB" w:rsidP="009F0CE5">
      <w:pPr>
        <w:pStyle w:val="ECHRPara"/>
      </w:pPr>
      <w:fldSimple w:instr=" SEQ level0 \*arabic ">
        <w:r w:rsidR="00B62B30" w:rsidRPr="00035A12">
          <w:t>215</w:t>
        </w:r>
      </w:fldSimple>
      <w:r w:rsidR="00B62B30" w:rsidRPr="00035A12">
        <w:t xml:space="preserve">.  Valdība vērsa uzmanību uz faktu, ka, pamatojoties uz Kriminālprocesa likuma 281. pantu, izmeklēšanas tiesnesis bija kompetents vērtēt sūdzības par noteiktajiem drošības līdzekļiem. Lai gan no Rīgas pilsētas Centra rajona tiesas izmeklēšanas tiesneša K.K. tika saņemts </w:t>
      </w:r>
      <w:r w:rsidR="004740F2" w:rsidRPr="00035A12">
        <w:t xml:space="preserve">atteikums apmierināt </w:t>
      </w:r>
      <w:r w:rsidR="00B62B30" w:rsidRPr="00035A12">
        <w:t>iesniedzēja lūgum</w:t>
      </w:r>
      <w:r w:rsidR="004740F2" w:rsidRPr="00035A12">
        <w:t>u</w:t>
      </w:r>
      <w:r w:rsidR="00B62B30" w:rsidRPr="00035A12">
        <w:t xml:space="preserve">, ko </w:t>
      </w:r>
      <w:r w:rsidR="004740F2" w:rsidRPr="00035A12">
        <w:t xml:space="preserve">atstāja spēkā arī </w:t>
      </w:r>
      <w:r w:rsidR="00B62B30" w:rsidRPr="00035A12">
        <w:t>apgabaltiesas priekšsēdētājs, pārskatīšana tiesā bija pieejama.</w:t>
      </w:r>
    </w:p>
    <w:p w:rsidR="00B62B30" w:rsidRPr="00035A12" w:rsidRDefault="00B62B30" w:rsidP="009F0CE5">
      <w:pPr>
        <w:pStyle w:val="ECHRHeading3"/>
      </w:pPr>
      <w:r w:rsidRPr="00035A12">
        <w:lastRenderedPageBreak/>
        <w:t>2.  Tiesas vērtējums</w:t>
      </w:r>
    </w:p>
    <w:p w:rsidR="00B62B30" w:rsidRPr="00035A12" w:rsidRDefault="00B62B30" w:rsidP="009F0CE5">
      <w:pPr>
        <w:pStyle w:val="ECHRHeading4"/>
      </w:pPr>
      <w:r w:rsidRPr="00035A12">
        <w:t>(a)  Principi</w:t>
      </w:r>
    </w:p>
    <w:p w:rsidR="00B62B30" w:rsidRPr="00035A12" w:rsidRDefault="00BB6026" w:rsidP="009F0CE5">
      <w:pPr>
        <w:pStyle w:val="ECHRPara"/>
      </w:pPr>
      <w:r w:rsidRPr="00035A12">
        <w:rPr>
          <w:rFonts w:eastAsia="MS Gothic"/>
          <w:bCs/>
          <w:iCs/>
          <w:szCs w:val="24"/>
        </w:rPr>
        <w:fldChar w:fldCharType="begin"/>
      </w:r>
      <w:r w:rsidR="00B62B30" w:rsidRPr="00035A12">
        <w:rPr>
          <w:rFonts w:eastAsia="MS Gothic"/>
          <w:bCs/>
          <w:iCs/>
          <w:szCs w:val="24"/>
        </w:rPr>
        <w:instrText xml:space="preserve"> SEQ level0 \*arabic </w:instrText>
      </w:r>
      <w:r w:rsidRPr="00035A12">
        <w:rPr>
          <w:rFonts w:eastAsia="MS Gothic"/>
          <w:bCs/>
          <w:iCs/>
          <w:szCs w:val="24"/>
        </w:rPr>
        <w:fldChar w:fldCharType="separate"/>
      </w:r>
      <w:r w:rsidR="00B62B30" w:rsidRPr="00035A12">
        <w:rPr>
          <w:rFonts w:eastAsia="MS Gothic"/>
          <w:bCs/>
          <w:iCs/>
          <w:szCs w:val="24"/>
        </w:rPr>
        <w:t>216</w:t>
      </w:r>
      <w:r w:rsidRPr="00035A12">
        <w:rPr>
          <w:rFonts w:eastAsia="MS Gothic"/>
          <w:bCs/>
          <w:iCs/>
          <w:szCs w:val="24"/>
        </w:rPr>
        <w:fldChar w:fldCharType="end"/>
      </w:r>
      <w:r w:rsidR="00B62B30" w:rsidRPr="00035A12">
        <w:t>.  Saskaņā ar Konvencijas 5. panta 4. punktu apcietinātais ir tiesīgs vērsties „tiesā”, kuras jurisdikcijā ir „ātra” lēmuma pieņemšana par to, vai apcietinātā brīvības atņemšana ir kļuvusi „nelikumīga”, ņemot vērā jaunus faktus, kas kļuvuši zināmi pēc lēmuma par sākotnēj</w:t>
      </w:r>
      <w:r w:rsidR="004740F2" w:rsidRPr="00035A12">
        <w:t>o</w:t>
      </w:r>
      <w:r w:rsidR="00B62B30" w:rsidRPr="00035A12">
        <w:t xml:space="preserve"> apcietinājum</w:t>
      </w:r>
      <w:r w:rsidR="004740F2" w:rsidRPr="00035A12">
        <w:t>a piemērošanu</w:t>
      </w:r>
      <w:r w:rsidR="00B62B30" w:rsidRPr="00035A12">
        <w:t xml:space="preserve"> (sk. lietu „</w:t>
      </w:r>
      <w:proofErr w:type="spellStart"/>
      <w:r w:rsidR="00B62B30" w:rsidRPr="00035A12">
        <w:rPr>
          <w:i/>
        </w:rPr>
        <w:t>Ismoilov</w:t>
      </w:r>
      <w:proofErr w:type="spellEnd"/>
      <w:r w:rsidR="00FF4C15" w:rsidRPr="00035A12">
        <w:rPr>
          <w:i/>
        </w:rPr>
        <w:t xml:space="preserve"> </w:t>
      </w:r>
      <w:r w:rsidR="00B62B30" w:rsidRPr="00035A12">
        <w:t>un citi pret</w:t>
      </w:r>
      <w:r w:rsidR="00FF4C15" w:rsidRPr="00035A12">
        <w:t xml:space="preserve"> Krieviju”, Nr. 2947/06, 146. rindkopa</w:t>
      </w:r>
      <w:r w:rsidR="00B62B30" w:rsidRPr="00035A12">
        <w:t>, 2008. gada 24. aprīlis).</w:t>
      </w:r>
    </w:p>
    <w:p w:rsidR="00B62B30" w:rsidRPr="00035A12" w:rsidRDefault="00802DFB" w:rsidP="009F0CE5">
      <w:pPr>
        <w:pStyle w:val="ECHRPara"/>
      </w:pPr>
      <w:fldSimple w:instr=" SEQ level0 \*arabic ">
        <w:r w:rsidR="00B62B30" w:rsidRPr="00035A12">
          <w:t>217</w:t>
        </w:r>
      </w:fldSimple>
      <w:r w:rsidR="00B62B30" w:rsidRPr="00035A12">
        <w:t>.  Attiecībā uz apcietinājumu pirms izraidīšanas vai izdošanas saskaņā ar Konvencijas 5. panta 1. punkta f) apakšpunktu Tiesa konstatē, ka faktori, kas ietekmē to, cik likumīgs ir apcietinājums pirms izraidīšanas vai izdošanas, piemēram, faktori, kas ir saistīti ar tiesvedības virzību un iestāžu rūpību tiesvedības īstenošanā, laika gaitā var mainīties (sk. lietu „</w:t>
      </w:r>
      <w:proofErr w:type="spellStart"/>
      <w:r w:rsidR="00B62B30" w:rsidRPr="00035A12">
        <w:rPr>
          <w:i/>
        </w:rPr>
        <w:t>Rahmani</w:t>
      </w:r>
      <w:proofErr w:type="spellEnd"/>
      <w:r w:rsidR="00B62B30" w:rsidRPr="00035A12">
        <w:rPr>
          <w:i/>
        </w:rPr>
        <w:t xml:space="preserve"> un </w:t>
      </w:r>
      <w:proofErr w:type="spellStart"/>
      <w:r w:rsidR="00B62B30" w:rsidRPr="00035A12">
        <w:rPr>
          <w:i/>
        </w:rPr>
        <w:t>Dineva</w:t>
      </w:r>
      <w:proofErr w:type="spellEnd"/>
      <w:r w:rsidR="00020877" w:rsidRPr="00035A12">
        <w:rPr>
          <w:i/>
        </w:rPr>
        <w:t xml:space="preserve"> </w:t>
      </w:r>
      <w:r w:rsidR="00B62B30" w:rsidRPr="00035A12">
        <w:t>pret Bulg</w:t>
      </w:r>
      <w:r w:rsidR="00E8069D" w:rsidRPr="00035A12">
        <w:t>āriju”, Nr. 20116/08, 78. rindkopa</w:t>
      </w:r>
      <w:r w:rsidR="00B62B30" w:rsidRPr="00035A12">
        <w:t>, 2012. gada 10. maijs).</w:t>
      </w:r>
    </w:p>
    <w:p w:rsidR="00B62B30" w:rsidRPr="00035A12" w:rsidRDefault="00802DFB" w:rsidP="009F0CE5">
      <w:pPr>
        <w:pStyle w:val="ECHRPara"/>
      </w:pPr>
      <w:fldSimple w:instr=" SEQ level0 \*arabic ">
        <w:r w:rsidR="00B62B30" w:rsidRPr="00035A12">
          <w:t>218</w:t>
        </w:r>
      </w:fldSimple>
      <w:r w:rsidR="00B62B30" w:rsidRPr="00035A12">
        <w:t xml:space="preserve">.  Personas apcietinājuma laikā ir jābūt pieejamam tiesiskās aizsardzības līdzeklim, kas sniedz iespēju ātri tiesā pārskatīt apcietinājuma likumīgumu, attiecīgos apstākļos nodrošinot viņa/viņas atbrīvošanu. </w:t>
      </w:r>
      <w:r w:rsidR="001B7566" w:rsidRPr="00035A12">
        <w:t>K</w:t>
      </w:r>
      <w:r w:rsidR="00B62B30" w:rsidRPr="00035A12">
        <w:t xml:space="preserve">onvencijas 5. panta 4. punktā noteiktā tiesiskās aizsardzības līdzekļa </w:t>
      </w:r>
      <w:r w:rsidR="004740F2" w:rsidRPr="00035A12">
        <w:t>esamībai ir</w:t>
      </w:r>
      <w:r w:rsidR="00B62B30" w:rsidRPr="00035A12">
        <w:t xml:space="preserve"> jābūt pietiekami noteiktai ne tikai teorijā, bet arī praksē, pretējā gadījumā šim līdzeklim nebūs šī regulējuma mērķiem nepieciešamās pieejamības un efektivitātes (sk., </w:t>
      </w:r>
      <w:proofErr w:type="spellStart"/>
      <w:r w:rsidR="00B62B30" w:rsidRPr="00035A12">
        <w:rPr>
          <w:i/>
        </w:rPr>
        <w:t>mutatis</w:t>
      </w:r>
      <w:proofErr w:type="spellEnd"/>
      <w:r w:rsidR="00020877" w:rsidRPr="00035A12">
        <w:rPr>
          <w:i/>
        </w:rPr>
        <w:t xml:space="preserve"> </w:t>
      </w:r>
      <w:proofErr w:type="spellStart"/>
      <w:r w:rsidR="00B62B30" w:rsidRPr="00035A12">
        <w:rPr>
          <w:i/>
        </w:rPr>
        <w:t>mutandis</w:t>
      </w:r>
      <w:proofErr w:type="spellEnd"/>
      <w:r w:rsidR="00B62B30" w:rsidRPr="00035A12">
        <w:t>, lietu „</w:t>
      </w:r>
      <w:proofErr w:type="spellStart"/>
      <w:r w:rsidR="00B62B30" w:rsidRPr="00035A12">
        <w:rPr>
          <w:i/>
        </w:rPr>
        <w:t>Stoichkov</w:t>
      </w:r>
      <w:proofErr w:type="spellEnd"/>
      <w:r w:rsidR="00020877" w:rsidRPr="00035A12">
        <w:rPr>
          <w:i/>
        </w:rPr>
        <w:t xml:space="preserve"> </w:t>
      </w:r>
      <w:r w:rsidR="00B62B30" w:rsidRPr="00035A12">
        <w:t>pret Bul</w:t>
      </w:r>
      <w:r w:rsidR="00020877" w:rsidRPr="00035A12">
        <w:t>gāriju”, Nr. 9808/02, 66. rindkopa</w:t>
      </w:r>
      <w:r w:rsidR="00B62B30" w:rsidRPr="00035A12">
        <w:t xml:space="preserve"> </w:t>
      </w:r>
      <w:proofErr w:type="spellStart"/>
      <w:r w:rsidR="00B62B30" w:rsidRPr="00035A12">
        <w:rPr>
          <w:i/>
        </w:rPr>
        <w:t>in</w:t>
      </w:r>
      <w:proofErr w:type="spellEnd"/>
      <w:r w:rsidR="00B62B30" w:rsidRPr="00035A12">
        <w:rPr>
          <w:i/>
        </w:rPr>
        <w:t xml:space="preserve"> </w:t>
      </w:r>
      <w:proofErr w:type="spellStart"/>
      <w:r w:rsidR="00B62B30" w:rsidRPr="00035A12">
        <w:rPr>
          <w:i/>
        </w:rPr>
        <w:t>fine</w:t>
      </w:r>
      <w:proofErr w:type="spellEnd"/>
      <w:r w:rsidR="00B62B30" w:rsidRPr="00035A12">
        <w:t>, 2005. gada 24. marts, un lietu „</w:t>
      </w:r>
      <w:proofErr w:type="spellStart"/>
      <w:r w:rsidR="00B62B30" w:rsidRPr="00035A12">
        <w:rPr>
          <w:i/>
        </w:rPr>
        <w:t>Vachev</w:t>
      </w:r>
      <w:proofErr w:type="spellEnd"/>
      <w:r w:rsidR="005D6A31" w:rsidRPr="00035A12">
        <w:rPr>
          <w:i/>
        </w:rPr>
        <w:t xml:space="preserve"> </w:t>
      </w:r>
      <w:r w:rsidR="00B62B30" w:rsidRPr="00035A12">
        <w:t>pret Bulg</w:t>
      </w:r>
      <w:r w:rsidR="00E8069D" w:rsidRPr="00035A12">
        <w:t>āriju”, Nr. 42987/98, 71. rindkopa</w:t>
      </w:r>
      <w:r w:rsidR="00B62B30" w:rsidRPr="00035A12">
        <w:t>, ECT 2004-VIII (izraksti)).</w:t>
      </w:r>
    </w:p>
    <w:p w:rsidR="00B62B30" w:rsidRPr="00035A12" w:rsidRDefault="00B62B30" w:rsidP="009F0CE5">
      <w:pPr>
        <w:pStyle w:val="ECHRHeading4"/>
      </w:pPr>
      <w:r w:rsidRPr="00035A12">
        <w:t>(b)  Piemērošana konkrētajā lietā</w:t>
      </w:r>
    </w:p>
    <w:p w:rsidR="00B62B30" w:rsidRPr="00035A12" w:rsidRDefault="00802DFB" w:rsidP="009F0CE5">
      <w:pPr>
        <w:pStyle w:val="ECHRPara"/>
        <w:rPr>
          <w:szCs w:val="24"/>
        </w:rPr>
      </w:pPr>
      <w:fldSimple w:instr=" SEQ level0 \*arabic ">
        <w:r w:rsidR="00B62B30" w:rsidRPr="00035A12">
          <w:t>219</w:t>
        </w:r>
      </w:fldSimple>
      <w:r w:rsidR="00B62B30" w:rsidRPr="00035A12">
        <w:t>.  Tiesai nav iemesla nepieņemt, ka 2012. gada 6. decembrī pieņemtais izmeklēšanas tiesneša nolēmums par iesniedzēja apcietinājumu izdošanas nolūkā atbilda „tiesas” lēmumam Konvencijas 5. panta 4. punkta izpratnē. Vienlaikus tiesas uzraudzība, kas saskaņā ar Konvencijas 5. panta 4. punktu iekļaujama sākotnējā lēmumā, neparedz izvērtēt turpmāko apcietinājuma laiku, kad var rasties jauni apcietinājuma likumīgumu ietekmējoši apstākļi (sk. lietu „</w:t>
      </w:r>
      <w:proofErr w:type="spellStart"/>
      <w:r w:rsidR="00B62B30" w:rsidRPr="00035A12">
        <w:rPr>
          <w:i/>
        </w:rPr>
        <w:t>Weeks</w:t>
      </w:r>
      <w:proofErr w:type="spellEnd"/>
      <w:r w:rsidR="00E31F08" w:rsidRPr="00035A12">
        <w:rPr>
          <w:i/>
        </w:rPr>
        <w:t xml:space="preserve"> </w:t>
      </w:r>
      <w:r w:rsidR="00B62B30" w:rsidRPr="00035A12">
        <w:t>pret Apvienoto Karalisti”,</w:t>
      </w:r>
      <w:r w:rsidR="00E31F08" w:rsidRPr="00035A12">
        <w:t xml:space="preserve"> 1987. gada 2. marts, 56. rindkopa</w:t>
      </w:r>
      <w:r w:rsidR="00B62B30" w:rsidRPr="00035A12">
        <w:t>, A sērija, Nr. 114).</w:t>
      </w:r>
    </w:p>
    <w:p w:rsidR="00B62B30" w:rsidRPr="00035A12" w:rsidRDefault="00802DFB" w:rsidP="009F0CE5">
      <w:pPr>
        <w:pStyle w:val="ECHRPara"/>
        <w:rPr>
          <w:i/>
        </w:rPr>
      </w:pPr>
      <w:fldSimple w:instr=" SEQ level0 \*arabic ">
        <w:r w:rsidR="00B62B30" w:rsidRPr="00035A12">
          <w:t>220</w:t>
        </w:r>
      </w:fldSimple>
      <w:r w:rsidR="00B62B30" w:rsidRPr="00035A12">
        <w:t>.  Šajā lietā izmeklēšanas tiesnesis nenorādīja laika ierobežojumu, uz kādu viņš dod atļauju apcietināt iesniedzēju izdošanas nolūkā. Kriminālprocesa likums 702. panta piektajā daļā noteikts, ka šāda apcietinājuma termiņš nedrīkst pārsniegt vienu gadu. Fakts, ka pēc prokurora rīkojuma iesniedzējs 2013. gada 10. oktobrī tika atbrīvots, iesniedzēja sūdzību saistībā ar šo regulējumu nepadara par bezmērķīgu, ņemot vērā, ka viņš apcietinājum</w:t>
      </w:r>
      <w:r w:rsidR="003D1057" w:rsidRPr="00035A12">
        <w:t>ā</w:t>
      </w:r>
      <w:r w:rsidR="00B62B30" w:rsidRPr="00035A12">
        <w:t xml:space="preserve"> tika turēts desmit mēnešus (sk., </w:t>
      </w:r>
      <w:proofErr w:type="spellStart"/>
      <w:r w:rsidR="00B62B30" w:rsidRPr="00035A12">
        <w:rPr>
          <w:i/>
        </w:rPr>
        <w:t>mutatis</w:t>
      </w:r>
      <w:proofErr w:type="spellEnd"/>
      <w:r w:rsidR="00016CC8" w:rsidRPr="00035A12">
        <w:rPr>
          <w:i/>
        </w:rPr>
        <w:t xml:space="preserve"> </w:t>
      </w:r>
      <w:proofErr w:type="spellStart"/>
      <w:r w:rsidR="00B62B30" w:rsidRPr="00035A12">
        <w:rPr>
          <w:i/>
        </w:rPr>
        <w:lastRenderedPageBreak/>
        <w:t>mutandis</w:t>
      </w:r>
      <w:proofErr w:type="spellEnd"/>
      <w:r w:rsidR="00B62B30" w:rsidRPr="00035A12">
        <w:rPr>
          <w:i/>
        </w:rPr>
        <w:t>,</w:t>
      </w:r>
      <w:r w:rsidR="00B62B30" w:rsidRPr="00035A12">
        <w:t xml:space="preserve"> lietu </w:t>
      </w:r>
      <w:r w:rsidR="00B62B30" w:rsidRPr="00035A12">
        <w:rPr>
          <w:snapToGrid w:val="0"/>
        </w:rPr>
        <w:t>„</w:t>
      </w:r>
      <w:r w:rsidR="00B62B30" w:rsidRPr="00035A12">
        <w:rPr>
          <w:i/>
          <w:snapToGrid w:val="0"/>
        </w:rPr>
        <w:t>M.A.</w:t>
      </w:r>
      <w:r w:rsidR="00016CC8" w:rsidRPr="00035A12">
        <w:rPr>
          <w:i/>
          <w:snapToGrid w:val="0"/>
        </w:rPr>
        <w:t xml:space="preserve"> </w:t>
      </w:r>
      <w:r w:rsidR="00B62B30" w:rsidRPr="00035A12">
        <w:rPr>
          <w:snapToGrid w:val="0"/>
        </w:rPr>
        <w:t>pret Kipru”</w:t>
      </w:r>
      <w:r w:rsidR="00016CC8" w:rsidRPr="00035A12">
        <w:t>, Nr. 41872/10, 164. rindkopa, ECHR</w:t>
      </w:r>
      <w:r w:rsidR="00B62B30" w:rsidRPr="00035A12">
        <w:t> 2013 (izraksti), un tajā citētās lietas).</w:t>
      </w:r>
    </w:p>
    <w:p w:rsidR="00B62B30" w:rsidRPr="00035A12" w:rsidRDefault="00802DFB" w:rsidP="009F0CE5">
      <w:pPr>
        <w:pStyle w:val="ECHRPara"/>
      </w:pPr>
      <w:fldSimple w:instr=" SEQ level0 \*arabic ">
        <w:r w:rsidR="00B62B30" w:rsidRPr="00035A12">
          <w:t>221</w:t>
        </w:r>
      </w:fldSimple>
      <w:r w:rsidR="00B62B30" w:rsidRPr="00035A12">
        <w:t>.  Valdība apgalvoja, ka šajā laikā iesniedzējs varēja iesniegt prokuroram atbrīvošanas lūgumu.</w:t>
      </w:r>
    </w:p>
    <w:p w:rsidR="00B62B30" w:rsidRPr="00035A12" w:rsidRDefault="00802DFB" w:rsidP="009F0CE5">
      <w:pPr>
        <w:pStyle w:val="ECHRPara"/>
      </w:pPr>
      <w:fldSimple w:instr=" SEQ level0 \*arabic ">
        <w:r w:rsidR="00B62B30" w:rsidRPr="00035A12">
          <w:t>222</w:t>
        </w:r>
      </w:fldSimple>
      <w:r w:rsidR="00B62B30" w:rsidRPr="00035A12">
        <w:t>.  Tomēr Tiesa iepriekš bija lēmusi, ka prokurora lēmum</w:t>
      </w:r>
      <w:r w:rsidR="003D1057" w:rsidRPr="00035A12">
        <w:t>s</w:t>
      </w:r>
      <w:r w:rsidR="00B62B30" w:rsidRPr="00035A12">
        <w:t xml:space="preserve"> var būt pietiekami pamatots, ņemot vērā viņa rīcībā esošo informāciju, taču šāds lēmums nav uzskatāms par „tiesas” pieņemtu lēmumu Konvencijas 5. panta 4. punkta izpratnē (sk. lietu „</w:t>
      </w:r>
      <w:proofErr w:type="spellStart"/>
      <w:r w:rsidR="00B62B30" w:rsidRPr="00035A12">
        <w:rPr>
          <w:i/>
        </w:rPr>
        <w:t>Winterwerp</w:t>
      </w:r>
      <w:proofErr w:type="spellEnd"/>
      <w:r w:rsidR="00016CC8" w:rsidRPr="00035A12">
        <w:rPr>
          <w:i/>
        </w:rPr>
        <w:t xml:space="preserve"> </w:t>
      </w:r>
      <w:r w:rsidR="00B62B30" w:rsidRPr="00035A12">
        <w:t>pret Nīderlandi”, 197</w:t>
      </w:r>
      <w:r w:rsidR="00016CC8" w:rsidRPr="00035A12">
        <w:t>9. gada 24. oktobris, 64. rindkopa</w:t>
      </w:r>
      <w:r w:rsidR="00B62B30" w:rsidRPr="00035A12">
        <w:t>, A sērija, Nr. 33).</w:t>
      </w:r>
    </w:p>
    <w:p w:rsidR="00B62B30" w:rsidRPr="00035A12" w:rsidRDefault="00802DFB" w:rsidP="009F0CE5">
      <w:pPr>
        <w:pStyle w:val="ECHRPara"/>
      </w:pPr>
      <w:fldSimple w:instr=" SEQ level0 \*arabic ">
        <w:r w:rsidR="00B62B30" w:rsidRPr="00035A12">
          <w:t>223</w:t>
        </w:r>
      </w:fldSimple>
      <w:r w:rsidR="00B62B30" w:rsidRPr="00035A12">
        <w:t>.  Valdība papildus norādīja, ka iesniedzējs varēja iesniegt sūdzību Satversmes tiesai.</w:t>
      </w:r>
    </w:p>
    <w:p w:rsidR="00B62B30" w:rsidRPr="00035A12" w:rsidRDefault="00802DFB" w:rsidP="009F0CE5">
      <w:pPr>
        <w:pStyle w:val="ECHRPara"/>
        <w:rPr>
          <w:szCs w:val="24"/>
        </w:rPr>
      </w:pPr>
      <w:fldSimple w:instr=" SEQ level0 \*arabic ">
        <w:r w:rsidR="00B62B30" w:rsidRPr="00035A12">
          <w:t>224</w:t>
        </w:r>
      </w:fldSimple>
      <w:r w:rsidR="00B62B30" w:rsidRPr="00035A12">
        <w:t xml:space="preserve">.  Ir būtiski atkārtoti norādīt, ka Satversmes tiesa vērtē sūdzības, kurās apstrīdēta tiesiskā regulējuma atbilstība Satversmei vai tā atbilstība regulējumam ar augstāku </w:t>
      </w:r>
      <w:r w:rsidR="00016CC8" w:rsidRPr="00035A12">
        <w:t>juridisku spēku (sk. 171. rindkopa</w:t>
      </w:r>
      <w:r w:rsidR="00B62B30" w:rsidRPr="00035A12">
        <w:t>). Ņemot vērā Satversmes tiesas izskatītās lietas, no valdības būtu nepieciešami papildu skaidrojumi par to, kā sūdzība Satversmes tiesai varētu nodrošināt iesniedzēja brīvības atņemšanas pārskatīšanu, attiecīgā gadījumā izdodot rīkojumu viņu atbrīvot.</w:t>
      </w:r>
    </w:p>
    <w:p w:rsidR="00B62B30" w:rsidRPr="00035A12" w:rsidRDefault="00802DFB" w:rsidP="009F0CE5">
      <w:pPr>
        <w:pStyle w:val="ECHRPara"/>
      </w:pPr>
      <w:fldSimple w:instr=" SEQ level0 \*arabic ">
        <w:r w:rsidR="00B62B30" w:rsidRPr="00035A12">
          <w:t>225</w:t>
        </w:r>
      </w:fldSimple>
      <w:r w:rsidR="00B62B30" w:rsidRPr="00035A12">
        <w:t>.  Visbeidzot, valdība apgalvoja, ka izmeklēšanas tiesnese bija kompetenta vērtēt sūdzības par noteikto drošības līdzekli.</w:t>
      </w:r>
    </w:p>
    <w:p w:rsidR="00B62B30" w:rsidRPr="00035A12" w:rsidRDefault="00802DFB" w:rsidP="009F0CE5">
      <w:pPr>
        <w:pStyle w:val="ECHRPara"/>
      </w:pPr>
      <w:fldSimple w:instr=" SEQ level0 \*arabic ">
        <w:r w:rsidR="00B62B30" w:rsidRPr="00035A12">
          <w:t>226</w:t>
        </w:r>
      </w:fldSimple>
      <w:r w:rsidR="00B62B30" w:rsidRPr="00035A12">
        <w:t>.  Lai gan valdība, to pamatojot, atsaucās uz Kriminālprocesa likuma 281. pantu, Tiesa konstatē, ka 2013. gada 3. septembrī izmeklēšanas tiesnese sniedza atbildi, ka saskaņā ar Kriminālprocesa likumu izdošanas apcietinājum</w:t>
      </w:r>
      <w:r w:rsidR="00016CC8" w:rsidRPr="00035A12">
        <w:t>s nav pārskatāms (sk. 36. rindkopu</w:t>
      </w:r>
      <w:r w:rsidR="00B62B30" w:rsidRPr="00035A12">
        <w:t>). Tāpat izmeklēšanas tiesnese norādīja, ka nav piemērojama Kriminālprocesa likuma 281. panta otrā daļa un ka saskaņā ar šo noteikumu nav iespējama izdošanas apcietinā</w:t>
      </w:r>
      <w:r w:rsidR="00CD3F31" w:rsidRPr="00035A12">
        <w:t>juma pārskatīšana (sk. 37. rindkopu</w:t>
      </w:r>
      <w:r w:rsidR="00B62B30" w:rsidRPr="00035A12">
        <w:t>). Tiesa konstatē, ka 2013. gada 28. februārī līdzīgu atbildi sniedza Rīgas pilsētas Centra rajona ties</w:t>
      </w:r>
      <w:r w:rsidR="004453ED" w:rsidRPr="00035A12">
        <w:t>as tiesnesis R.S. (sk. 34. rindkop</w:t>
      </w:r>
      <w:r w:rsidR="00B62B30" w:rsidRPr="00035A12">
        <w:t>u);</w:t>
      </w:r>
    </w:p>
    <w:p w:rsidR="00B62B30" w:rsidRPr="00035A12" w:rsidRDefault="00802DFB" w:rsidP="009F0CE5">
      <w:pPr>
        <w:pStyle w:val="ECHRPara"/>
      </w:pPr>
      <w:fldSimple w:instr=" SEQ level0 \*arabic ">
        <w:r w:rsidR="00B62B30" w:rsidRPr="00035A12">
          <w:t>227</w:t>
        </w:r>
      </w:fldSimple>
      <w:r w:rsidR="00B62B30" w:rsidRPr="00035A12">
        <w:t>.  Tādējādi Tiesa nevar pieņemt, ka sūdzīb</w:t>
      </w:r>
      <w:r w:rsidR="003D1057" w:rsidRPr="00035A12">
        <w:t>a</w:t>
      </w:r>
      <w:r w:rsidR="00B62B30" w:rsidRPr="00035A12">
        <w:t xml:space="preserve"> izmeklēšanas tiesnesim bija pietiekami noteikts iesniedzēja tiesiskās aizsardzības līdzeklis, lai rosinātu viņa apcietinājuma likumīguma pārbaudi. Līdz ar to Tiesa noraida valdības iebildumu par valsts tiesiskās aizsardzības līdzekļu neizmantošanu.</w:t>
      </w:r>
    </w:p>
    <w:p w:rsidR="00B62B30" w:rsidRPr="00035A12" w:rsidRDefault="00BB6026" w:rsidP="009F0CE5">
      <w:pPr>
        <w:pStyle w:val="ECHRPara"/>
        <w:rPr>
          <w:szCs w:val="24"/>
        </w:rPr>
      </w:pPr>
      <w:r w:rsidRPr="00035A12">
        <w:rPr>
          <w:szCs w:val="24"/>
        </w:rPr>
        <w:fldChar w:fldCharType="begin"/>
      </w:r>
      <w:r w:rsidR="00B62B30" w:rsidRPr="00035A12">
        <w:rPr>
          <w:szCs w:val="24"/>
        </w:rPr>
        <w:instrText xml:space="preserve"> SEQ level0 \*arabic </w:instrText>
      </w:r>
      <w:r w:rsidRPr="00035A12">
        <w:rPr>
          <w:szCs w:val="24"/>
        </w:rPr>
        <w:fldChar w:fldCharType="separate"/>
      </w:r>
      <w:r w:rsidR="00B62B30" w:rsidRPr="00035A12">
        <w:rPr>
          <w:szCs w:val="24"/>
        </w:rPr>
        <w:t>228</w:t>
      </w:r>
      <w:r w:rsidRPr="00035A12">
        <w:rPr>
          <w:szCs w:val="24"/>
        </w:rPr>
        <w:fldChar w:fldCharType="end"/>
      </w:r>
      <w:r w:rsidR="00B62B30" w:rsidRPr="00035A12">
        <w:t xml:space="preserve">.  No tā izriet, ka iesniedzēja apcietinājuma laikā viņa rīcībā nebija jebkādas procedūras, ar kuru tiesa būtu varējusi izskatīt viņa apcietinājuma likumīgumu (sk., </w:t>
      </w:r>
      <w:proofErr w:type="spellStart"/>
      <w:r w:rsidR="00B62B30" w:rsidRPr="00035A12">
        <w:rPr>
          <w:i/>
        </w:rPr>
        <w:t>mutatis</w:t>
      </w:r>
      <w:proofErr w:type="spellEnd"/>
      <w:r w:rsidR="00CD3F31" w:rsidRPr="00035A12">
        <w:rPr>
          <w:i/>
        </w:rPr>
        <w:t xml:space="preserve"> </w:t>
      </w:r>
      <w:proofErr w:type="spellStart"/>
      <w:r w:rsidR="00B62B30" w:rsidRPr="00035A12">
        <w:rPr>
          <w:i/>
        </w:rPr>
        <w:t>mutandis</w:t>
      </w:r>
      <w:proofErr w:type="spellEnd"/>
      <w:r w:rsidR="00B62B30" w:rsidRPr="00035A12">
        <w:t>, lietu „</w:t>
      </w:r>
      <w:proofErr w:type="spellStart"/>
      <w:r w:rsidR="00B62B30" w:rsidRPr="00035A12">
        <w:rPr>
          <w:i/>
        </w:rPr>
        <w:t>Nasrulloyev</w:t>
      </w:r>
      <w:proofErr w:type="spellEnd"/>
      <w:r w:rsidR="00CD3F31" w:rsidRPr="00035A12">
        <w:rPr>
          <w:i/>
        </w:rPr>
        <w:t xml:space="preserve"> </w:t>
      </w:r>
      <w:r w:rsidR="00B62B30" w:rsidRPr="00035A12">
        <w:t>pret Kriev</w:t>
      </w:r>
      <w:r w:rsidR="00CD3F31" w:rsidRPr="00035A12">
        <w:t>iju”, Nr. 656/06, 88.-90. rindkopa</w:t>
      </w:r>
      <w:r w:rsidR="00B62B30" w:rsidRPr="00035A12">
        <w:t>, 2007. gada 11. oktobris).</w:t>
      </w:r>
    </w:p>
    <w:p w:rsidR="00B62B30" w:rsidRPr="00035A12" w:rsidRDefault="00BB6026" w:rsidP="009F0CE5">
      <w:pPr>
        <w:pStyle w:val="ECHRPara"/>
        <w:rPr>
          <w:szCs w:val="24"/>
        </w:rPr>
      </w:pPr>
      <w:r w:rsidRPr="00035A12">
        <w:rPr>
          <w:szCs w:val="24"/>
        </w:rPr>
        <w:fldChar w:fldCharType="begin"/>
      </w:r>
      <w:r w:rsidR="00B62B30" w:rsidRPr="00035A12">
        <w:rPr>
          <w:szCs w:val="24"/>
        </w:rPr>
        <w:instrText xml:space="preserve"> SEQ level0 \*arabic </w:instrText>
      </w:r>
      <w:r w:rsidRPr="00035A12">
        <w:rPr>
          <w:szCs w:val="24"/>
        </w:rPr>
        <w:fldChar w:fldCharType="separate"/>
      </w:r>
      <w:r w:rsidR="00B62B30" w:rsidRPr="00035A12">
        <w:rPr>
          <w:szCs w:val="24"/>
        </w:rPr>
        <w:t>229</w:t>
      </w:r>
      <w:r w:rsidRPr="00035A12">
        <w:rPr>
          <w:szCs w:val="24"/>
        </w:rPr>
        <w:fldChar w:fldCharType="end"/>
      </w:r>
      <w:r w:rsidR="00B62B30" w:rsidRPr="00035A12">
        <w:t>.  Līdz ar to ir pārkāpts Konvencijas 5. panta 4. punkts.</w:t>
      </w:r>
    </w:p>
    <w:p w:rsidR="00B62B30" w:rsidRPr="00035A12" w:rsidRDefault="00B62B30" w:rsidP="009F0CE5">
      <w:pPr>
        <w:pStyle w:val="ECHRHeading1"/>
        <w:outlineLvl w:val="9"/>
      </w:pPr>
      <w:r w:rsidRPr="00035A12">
        <w:t>VII.  TIESAS REGLAMENTA 39. PANTS</w:t>
      </w:r>
    </w:p>
    <w:p w:rsidR="00B62B30" w:rsidRPr="00035A12" w:rsidRDefault="00BB6026" w:rsidP="009F0CE5">
      <w:pPr>
        <w:pStyle w:val="ECHRPara"/>
      </w:pPr>
      <w:r w:rsidRPr="00035A12">
        <w:rPr>
          <w:rStyle w:val="ECHRParaChar"/>
        </w:rPr>
        <w:fldChar w:fldCharType="begin"/>
      </w:r>
      <w:r w:rsidR="00B62B30" w:rsidRPr="00035A12">
        <w:rPr>
          <w:rStyle w:val="ECHRParaChar"/>
        </w:rPr>
        <w:instrText xml:space="preserve"> SEQ level0 \*arabic </w:instrText>
      </w:r>
      <w:r w:rsidRPr="00035A12">
        <w:rPr>
          <w:rStyle w:val="ECHRParaChar"/>
        </w:rPr>
        <w:fldChar w:fldCharType="separate"/>
      </w:r>
      <w:r w:rsidR="00B62B30" w:rsidRPr="00035A12">
        <w:rPr>
          <w:rStyle w:val="ECHRParaChar"/>
        </w:rPr>
        <w:t>230</w:t>
      </w:r>
      <w:r w:rsidRPr="00035A12">
        <w:rPr>
          <w:rStyle w:val="ECHRParaChar"/>
        </w:rPr>
        <w:fldChar w:fldCharType="end"/>
      </w:r>
      <w:r w:rsidR="00B62B30" w:rsidRPr="00035A12">
        <w:rPr>
          <w:rStyle w:val="ECHRParaChar"/>
        </w:rPr>
        <w:t>.  Saskaņā ar Konvencijas 44. panta 2. punktu šis spriedums ne</w:t>
      </w:r>
      <w:r w:rsidR="003D1057" w:rsidRPr="00035A12">
        <w:rPr>
          <w:rStyle w:val="ECHRParaChar"/>
        </w:rPr>
        <w:t>stāsies spēkā</w:t>
      </w:r>
      <w:r w:rsidR="00B62B30" w:rsidRPr="00035A12">
        <w:rPr>
          <w:rStyle w:val="ECHRParaChar"/>
        </w:rPr>
        <w:t>, kamēr (a) puses nav apliecinājušas, ka tās neprasīs lietas nodošanu Lielajai palātai; vai (b) nav pagājuši trīs mēnešu</w:t>
      </w:r>
      <w:r w:rsidR="00B62B30" w:rsidRPr="00035A12">
        <w:t xml:space="preserve">s pēc sprieduma dienas, ja </w:t>
      </w:r>
      <w:r w:rsidR="00B62B30" w:rsidRPr="00035A12">
        <w:lastRenderedPageBreak/>
        <w:t xml:space="preserve">nav pieprasīta lietas nodošana Lielajai palātai; vai (c) Lielās palātas tiesnešu </w:t>
      </w:r>
      <w:r w:rsidR="003D1057" w:rsidRPr="00035A12">
        <w:t>kolēģija</w:t>
      </w:r>
      <w:r w:rsidR="00B62B30" w:rsidRPr="00035A12">
        <w:t xml:space="preserve"> </w:t>
      </w:r>
      <w:r w:rsidR="003D1057" w:rsidRPr="00035A12">
        <w:t xml:space="preserve">ir noraidījusi lūgumu par lietas nodošanu </w:t>
      </w:r>
      <w:r w:rsidR="00B62B30" w:rsidRPr="00035A12">
        <w:t>saskaņā ar Konvencijas 43. pantu.</w:t>
      </w:r>
    </w:p>
    <w:p w:rsidR="00B62B30" w:rsidRPr="00035A12" w:rsidRDefault="00802DFB" w:rsidP="009F0CE5">
      <w:pPr>
        <w:pStyle w:val="ECHRPara"/>
      </w:pPr>
      <w:fldSimple w:instr=" SEQ level0 \*arabic ">
        <w:r w:rsidR="00B62B30" w:rsidRPr="00035A12">
          <w:t>231</w:t>
        </w:r>
      </w:fldSimple>
      <w:r w:rsidR="00B62B30" w:rsidRPr="00035A12">
        <w:t>.  Tiesa uzskata, ka norādījumam, kas valdībai izteikts saskaņā ar Tiesas reg</w:t>
      </w:r>
      <w:r w:rsidR="0057095A" w:rsidRPr="00035A12">
        <w:t>lamenta 39. pantu (sk. 4. rindkopu</w:t>
      </w:r>
      <w:r w:rsidR="00B62B30" w:rsidRPr="00035A12">
        <w:t>), ir jāpaliek spēkā līdz brīdim, kad šis spriedums kļūst galīgs, vai līdz turpmākam Tiesas lēmum</w:t>
      </w:r>
      <w:r w:rsidR="003D1057" w:rsidRPr="00035A12">
        <w:t>am</w:t>
      </w:r>
      <w:r w:rsidR="00B62B30" w:rsidRPr="00035A12">
        <w:t xml:space="preserve"> šajā jautājumā.</w:t>
      </w:r>
    </w:p>
    <w:p w:rsidR="00B62B30" w:rsidRPr="00035A12" w:rsidRDefault="00B62B30" w:rsidP="009F0CE5">
      <w:pPr>
        <w:pStyle w:val="ECHRHeading1"/>
      </w:pPr>
      <w:r w:rsidRPr="00035A12">
        <w:t>VIII.  KONVENCIJAS 41. PANTA PIEMĒROŠANA</w:t>
      </w:r>
    </w:p>
    <w:p w:rsidR="00B62B30" w:rsidRPr="00035A12" w:rsidRDefault="00802DFB" w:rsidP="009F0CE5">
      <w:pPr>
        <w:pStyle w:val="ECHRPara"/>
        <w:keepNext/>
        <w:keepLines/>
      </w:pPr>
      <w:fldSimple w:instr=" SEQ level0 \*arabic ">
        <w:r w:rsidR="00B62B30" w:rsidRPr="00035A12">
          <w:t>232</w:t>
        </w:r>
      </w:fldSimple>
      <w:r w:rsidR="00B62B30" w:rsidRPr="00035A12">
        <w:t>.  Konvencijas 41. pants nosaka:</w:t>
      </w:r>
    </w:p>
    <w:p w:rsidR="00B62B30" w:rsidRPr="00035A12" w:rsidRDefault="00B62B30" w:rsidP="009F0CE5">
      <w:pPr>
        <w:pStyle w:val="ECHRParaQuote"/>
        <w:keepNext/>
        <w:keepLines/>
      </w:pPr>
      <w:r w:rsidRPr="00035A12">
        <w:t>„Ja Tiesa konstatē, ka ir noticis Konvencijas vai tās protokolu pārkāpums, un ja attiecīgās Augstās Līgumslēdzējas Puses iekšējās tiesību normas paredz tikai daļēju šī pārkāpuma seku novēršanu, Tiesa, ja nepieciešams, cietušajai pusei piešķir taisnīgu atlīdzību.”</w:t>
      </w:r>
    </w:p>
    <w:p w:rsidR="00B62B30" w:rsidRPr="00035A12" w:rsidRDefault="00802DFB" w:rsidP="009F0CE5">
      <w:pPr>
        <w:pStyle w:val="ECHRPara"/>
      </w:pPr>
      <w:fldSimple w:instr=" SEQ level0 \*arabic ">
        <w:r w:rsidR="00B62B30" w:rsidRPr="00035A12">
          <w:t>233</w:t>
        </w:r>
      </w:fldSimple>
      <w:r w:rsidR="00B62B30" w:rsidRPr="00035A12">
        <w:t xml:space="preserve">.  Iesniedzējs </w:t>
      </w:r>
      <w:r w:rsidR="00FD776C" w:rsidRPr="00035A12">
        <w:t>lūdza</w:t>
      </w:r>
      <w:r w:rsidR="00B62B30" w:rsidRPr="00035A12">
        <w:t xml:space="preserve"> kompensāciju tādā pašā apmērā, kāds norādīts viņa sākotnējā </w:t>
      </w:r>
      <w:r w:rsidR="00C5610A" w:rsidRPr="00035A12">
        <w:t>iesniegumā</w:t>
      </w:r>
      <w:r w:rsidR="00B62B30" w:rsidRPr="00035A12">
        <w:t xml:space="preserve"> Tiesai.</w:t>
      </w:r>
    </w:p>
    <w:p w:rsidR="00B62B30" w:rsidRPr="00035A12" w:rsidRDefault="00802DFB" w:rsidP="009F0CE5">
      <w:pPr>
        <w:pStyle w:val="ECHRPara"/>
        <w:rPr>
          <w:rFonts w:eastAsia="Times New Roman"/>
          <w:szCs w:val="24"/>
        </w:rPr>
      </w:pPr>
      <w:fldSimple w:instr=" SEQ level0 \*arabic ">
        <w:r w:rsidR="00B62B30" w:rsidRPr="00035A12">
          <w:t>234</w:t>
        </w:r>
      </w:fldSimple>
      <w:r w:rsidR="00B62B30" w:rsidRPr="00035A12">
        <w:t>.  Valdība apgalvoja, ka iesniedzējs prasību par taisnīgu atlīdzību</w:t>
      </w:r>
      <w:r w:rsidR="00FD776C" w:rsidRPr="00035A12">
        <w:t xml:space="preserve"> nav iesniedzis pienācīgā veidā. Tā atsaucās uz Tiesas R</w:t>
      </w:r>
      <w:r w:rsidR="00B62B30" w:rsidRPr="00035A12">
        <w:t>eglamenta 60. pantu un Prak</w:t>
      </w:r>
      <w:r w:rsidR="00FD776C" w:rsidRPr="00035A12">
        <w:t xml:space="preserve">ses </w:t>
      </w:r>
      <w:r w:rsidR="00B62B30" w:rsidRPr="00035A12">
        <w:t>norādījum</w:t>
      </w:r>
      <w:r w:rsidR="00FD776C" w:rsidRPr="00035A12">
        <w:t>u</w:t>
      </w:r>
      <w:r w:rsidR="00B62B30" w:rsidRPr="00035A12">
        <w:t xml:space="preserve"> par taisnīgas atlīdzības prasībām</w:t>
      </w:r>
      <w:r w:rsidR="00FD776C" w:rsidRPr="00035A12">
        <w:t xml:space="preserve"> 5. punktu</w:t>
      </w:r>
      <w:r w:rsidR="00B62B30" w:rsidRPr="00035A12">
        <w:t xml:space="preserve">, kur, ciktāl tas attiecas uz šo lietu, ir noteikts, ka Tiesa „noraida arī prasības, kas sagatavotas uz </w:t>
      </w:r>
      <w:r w:rsidR="00C5610A" w:rsidRPr="00035A12">
        <w:t>iesnieguma</w:t>
      </w:r>
      <w:r w:rsidR="00B62B30" w:rsidRPr="00035A12">
        <w:t xml:space="preserve"> veidlapas, bet kas nav atkārtoti iesniegtas atbilstošā tiesvedības posmā, kā arī prasības, kas iesniegtas nokavēti”.</w:t>
      </w:r>
    </w:p>
    <w:p w:rsidR="00B62B30" w:rsidRPr="00035A12" w:rsidRDefault="00B62B30" w:rsidP="0072048F">
      <w:pPr>
        <w:pStyle w:val="ECHRHeading2"/>
      </w:pPr>
      <w:r w:rsidRPr="00035A12">
        <w:t>A. Kompensācija par morālo kaitējumu</w:t>
      </w:r>
    </w:p>
    <w:p w:rsidR="00B62B30" w:rsidRPr="00035A12" w:rsidRDefault="00BB6026" w:rsidP="009F0CE5">
      <w:pPr>
        <w:pStyle w:val="ECHRPara"/>
        <w:rPr>
          <w:szCs w:val="24"/>
        </w:rPr>
      </w:pPr>
      <w:r w:rsidRPr="00035A12">
        <w:rPr>
          <w:szCs w:val="24"/>
        </w:rPr>
        <w:fldChar w:fldCharType="begin"/>
      </w:r>
      <w:r w:rsidR="00B62B30" w:rsidRPr="00035A12">
        <w:rPr>
          <w:szCs w:val="24"/>
        </w:rPr>
        <w:instrText xml:space="preserve"> SEQ level0 \*arabic </w:instrText>
      </w:r>
      <w:r w:rsidRPr="00035A12">
        <w:rPr>
          <w:szCs w:val="24"/>
        </w:rPr>
        <w:fldChar w:fldCharType="separate"/>
      </w:r>
      <w:r w:rsidR="00B62B30" w:rsidRPr="00035A12">
        <w:rPr>
          <w:szCs w:val="24"/>
        </w:rPr>
        <w:t>235</w:t>
      </w:r>
      <w:r w:rsidRPr="00035A12">
        <w:rPr>
          <w:szCs w:val="24"/>
        </w:rPr>
        <w:fldChar w:fldCharType="end"/>
      </w:r>
      <w:r w:rsidR="00B62B30" w:rsidRPr="00035A12">
        <w:t xml:space="preserve">.  Tiesa konstatē, ka </w:t>
      </w:r>
      <w:r w:rsidR="00C5610A" w:rsidRPr="00035A12">
        <w:t>iesnieguma</w:t>
      </w:r>
      <w:r w:rsidR="00B62B30" w:rsidRPr="00035A12">
        <w:t xml:space="preserve"> veidlapā iesniedzējs prasa</w:t>
      </w:r>
      <w:r w:rsidR="0057095A" w:rsidRPr="00035A12">
        <w:t xml:space="preserve"> </w:t>
      </w:r>
      <w:r w:rsidR="00B62B30" w:rsidRPr="00035A12">
        <w:t>10</w:t>
      </w:r>
      <w:r w:rsidR="0057095A" w:rsidRPr="00035A12">
        <w:t> </w:t>
      </w:r>
      <w:r w:rsidR="00B62B30" w:rsidRPr="00035A12">
        <w:t>000</w:t>
      </w:r>
      <w:r w:rsidR="0057095A" w:rsidRPr="00035A12">
        <w:t xml:space="preserve"> </w:t>
      </w:r>
      <w:r w:rsidR="007B0BAE" w:rsidRPr="00035A12">
        <w:t>EUR</w:t>
      </w:r>
      <w:r w:rsidR="00B62B30" w:rsidRPr="00035A12">
        <w:t xml:space="preserve"> par morālo kaitējumu. Viņš prasību norādīja termiņā, kas bija noteikts pēc tam, kad Tiesa bija nosūtījusi valdības sākotnējos apsvērumus.</w:t>
      </w:r>
    </w:p>
    <w:p w:rsidR="00B62B30" w:rsidRPr="00035A12" w:rsidRDefault="00BB6026" w:rsidP="009F0CE5">
      <w:pPr>
        <w:pStyle w:val="ECHRPara"/>
        <w:rPr>
          <w:szCs w:val="24"/>
        </w:rPr>
      </w:pPr>
      <w:r w:rsidRPr="00035A12">
        <w:rPr>
          <w:szCs w:val="24"/>
        </w:rPr>
        <w:fldChar w:fldCharType="begin"/>
      </w:r>
      <w:r w:rsidR="00B62B30" w:rsidRPr="00035A12">
        <w:rPr>
          <w:szCs w:val="24"/>
        </w:rPr>
        <w:instrText xml:space="preserve"> SEQ level0 \*arabic </w:instrText>
      </w:r>
      <w:r w:rsidRPr="00035A12">
        <w:rPr>
          <w:szCs w:val="24"/>
        </w:rPr>
        <w:fldChar w:fldCharType="separate"/>
      </w:r>
      <w:r w:rsidR="00B62B30" w:rsidRPr="00035A12">
        <w:rPr>
          <w:szCs w:val="24"/>
        </w:rPr>
        <w:t>236</w:t>
      </w:r>
      <w:r w:rsidRPr="00035A12">
        <w:rPr>
          <w:szCs w:val="24"/>
        </w:rPr>
        <w:fldChar w:fldCharType="end"/>
      </w:r>
      <w:r w:rsidR="00B62B30" w:rsidRPr="00035A12">
        <w:t>.  Līdz ar to Tiesa nevar uzskatīt, ka</w:t>
      </w:r>
      <w:r w:rsidR="00C5610A" w:rsidRPr="00035A12">
        <w:t xml:space="preserve"> tā nav tiesīga</w:t>
      </w:r>
      <w:r w:rsidR="00B62B30" w:rsidRPr="00035A12">
        <w:t xml:space="preserve"> iesniedzējam piešķirt jebkādu naudas summu par morālo kaitējumu (pretstatā lietai „</w:t>
      </w:r>
      <w:proofErr w:type="spellStart"/>
      <w:r w:rsidR="00B62B30" w:rsidRPr="00035A12">
        <w:rPr>
          <w:i/>
        </w:rPr>
        <w:t>Šorgić</w:t>
      </w:r>
      <w:proofErr w:type="spellEnd"/>
      <w:r w:rsidR="00AC4DC5" w:rsidRPr="00035A12">
        <w:rPr>
          <w:i/>
        </w:rPr>
        <w:t xml:space="preserve"> </w:t>
      </w:r>
      <w:r w:rsidR="00B62B30" w:rsidRPr="00035A12">
        <w:t>pret Serbiju”,</w:t>
      </w:r>
      <w:r w:rsidR="001E6F77" w:rsidRPr="00035A12">
        <w:t xml:space="preserve"> Nr. 34973/06, 98. un 99. rindkopa</w:t>
      </w:r>
      <w:r w:rsidR="00B62B30" w:rsidRPr="00035A12">
        <w:t>, 2011.</w:t>
      </w:r>
      <w:r w:rsidR="007B0BAE" w:rsidRPr="00035A12">
        <w:t> </w:t>
      </w:r>
      <w:r w:rsidR="00B62B30" w:rsidRPr="00035A12">
        <w:t>gada 3. novembrī).</w:t>
      </w:r>
    </w:p>
    <w:p w:rsidR="00B62B30" w:rsidRPr="00035A12" w:rsidRDefault="00BB6026" w:rsidP="009F0CE5">
      <w:pPr>
        <w:pStyle w:val="ECHRPara"/>
        <w:rPr>
          <w:i/>
        </w:rPr>
      </w:pPr>
      <w:r w:rsidRPr="00035A12">
        <w:rPr>
          <w:szCs w:val="24"/>
        </w:rPr>
        <w:fldChar w:fldCharType="begin"/>
      </w:r>
      <w:r w:rsidR="00B62B30" w:rsidRPr="00035A12">
        <w:rPr>
          <w:szCs w:val="24"/>
        </w:rPr>
        <w:instrText xml:space="preserve"> SEQ level0 \*arabic </w:instrText>
      </w:r>
      <w:r w:rsidRPr="00035A12">
        <w:rPr>
          <w:szCs w:val="24"/>
        </w:rPr>
        <w:fldChar w:fldCharType="separate"/>
      </w:r>
      <w:r w:rsidR="00B62B30" w:rsidRPr="00035A12">
        <w:rPr>
          <w:szCs w:val="24"/>
        </w:rPr>
        <w:t>237</w:t>
      </w:r>
      <w:r w:rsidRPr="00035A12">
        <w:rPr>
          <w:szCs w:val="24"/>
        </w:rPr>
        <w:fldChar w:fldCharType="end"/>
      </w:r>
      <w:r w:rsidR="00B62B30" w:rsidRPr="00035A12">
        <w:t>.  Ņemot vērā šajā lietā konstatētos pārkāpumus un ievērojot taisnīgumu, Tiesa piešķir iesniedzējam 5</w:t>
      </w:r>
      <w:r w:rsidR="007B0BAE" w:rsidRPr="00035A12">
        <w:t> </w:t>
      </w:r>
      <w:r w:rsidR="00B62B30" w:rsidRPr="00035A12">
        <w:t>000</w:t>
      </w:r>
      <w:r w:rsidR="007B0BAE" w:rsidRPr="00035A12">
        <w:t> EUR</w:t>
      </w:r>
      <w:r w:rsidR="00B62B30" w:rsidRPr="00035A12">
        <w:t xml:space="preserve"> kompensāciju par morālo kaitējumu.</w:t>
      </w:r>
    </w:p>
    <w:p w:rsidR="00B62B30" w:rsidRPr="00035A12" w:rsidRDefault="00B62B30" w:rsidP="009F0CE5">
      <w:pPr>
        <w:pStyle w:val="ECHRHeading2"/>
      </w:pPr>
      <w:r w:rsidRPr="00035A12">
        <w:t>B. Izmaksas un izdevumi</w:t>
      </w:r>
    </w:p>
    <w:p w:rsidR="00B62B30" w:rsidRPr="00035A12" w:rsidRDefault="00802DFB" w:rsidP="009F0CE5">
      <w:pPr>
        <w:pStyle w:val="ECHRPara"/>
      </w:pPr>
      <w:fldSimple w:instr=" SEQ level0 \*arabic ">
        <w:r w:rsidR="00B62B30" w:rsidRPr="00035A12">
          <w:t>238</w:t>
        </w:r>
      </w:fldSimple>
      <w:r w:rsidR="00B62B30" w:rsidRPr="00035A12">
        <w:t>.  </w:t>
      </w:r>
      <w:r w:rsidR="00A96257" w:rsidRPr="00035A12">
        <w:t>Atbilstoši augstāk</w:t>
      </w:r>
      <w:r w:rsidR="00B62B30" w:rsidRPr="00035A12">
        <w:t>minētajiem secin</w:t>
      </w:r>
      <w:r w:rsidR="00A96257" w:rsidRPr="00035A12">
        <w:t>ājumiem (sk. 235. un 236. rindkopu</w:t>
      </w:r>
      <w:r w:rsidR="00B62B30" w:rsidRPr="00035A12">
        <w:t>) Tiesa konstatē, ka iesniedzējs ir</w:t>
      </w:r>
      <w:proofErr w:type="gramStart"/>
      <w:r w:rsidR="00B62B30" w:rsidRPr="00035A12">
        <w:t xml:space="preserve"> prasījis „visu tiesvedības izdevumu atlīdzināšanu”</w:t>
      </w:r>
      <w:proofErr w:type="gramEnd"/>
      <w:r w:rsidR="00B62B30" w:rsidRPr="00035A12">
        <w:t>.</w:t>
      </w:r>
    </w:p>
    <w:p w:rsidR="00B62B30" w:rsidRPr="00035A12" w:rsidRDefault="00802DFB" w:rsidP="009F0CE5">
      <w:pPr>
        <w:pStyle w:val="ECHRPara"/>
        <w:rPr>
          <w:i/>
        </w:rPr>
      </w:pPr>
      <w:fldSimple w:instr=" SEQ level0 \*arabic ">
        <w:r w:rsidR="00B62B30" w:rsidRPr="00035A12">
          <w:t>239</w:t>
        </w:r>
      </w:fldSimple>
      <w:r w:rsidR="00B62B30" w:rsidRPr="00035A12">
        <w:t xml:space="preserve">.  Saskaņā ar Tiesas iedibināto judikatūru izmaksas un izdevumi atbilstoši 41. pantam netiek kompensēti, ja vien tiek pierādīts, ka tie ir faktiski un nepieciešami radušies, un to apjoms ir pamatots </w:t>
      </w:r>
      <w:bookmarkStart w:id="12" w:name="HIT2"/>
      <w:bookmarkEnd w:id="12"/>
      <w:r w:rsidR="00B62B30" w:rsidRPr="00035A12">
        <w:t xml:space="preserve">(sk. tostarp lietu </w:t>
      </w:r>
      <w:r w:rsidR="00B62B30" w:rsidRPr="00035A12">
        <w:rPr>
          <w:snapToGrid w:val="0"/>
        </w:rPr>
        <w:t>„</w:t>
      </w:r>
      <w:proofErr w:type="spellStart"/>
      <w:r w:rsidR="00B62B30" w:rsidRPr="00035A12">
        <w:rPr>
          <w:i/>
          <w:snapToGrid w:val="0"/>
        </w:rPr>
        <w:t>Sanoma</w:t>
      </w:r>
      <w:proofErr w:type="spellEnd"/>
      <w:r w:rsidR="007C614F" w:rsidRPr="00035A12">
        <w:rPr>
          <w:i/>
          <w:snapToGrid w:val="0"/>
        </w:rPr>
        <w:t xml:space="preserve"> </w:t>
      </w:r>
      <w:proofErr w:type="spellStart"/>
      <w:r w:rsidR="00B62B30" w:rsidRPr="00035A12">
        <w:rPr>
          <w:i/>
          <w:snapToGrid w:val="0"/>
        </w:rPr>
        <w:t>Uitgevers</w:t>
      </w:r>
      <w:proofErr w:type="spellEnd"/>
      <w:r w:rsidR="00B62B30" w:rsidRPr="00035A12">
        <w:rPr>
          <w:i/>
          <w:snapToGrid w:val="0"/>
        </w:rPr>
        <w:t xml:space="preserve"> B.V. </w:t>
      </w:r>
      <w:r w:rsidR="00B62B30" w:rsidRPr="00035A12">
        <w:rPr>
          <w:snapToGrid w:val="0"/>
        </w:rPr>
        <w:t>pret Nīderlandi”</w:t>
      </w:r>
      <w:r w:rsidR="00B62B30" w:rsidRPr="00035A12">
        <w:t xml:space="preserve"> [Lielā pa</w:t>
      </w:r>
      <w:r w:rsidR="007C614F" w:rsidRPr="00035A12">
        <w:t>lāta], Nr. 38224/03, 109. rindkopa</w:t>
      </w:r>
      <w:r w:rsidR="00B62B30" w:rsidRPr="00035A12">
        <w:t>, 2010. gada 14. </w:t>
      </w:r>
      <w:r w:rsidR="00A96257" w:rsidRPr="00035A12">
        <w:t>septembris). Saskaņā ar Tiesas R</w:t>
      </w:r>
      <w:r w:rsidR="00B62B30" w:rsidRPr="00035A12">
        <w:t>eglamenta 60. pantu „iesniedzējam jāiesniedz detalizētas ziņas par visām sūdzībām kopā ar attiecīgiem apliecinošiem dokumentiem</w:t>
      </w:r>
      <w:proofErr w:type="gramStart"/>
      <w:r w:rsidR="00B62B30" w:rsidRPr="00035A12">
        <w:t xml:space="preserve"> .</w:t>
      </w:r>
      <w:proofErr w:type="gramEnd"/>
      <w:r w:rsidR="00B62B30" w:rsidRPr="00035A12">
        <w:t>.., [pretējā gadījumā] palāta var pilnībā vai daļēji noraidīt sūdzības”.</w:t>
      </w:r>
    </w:p>
    <w:p w:rsidR="00B62B30" w:rsidRPr="00035A12" w:rsidRDefault="00802DFB" w:rsidP="009F0CE5">
      <w:pPr>
        <w:pStyle w:val="ECHRPara"/>
        <w:rPr>
          <w:szCs w:val="24"/>
        </w:rPr>
      </w:pPr>
      <w:fldSimple w:instr=" SEQ level0 \*arabic ">
        <w:r w:rsidR="00B62B30" w:rsidRPr="00035A12">
          <w:t>240</w:t>
        </w:r>
      </w:fldSimple>
      <w:r w:rsidR="00B62B30" w:rsidRPr="00035A12">
        <w:t>.  Tiesa konstatē, ka iesniedzējs nav norādījis izdevumu apmēru. Tāpat viņš nav iesniedzis jebkādus apliecinošus dokumentus saistībā ar šīm sūdzībām. Līdz ar to Tiesa šajā</w:t>
      </w:r>
      <w:r w:rsidR="00A96257" w:rsidRPr="00035A12">
        <w:t xml:space="preserve"> sakarā</w:t>
      </w:r>
      <w:r w:rsidR="00B62B30" w:rsidRPr="00035A12">
        <w:t xml:space="preserve"> nepiešķir jebkādu naudas summu (sk. lietu „</w:t>
      </w:r>
      <w:proofErr w:type="spellStart"/>
      <w:r w:rsidR="00B62B30" w:rsidRPr="00035A12">
        <w:rPr>
          <w:i/>
        </w:rPr>
        <w:t>Parizov</w:t>
      </w:r>
      <w:proofErr w:type="spellEnd"/>
      <w:r w:rsidR="007C614F" w:rsidRPr="00035A12">
        <w:rPr>
          <w:i/>
        </w:rPr>
        <w:t xml:space="preserve"> </w:t>
      </w:r>
      <w:r w:rsidR="00B62B30" w:rsidRPr="00035A12">
        <w:t>pret „bijušo Dienvidslāvijas Maķedonijas Repub</w:t>
      </w:r>
      <w:r w:rsidR="007C614F" w:rsidRPr="00035A12">
        <w:t>liku””, Nr. 14258/03, 72. rindkopa</w:t>
      </w:r>
      <w:r w:rsidR="00B62B30" w:rsidRPr="00035A12">
        <w:t>, 2008. gada 7. februāris).</w:t>
      </w:r>
    </w:p>
    <w:p w:rsidR="00B62B30" w:rsidRPr="00035A12" w:rsidRDefault="00B62B30" w:rsidP="009F0CE5">
      <w:pPr>
        <w:pStyle w:val="ECHRHeading2"/>
      </w:pPr>
      <w:r w:rsidRPr="00035A12">
        <w:t>C. Nokavējuma procenti</w:t>
      </w:r>
    </w:p>
    <w:p w:rsidR="009A3927" w:rsidRPr="00035A12" w:rsidRDefault="00802DFB" w:rsidP="009F0CE5">
      <w:pPr>
        <w:pStyle w:val="ECHRPara"/>
      </w:pPr>
      <w:fldSimple w:instr=" SEQ level0 \*arabic ">
        <w:r w:rsidR="00B62B30" w:rsidRPr="00035A12">
          <w:t>241</w:t>
        </w:r>
      </w:fldSimple>
      <w:r w:rsidR="00B62B30" w:rsidRPr="00035A12">
        <w:t>.  </w:t>
      </w:r>
      <w:r w:rsidR="009A3927" w:rsidRPr="00035A12">
        <w:rPr>
          <w:szCs w:val="24"/>
        </w:rPr>
        <w:t>Tiesa nolemj, ka nokavējuma procentu likme ir jānosaka, pamatojoties uz Eiropas Centrālās bankas rezerves aizdevumu procentu likmi, tai pieskaitot trīs procentu punktus</w:t>
      </w:r>
    </w:p>
    <w:p w:rsidR="00B62B30" w:rsidRPr="00035A12" w:rsidRDefault="00B62B30" w:rsidP="009F0CE5">
      <w:pPr>
        <w:pStyle w:val="ECHRTitle1"/>
      </w:pPr>
      <w:r w:rsidRPr="00035A12">
        <w:t>ŠO IEMESLU DĒĻ TIESA</w:t>
      </w:r>
    </w:p>
    <w:p w:rsidR="00B62B30" w:rsidRPr="00035A12" w:rsidRDefault="00B62B30" w:rsidP="009F0CE5">
      <w:pPr>
        <w:pStyle w:val="JuList"/>
        <w:rPr>
          <w:lang w:val="lv-LV"/>
        </w:rPr>
      </w:pPr>
      <w:r w:rsidRPr="00035A12">
        <w:rPr>
          <w:lang w:val="lv-LV"/>
        </w:rPr>
        <w:t>1.  vien</w:t>
      </w:r>
      <w:r w:rsidR="009A3927" w:rsidRPr="00035A12">
        <w:rPr>
          <w:lang w:val="lv-LV"/>
        </w:rPr>
        <w:t xml:space="preserve">balsīgi </w:t>
      </w:r>
      <w:r w:rsidRPr="00035A12">
        <w:rPr>
          <w:i/>
          <w:lang w:val="lv-LV"/>
        </w:rPr>
        <w:t>nol</w:t>
      </w:r>
      <w:r w:rsidR="009A3927" w:rsidRPr="00035A12">
        <w:rPr>
          <w:i/>
          <w:lang w:val="lv-LV"/>
        </w:rPr>
        <w:t xml:space="preserve">emj </w:t>
      </w:r>
      <w:r w:rsidR="00647C4E" w:rsidRPr="00035A12">
        <w:rPr>
          <w:lang w:val="lv-LV"/>
        </w:rPr>
        <w:t xml:space="preserve">apvienot ar izskatīšanu pēc būtības </w:t>
      </w:r>
      <w:r w:rsidRPr="00035A12">
        <w:rPr>
          <w:lang w:val="lv-LV"/>
        </w:rPr>
        <w:t>valdības iebildum</w:t>
      </w:r>
      <w:r w:rsidR="00647C4E" w:rsidRPr="00035A12">
        <w:rPr>
          <w:lang w:val="lv-LV"/>
        </w:rPr>
        <w:t>u</w:t>
      </w:r>
      <w:r w:rsidRPr="00035A12">
        <w:rPr>
          <w:lang w:val="lv-LV"/>
        </w:rPr>
        <w:t xml:space="preserve"> par </w:t>
      </w:r>
      <w:r w:rsidR="00647C4E" w:rsidRPr="00035A12">
        <w:rPr>
          <w:lang w:val="lv-LV"/>
        </w:rPr>
        <w:t>nacionālo</w:t>
      </w:r>
      <w:r w:rsidRPr="00035A12">
        <w:rPr>
          <w:lang w:val="lv-LV"/>
        </w:rPr>
        <w:t xml:space="preserve"> tiesiskās aizsardzības līdzekļu iz</w:t>
      </w:r>
      <w:r w:rsidR="00647C4E" w:rsidRPr="00035A12">
        <w:rPr>
          <w:lang w:val="lv-LV"/>
        </w:rPr>
        <w:t>smelšanu</w:t>
      </w:r>
      <w:r w:rsidRPr="00035A12">
        <w:rPr>
          <w:lang w:val="lv-LV"/>
        </w:rPr>
        <w:t xml:space="preserve"> saistībā ar sūdzību par to, ka iesniedzēja rīcībā nebija Konvencijas 5. panta 4. punktā noteiktās iespējas tiesā pārskatīt iesniedzēja apcietinājumu izdošanas nolūkā, un </w:t>
      </w:r>
      <w:r w:rsidRPr="00035A12">
        <w:rPr>
          <w:i/>
          <w:lang w:val="lv-LV"/>
        </w:rPr>
        <w:t>noraida</w:t>
      </w:r>
      <w:r w:rsidRPr="00035A12">
        <w:rPr>
          <w:lang w:val="lv-LV"/>
        </w:rPr>
        <w:t xml:space="preserve"> to;</w:t>
      </w:r>
    </w:p>
    <w:p w:rsidR="00B62B30" w:rsidRPr="00035A12" w:rsidRDefault="00B62B30" w:rsidP="009F0CE5">
      <w:pPr>
        <w:pStyle w:val="JuList"/>
        <w:rPr>
          <w:lang w:val="lv-LV"/>
        </w:rPr>
      </w:pPr>
    </w:p>
    <w:p w:rsidR="00B62B30" w:rsidRPr="00035A12" w:rsidRDefault="00B62B30" w:rsidP="009F0CE5">
      <w:pPr>
        <w:pStyle w:val="JuList"/>
        <w:rPr>
          <w:lang w:val="lv-LV"/>
        </w:rPr>
      </w:pPr>
      <w:r w:rsidRPr="00035A12">
        <w:rPr>
          <w:lang w:val="lv-LV"/>
        </w:rPr>
        <w:t>2.  </w:t>
      </w:r>
      <w:r w:rsidR="0074783E" w:rsidRPr="00035A12">
        <w:rPr>
          <w:lang w:val="lv-LV"/>
        </w:rPr>
        <w:t>vienbalsīgi</w:t>
      </w:r>
      <w:r w:rsidRPr="00035A12">
        <w:rPr>
          <w:lang w:val="lv-LV"/>
        </w:rPr>
        <w:t xml:space="preserve"> </w:t>
      </w:r>
      <w:r w:rsidR="00647C4E" w:rsidRPr="00035A12">
        <w:rPr>
          <w:i/>
          <w:lang w:val="lv-LV"/>
        </w:rPr>
        <w:t xml:space="preserve">atzīst </w:t>
      </w:r>
      <w:r w:rsidRPr="00035A12">
        <w:rPr>
          <w:lang w:val="lv-LV"/>
        </w:rPr>
        <w:t xml:space="preserve">iesniedzēja sūdzības saistībā ar to, ka tiesas sēdes laikā viņš </w:t>
      </w:r>
      <w:r w:rsidR="00647C4E" w:rsidRPr="00035A12">
        <w:rPr>
          <w:lang w:val="lv-LV"/>
        </w:rPr>
        <w:t>ievietots metāla režģu būrī</w:t>
      </w:r>
      <w:r w:rsidRPr="00035A12">
        <w:rPr>
          <w:lang w:val="lv-LV"/>
        </w:rPr>
        <w:t>, saistībā ar lūgum</w:t>
      </w:r>
      <w:r w:rsidR="00647C4E" w:rsidRPr="00035A12">
        <w:rPr>
          <w:lang w:val="lv-LV"/>
        </w:rPr>
        <w:t>a</w:t>
      </w:r>
      <w:r w:rsidRPr="00035A12">
        <w:rPr>
          <w:lang w:val="lv-LV"/>
        </w:rPr>
        <w:t xml:space="preserve"> izdot viņu Amerikas Savienotajām Valstīm</w:t>
      </w:r>
      <w:r w:rsidR="00647C4E" w:rsidRPr="00035A12">
        <w:rPr>
          <w:lang w:val="lv-LV"/>
        </w:rPr>
        <w:t xml:space="preserve"> apmierināšanu</w:t>
      </w:r>
      <w:r w:rsidRPr="00035A12">
        <w:rPr>
          <w:lang w:val="lv-LV"/>
        </w:rPr>
        <w:t>, saistībā ar atļauju viņu apcietināt izdošanas nolūkā un saistībā ar to, ka viņa rīcībā nebija Konvencijas 5. panta 4. punktā noteiktās iespējas tiesā pārskatīt apcietinājumu, par pieņemamām</w:t>
      </w:r>
      <w:r w:rsidR="00647C4E" w:rsidRPr="00035A12">
        <w:rPr>
          <w:lang w:val="lv-LV"/>
        </w:rPr>
        <w:t xml:space="preserve"> izskatīšanai</w:t>
      </w:r>
      <w:r w:rsidRPr="00035A12">
        <w:rPr>
          <w:lang w:val="lv-LV"/>
        </w:rPr>
        <w:t xml:space="preserve"> un pārēj</w:t>
      </w:r>
      <w:r w:rsidR="00647C4E" w:rsidRPr="00035A12">
        <w:rPr>
          <w:lang w:val="lv-LV"/>
        </w:rPr>
        <w:t>o</w:t>
      </w:r>
      <w:r w:rsidRPr="00035A12">
        <w:rPr>
          <w:lang w:val="lv-LV"/>
        </w:rPr>
        <w:t xml:space="preserve"> pieteikuma daļ</w:t>
      </w:r>
      <w:r w:rsidR="00647C4E" w:rsidRPr="00035A12">
        <w:rPr>
          <w:lang w:val="lv-LV"/>
        </w:rPr>
        <w:t>u</w:t>
      </w:r>
      <w:r w:rsidRPr="00035A12">
        <w:rPr>
          <w:lang w:val="lv-LV"/>
        </w:rPr>
        <w:t xml:space="preserve"> par nepieņemam</w:t>
      </w:r>
      <w:r w:rsidR="00647C4E" w:rsidRPr="00035A12">
        <w:rPr>
          <w:lang w:val="lv-LV"/>
        </w:rPr>
        <w:t>u izskatīšanai</w:t>
      </w:r>
      <w:r w:rsidRPr="00035A12">
        <w:rPr>
          <w:lang w:val="lv-LV"/>
        </w:rPr>
        <w:t>;</w:t>
      </w:r>
    </w:p>
    <w:p w:rsidR="00B62B30" w:rsidRPr="00035A12" w:rsidRDefault="00B62B30" w:rsidP="009F0CE5">
      <w:pPr>
        <w:pStyle w:val="JuList"/>
        <w:rPr>
          <w:lang w:val="lv-LV"/>
        </w:rPr>
      </w:pPr>
    </w:p>
    <w:p w:rsidR="00B62B30" w:rsidRPr="00035A12" w:rsidRDefault="00B62B30" w:rsidP="009F0CE5">
      <w:pPr>
        <w:pStyle w:val="JuList"/>
        <w:rPr>
          <w:lang w:val="lv-LV"/>
        </w:rPr>
      </w:pPr>
      <w:r w:rsidRPr="00035A12">
        <w:rPr>
          <w:lang w:val="lv-LV"/>
        </w:rPr>
        <w:t>3.  </w:t>
      </w:r>
      <w:r w:rsidR="0074783E" w:rsidRPr="00035A12">
        <w:rPr>
          <w:lang w:val="lv-LV"/>
        </w:rPr>
        <w:t>vienbalsīgi</w:t>
      </w:r>
      <w:r w:rsidR="0074783E" w:rsidRPr="00035A12">
        <w:rPr>
          <w:i/>
          <w:lang w:val="lv-LV"/>
        </w:rPr>
        <w:t xml:space="preserve"> </w:t>
      </w:r>
      <w:r w:rsidRPr="00035A12">
        <w:rPr>
          <w:i/>
          <w:lang w:val="lv-LV"/>
        </w:rPr>
        <w:t>no</w:t>
      </w:r>
      <w:r w:rsidR="0074783E" w:rsidRPr="00035A12">
        <w:rPr>
          <w:i/>
          <w:lang w:val="lv-LV"/>
        </w:rPr>
        <w:t>lemj</w:t>
      </w:r>
      <w:r w:rsidRPr="00035A12">
        <w:rPr>
          <w:lang w:val="lv-LV"/>
        </w:rPr>
        <w:t xml:space="preserve">, ka ir pārkāpts Konvencijas 3. pants saistībā ar to, ka tiesas sēdes laikā iesniedzējs tika </w:t>
      </w:r>
      <w:r w:rsidR="0074783E" w:rsidRPr="00035A12">
        <w:rPr>
          <w:lang w:val="lv-LV"/>
        </w:rPr>
        <w:t>ievietots metāla režģu būrī</w:t>
      </w:r>
      <w:r w:rsidRPr="00035A12">
        <w:rPr>
          <w:lang w:val="lv-LV"/>
        </w:rPr>
        <w:t>;</w:t>
      </w:r>
    </w:p>
    <w:p w:rsidR="00B62B30" w:rsidRPr="00035A12" w:rsidRDefault="00B62B30" w:rsidP="009F0CE5">
      <w:pPr>
        <w:pStyle w:val="JuList"/>
        <w:rPr>
          <w:lang w:val="lv-LV"/>
        </w:rPr>
      </w:pPr>
    </w:p>
    <w:p w:rsidR="00B62B30" w:rsidRPr="00035A12" w:rsidRDefault="00B62B30" w:rsidP="009F0CE5">
      <w:pPr>
        <w:pStyle w:val="JuList"/>
        <w:rPr>
          <w:lang w:val="lv-LV"/>
        </w:rPr>
      </w:pPr>
      <w:r w:rsidRPr="00035A12">
        <w:rPr>
          <w:lang w:val="lv-LV"/>
        </w:rPr>
        <w:t>4.  </w:t>
      </w:r>
      <w:r w:rsidR="0074783E" w:rsidRPr="00035A12">
        <w:rPr>
          <w:lang w:val="lv-LV"/>
        </w:rPr>
        <w:t>vienbalsīgi</w:t>
      </w:r>
      <w:r w:rsidRPr="00035A12">
        <w:rPr>
          <w:lang w:val="lv-LV"/>
        </w:rPr>
        <w:t xml:space="preserve"> </w:t>
      </w:r>
      <w:r w:rsidR="0074783E" w:rsidRPr="00035A12">
        <w:rPr>
          <w:i/>
          <w:lang w:val="lv-LV"/>
        </w:rPr>
        <w:t>nolemj</w:t>
      </w:r>
      <w:r w:rsidRPr="00035A12">
        <w:rPr>
          <w:lang w:val="lv-LV"/>
        </w:rPr>
        <w:t>, ka, apmierinot lūgumu izdot iesniedzēju Amerikas Savienoto Valstīm, Konvencijas 3. pants nav pārkāpts;</w:t>
      </w:r>
    </w:p>
    <w:p w:rsidR="00B62B30" w:rsidRPr="00035A12" w:rsidRDefault="00B62B30" w:rsidP="009F0CE5">
      <w:pPr>
        <w:pStyle w:val="JuList"/>
        <w:rPr>
          <w:lang w:val="lv-LV"/>
        </w:rPr>
      </w:pPr>
    </w:p>
    <w:p w:rsidR="00B62B30" w:rsidRPr="00035A12" w:rsidRDefault="00B62B30" w:rsidP="009F0CE5">
      <w:pPr>
        <w:pStyle w:val="JuList"/>
        <w:rPr>
          <w:lang w:val="lv-LV"/>
        </w:rPr>
      </w:pPr>
      <w:r w:rsidRPr="00035A12">
        <w:rPr>
          <w:lang w:val="lv-LV"/>
        </w:rPr>
        <w:lastRenderedPageBreak/>
        <w:t xml:space="preserve">5.  ar četrām balsīm par un trim pret </w:t>
      </w:r>
      <w:r w:rsidR="0074783E" w:rsidRPr="00035A12">
        <w:rPr>
          <w:i/>
          <w:lang w:val="lv-LV"/>
        </w:rPr>
        <w:t>nolemj</w:t>
      </w:r>
      <w:r w:rsidRPr="00035A12">
        <w:rPr>
          <w:lang w:val="lv-LV"/>
        </w:rPr>
        <w:t xml:space="preserve">, ka ir pārkāpts Konvencijas 5. panta 1. punkts saistībā ar </w:t>
      </w:r>
      <w:r w:rsidR="0074783E" w:rsidRPr="00035A12">
        <w:rPr>
          <w:lang w:val="lv-LV"/>
        </w:rPr>
        <w:t>lēmumu piemērot iesniedzējam</w:t>
      </w:r>
      <w:r w:rsidRPr="00035A12">
        <w:rPr>
          <w:lang w:val="lv-LV"/>
        </w:rPr>
        <w:t xml:space="preserve"> apcietinā</w:t>
      </w:r>
      <w:r w:rsidR="0074783E" w:rsidRPr="00035A12">
        <w:rPr>
          <w:lang w:val="lv-LV"/>
        </w:rPr>
        <w:t>jumu</w:t>
      </w:r>
      <w:r w:rsidRPr="00035A12">
        <w:rPr>
          <w:lang w:val="lv-LV"/>
        </w:rPr>
        <w:t xml:space="preserve"> izdošanas nolūkā;</w:t>
      </w:r>
    </w:p>
    <w:p w:rsidR="00B62B30" w:rsidRPr="00035A12" w:rsidRDefault="00B62B30" w:rsidP="009F0CE5">
      <w:pPr>
        <w:pStyle w:val="JuList"/>
        <w:rPr>
          <w:lang w:val="lv-LV"/>
        </w:rPr>
      </w:pPr>
    </w:p>
    <w:p w:rsidR="00B62B30" w:rsidRPr="00035A12" w:rsidRDefault="00B62B30" w:rsidP="009F0CE5">
      <w:pPr>
        <w:pStyle w:val="JuList"/>
        <w:rPr>
          <w:lang w:val="lv-LV"/>
        </w:rPr>
      </w:pPr>
      <w:r w:rsidRPr="00035A12">
        <w:rPr>
          <w:lang w:val="lv-LV"/>
        </w:rPr>
        <w:t>6.  </w:t>
      </w:r>
      <w:r w:rsidR="0074783E" w:rsidRPr="00035A12">
        <w:rPr>
          <w:lang w:val="lv-LV"/>
        </w:rPr>
        <w:t xml:space="preserve">vienbalsīgi </w:t>
      </w:r>
      <w:r w:rsidR="0074783E" w:rsidRPr="00035A12">
        <w:rPr>
          <w:i/>
          <w:lang w:val="lv-LV"/>
        </w:rPr>
        <w:t>nolemj</w:t>
      </w:r>
      <w:r w:rsidRPr="00035A12">
        <w:rPr>
          <w:lang w:val="lv-LV"/>
        </w:rPr>
        <w:t xml:space="preserve">, ka ir pārkāpts Konvencijas 5. panta 4. punkts </w:t>
      </w:r>
      <w:r w:rsidR="00647C4E" w:rsidRPr="00035A12">
        <w:rPr>
          <w:lang w:val="lv-LV"/>
        </w:rPr>
        <w:t>saistībā ar to</w:t>
      </w:r>
      <w:r w:rsidRPr="00035A12">
        <w:rPr>
          <w:lang w:val="lv-LV"/>
        </w:rPr>
        <w:t xml:space="preserve">, ka iesniedzēja rīcībā nebija iespējas tiesā pārskatīt </w:t>
      </w:r>
      <w:r w:rsidR="00647C4E" w:rsidRPr="00035A12">
        <w:rPr>
          <w:lang w:val="lv-LV"/>
        </w:rPr>
        <w:t>piemēroto</w:t>
      </w:r>
      <w:r w:rsidRPr="00035A12">
        <w:rPr>
          <w:lang w:val="lv-LV"/>
        </w:rPr>
        <w:t xml:space="preserve"> apcietinājumu izdošanas nolūkā;</w:t>
      </w:r>
    </w:p>
    <w:p w:rsidR="00B62B30" w:rsidRPr="00035A12" w:rsidRDefault="00B62B30" w:rsidP="009F0CE5">
      <w:pPr>
        <w:pStyle w:val="JuList"/>
        <w:rPr>
          <w:lang w:val="lv-LV"/>
        </w:rPr>
      </w:pPr>
    </w:p>
    <w:p w:rsidR="00B62B30" w:rsidRPr="00035A12" w:rsidRDefault="00B62B30" w:rsidP="009F0CE5">
      <w:pPr>
        <w:pStyle w:val="JuList"/>
        <w:rPr>
          <w:lang w:val="lv-LV"/>
        </w:rPr>
      </w:pPr>
      <w:r w:rsidRPr="00035A12">
        <w:rPr>
          <w:lang w:val="lv-LV"/>
        </w:rPr>
        <w:t xml:space="preserve">7.  ar sešām balsīm par un vienu pret </w:t>
      </w:r>
      <w:r w:rsidRPr="00035A12">
        <w:rPr>
          <w:i/>
          <w:lang w:val="lv-LV"/>
        </w:rPr>
        <w:t>nol</w:t>
      </w:r>
      <w:r w:rsidR="0074783E" w:rsidRPr="00035A12">
        <w:rPr>
          <w:i/>
          <w:lang w:val="lv-LV"/>
        </w:rPr>
        <w:t>emj</w:t>
      </w:r>
      <w:r w:rsidRPr="00035A12">
        <w:rPr>
          <w:lang w:val="lv-LV"/>
        </w:rPr>
        <w:t xml:space="preserve"> saskaņā ar Tiesas </w:t>
      </w:r>
      <w:r w:rsidR="00647C4E" w:rsidRPr="00035A12">
        <w:rPr>
          <w:lang w:val="lv-LV"/>
        </w:rPr>
        <w:t>R</w:t>
      </w:r>
      <w:r w:rsidRPr="00035A12">
        <w:rPr>
          <w:lang w:val="lv-LV"/>
        </w:rPr>
        <w:t xml:space="preserve">eglamenta 39. pantu valdībai </w:t>
      </w:r>
      <w:r w:rsidR="0074783E" w:rsidRPr="00035A12">
        <w:rPr>
          <w:lang w:val="lv-LV"/>
        </w:rPr>
        <w:t>turpināt norādīt</w:t>
      </w:r>
      <w:r w:rsidRPr="00035A12">
        <w:rPr>
          <w:lang w:val="lv-LV"/>
        </w:rPr>
        <w:t>, ka atbilstīgas tiesvedības īstenošanas interesēs ir vēlams iesniedzēju neizdot līdz laikam, kad šis spriedums kļūst galīgs vai līdz turpmākam rīkojumam;</w:t>
      </w:r>
    </w:p>
    <w:p w:rsidR="00B62B30" w:rsidRPr="00035A12" w:rsidRDefault="00B62B30" w:rsidP="009F0CE5">
      <w:pPr>
        <w:pStyle w:val="JuList"/>
        <w:rPr>
          <w:lang w:val="lv-LV"/>
        </w:rPr>
      </w:pPr>
    </w:p>
    <w:p w:rsidR="00B62B30" w:rsidRPr="00035A12" w:rsidRDefault="00B62B30" w:rsidP="009F0CE5">
      <w:pPr>
        <w:pStyle w:val="JuList"/>
        <w:rPr>
          <w:lang w:val="lv-LV"/>
        </w:rPr>
      </w:pPr>
      <w:r w:rsidRPr="00035A12">
        <w:rPr>
          <w:lang w:val="lv-LV"/>
        </w:rPr>
        <w:t xml:space="preserve">8.  ar sešām balsīm par un vienu pret </w:t>
      </w:r>
      <w:r w:rsidRPr="00035A12">
        <w:rPr>
          <w:i/>
          <w:lang w:val="lv-LV"/>
        </w:rPr>
        <w:t>nol</w:t>
      </w:r>
      <w:r w:rsidR="0074783E" w:rsidRPr="00035A12">
        <w:rPr>
          <w:i/>
          <w:lang w:val="lv-LV"/>
        </w:rPr>
        <w:t xml:space="preserve">emj, </w:t>
      </w:r>
    </w:p>
    <w:p w:rsidR="00B62B30" w:rsidRPr="00035A12" w:rsidRDefault="00B62B30" w:rsidP="00647C4E">
      <w:pPr>
        <w:pStyle w:val="JuList"/>
        <w:ind w:firstLine="0"/>
        <w:rPr>
          <w:lang w:val="lv-LV"/>
        </w:rPr>
      </w:pPr>
      <w:r w:rsidRPr="00035A12">
        <w:rPr>
          <w:lang w:val="lv-LV"/>
        </w:rPr>
        <w:t>a) </w:t>
      </w:r>
      <w:r w:rsidR="00647C4E" w:rsidRPr="00035A12">
        <w:rPr>
          <w:szCs w:val="24"/>
          <w:lang w:val="lv-LV"/>
        </w:rPr>
        <w:t xml:space="preserve">ka atbildētājai valstij trīs mēnešu laikā no dienas, kad spriedums saskaņā ar Konvencijas 44. panta 2. punktu ir kļuvis galīgs, jāizmaksā iesniedzējam 5 000 EUR (pieci tūkstoši </w:t>
      </w:r>
      <w:proofErr w:type="spellStart"/>
      <w:r w:rsidR="00647C4E" w:rsidRPr="00035A12">
        <w:rPr>
          <w:szCs w:val="24"/>
          <w:lang w:val="lv-LV"/>
        </w:rPr>
        <w:t>euro</w:t>
      </w:r>
      <w:proofErr w:type="spellEnd"/>
      <w:r w:rsidR="00647C4E" w:rsidRPr="00035A12">
        <w:rPr>
          <w:szCs w:val="24"/>
          <w:lang w:val="lv-LV"/>
        </w:rPr>
        <w:t xml:space="preserve">) </w:t>
      </w:r>
      <w:r w:rsidR="00647C4E" w:rsidRPr="00035A12">
        <w:rPr>
          <w:lang w:val="lv-LV"/>
        </w:rPr>
        <w:t>kā atlīdzinājums par morālo kaitējumu, pieskaitot jebkurus ieturamos nodokļus</w:t>
      </w:r>
      <w:r w:rsidRPr="00035A12">
        <w:rPr>
          <w:lang w:val="lv-LV"/>
        </w:rPr>
        <w:t>;</w:t>
      </w:r>
    </w:p>
    <w:p w:rsidR="00B62B30" w:rsidRPr="00035A12" w:rsidRDefault="00B62B30" w:rsidP="00647C4E">
      <w:pPr>
        <w:pStyle w:val="JuLista"/>
        <w:rPr>
          <w:lang w:val="lv-LV"/>
        </w:rPr>
      </w:pPr>
      <w:r w:rsidRPr="00035A12">
        <w:rPr>
          <w:lang w:val="lv-LV"/>
        </w:rPr>
        <w:t>b)  </w:t>
      </w:r>
      <w:r w:rsidR="00647C4E" w:rsidRPr="00035A12">
        <w:rPr>
          <w:szCs w:val="24"/>
          <w:lang w:val="lv-LV"/>
        </w:rPr>
        <w:t xml:space="preserve">ka, </w:t>
      </w:r>
      <w:proofErr w:type="gramStart"/>
      <w:r w:rsidR="00647C4E" w:rsidRPr="00035A12">
        <w:rPr>
          <w:szCs w:val="24"/>
          <w:lang w:val="lv-LV"/>
        </w:rPr>
        <w:t>sākot no iepriekš minētā triju mēnešu termiņa iestāšanās līdz samaksas veikšanai, iepriekš minētajām summām</w:t>
      </w:r>
      <w:proofErr w:type="gramEnd"/>
      <w:r w:rsidR="00647C4E" w:rsidRPr="00035A12">
        <w:rPr>
          <w:szCs w:val="24"/>
          <w:lang w:val="lv-LV"/>
        </w:rPr>
        <w:t xml:space="preserve"> piemēro vienkāršo procentu likmi, kas vienāda ar attiecīgajā laika periodā spēkā esošo Eiropas Centrālās bankas rezerves kreditēšanas likmi, pieskaitot tai trīs procentpunktus.</w:t>
      </w:r>
    </w:p>
    <w:p w:rsidR="00B62B30" w:rsidRPr="00035A12" w:rsidRDefault="00B62B30" w:rsidP="009F0CE5">
      <w:pPr>
        <w:pStyle w:val="JuList"/>
        <w:rPr>
          <w:lang w:val="lv-LV"/>
        </w:rPr>
      </w:pPr>
    </w:p>
    <w:p w:rsidR="00B62B30" w:rsidRPr="00035A12" w:rsidRDefault="00B62B30" w:rsidP="009F0CE5">
      <w:pPr>
        <w:pStyle w:val="JuList"/>
        <w:rPr>
          <w:lang w:val="lv-LV"/>
        </w:rPr>
      </w:pPr>
      <w:r w:rsidRPr="00035A12">
        <w:rPr>
          <w:lang w:val="lv-LV"/>
        </w:rPr>
        <w:t>9.  vien</w:t>
      </w:r>
      <w:r w:rsidR="00647C4E" w:rsidRPr="00035A12">
        <w:rPr>
          <w:lang w:val="lv-LV"/>
        </w:rPr>
        <w:t xml:space="preserve">balsīgi </w:t>
      </w:r>
      <w:r w:rsidR="00647C4E" w:rsidRPr="00035A12">
        <w:rPr>
          <w:i/>
          <w:szCs w:val="24"/>
          <w:lang w:val="lv-LV"/>
        </w:rPr>
        <w:t xml:space="preserve">noraida </w:t>
      </w:r>
      <w:r w:rsidR="00647C4E" w:rsidRPr="00035A12">
        <w:rPr>
          <w:szCs w:val="24"/>
          <w:lang w:val="lv-LV"/>
        </w:rPr>
        <w:t>iesniedzēja lūgumu par taisnīgu atlīdzību pārējā daļā</w:t>
      </w:r>
      <w:r w:rsidRPr="00035A12">
        <w:rPr>
          <w:lang w:val="lv-LV"/>
        </w:rPr>
        <w:t>.</w:t>
      </w:r>
    </w:p>
    <w:p w:rsidR="00B62B30" w:rsidRPr="00035A12" w:rsidRDefault="00B62B30" w:rsidP="009F0CE5">
      <w:pPr>
        <w:pStyle w:val="JuParaLast"/>
      </w:pPr>
      <w:r w:rsidRPr="00035A12">
        <w:t xml:space="preserve">Sagatavots angļu valodā un rakstveidā paziņots 2014. gada 24. jūlijā atbilstoši Tiesas </w:t>
      </w:r>
      <w:r w:rsidR="00647C4E" w:rsidRPr="00035A12">
        <w:t>R</w:t>
      </w:r>
      <w:r w:rsidRPr="00035A12">
        <w:t>eglamenta 77. panta 2. un 3. punktam.</w:t>
      </w:r>
    </w:p>
    <w:p w:rsidR="00B62B30" w:rsidRPr="00035A12" w:rsidRDefault="00B62B30" w:rsidP="009F0CE5">
      <w:pPr>
        <w:pStyle w:val="JuSigned"/>
        <w:keepNext/>
        <w:keepLines/>
        <w:rPr>
          <w:lang w:val="lv-LV"/>
        </w:rPr>
      </w:pPr>
      <w:r w:rsidRPr="00035A12">
        <w:rPr>
          <w:lang w:val="lv-LV"/>
        </w:rPr>
        <w:tab/>
      </w:r>
      <w:proofErr w:type="spellStart"/>
      <w:r w:rsidRPr="00035A12">
        <w:rPr>
          <w:i/>
          <w:lang w:val="lv-LV"/>
        </w:rPr>
        <w:t>Françoise</w:t>
      </w:r>
      <w:proofErr w:type="spellEnd"/>
      <w:r w:rsidR="004672A7" w:rsidRPr="00035A12">
        <w:rPr>
          <w:i/>
          <w:lang w:val="lv-LV"/>
        </w:rPr>
        <w:t xml:space="preserve"> </w:t>
      </w:r>
      <w:proofErr w:type="spellStart"/>
      <w:r w:rsidRPr="00035A12">
        <w:rPr>
          <w:i/>
          <w:lang w:val="lv-LV"/>
        </w:rPr>
        <w:t>Elens-Passos</w:t>
      </w:r>
      <w:proofErr w:type="spellEnd"/>
      <w:r w:rsidRPr="00035A12">
        <w:rPr>
          <w:lang w:val="lv-LV"/>
        </w:rPr>
        <w:tab/>
      </w:r>
      <w:proofErr w:type="spellStart"/>
      <w:r w:rsidRPr="00035A12">
        <w:rPr>
          <w:i/>
          <w:lang w:val="lv-LV"/>
        </w:rPr>
        <w:t>Päivi</w:t>
      </w:r>
      <w:proofErr w:type="spellEnd"/>
      <w:r w:rsidR="004672A7" w:rsidRPr="00035A12">
        <w:rPr>
          <w:i/>
          <w:lang w:val="lv-LV"/>
        </w:rPr>
        <w:t xml:space="preserve"> </w:t>
      </w:r>
      <w:proofErr w:type="spellStart"/>
      <w:r w:rsidRPr="00035A12">
        <w:rPr>
          <w:i/>
          <w:lang w:val="lv-LV"/>
        </w:rPr>
        <w:t>Hirvelä</w:t>
      </w:r>
      <w:proofErr w:type="spellEnd"/>
      <w:r w:rsidRPr="00035A12">
        <w:rPr>
          <w:lang w:val="lv-LV"/>
        </w:rPr>
        <w:br/>
      </w:r>
      <w:r w:rsidRPr="00035A12">
        <w:rPr>
          <w:lang w:val="lv-LV"/>
        </w:rPr>
        <w:tab/>
        <w:t>Sekretār</w:t>
      </w:r>
      <w:r w:rsidR="004672A7" w:rsidRPr="00035A12">
        <w:rPr>
          <w:lang w:val="lv-LV"/>
        </w:rPr>
        <w:t>e</w:t>
      </w:r>
      <w:r w:rsidRPr="00035A12">
        <w:rPr>
          <w:lang w:val="lv-LV"/>
        </w:rPr>
        <w:tab/>
        <w:t>Tiesas priekšsēdētāj</w:t>
      </w:r>
      <w:r w:rsidR="004672A7" w:rsidRPr="00035A12">
        <w:rPr>
          <w:lang w:val="lv-LV"/>
        </w:rPr>
        <w:t>a</w:t>
      </w:r>
    </w:p>
    <w:p w:rsidR="00B62B30" w:rsidRPr="00035A12" w:rsidRDefault="00B62B30" w:rsidP="009F0CE5">
      <w:pPr>
        <w:pStyle w:val="JuParaLast"/>
      </w:pPr>
      <w:r w:rsidRPr="00035A12">
        <w:t xml:space="preserve">Saskaņā ar Konvencijas 45. panta 2. punktu un Tiesas Reglamenta 74. panta 2. punktu šim spriedumam ir pievienoti tiesnešu </w:t>
      </w:r>
      <w:proofErr w:type="spellStart"/>
      <w:r w:rsidRPr="00035A12">
        <w:rPr>
          <w:i/>
        </w:rPr>
        <w:t>Kalaydjieva</w:t>
      </w:r>
      <w:proofErr w:type="spellEnd"/>
      <w:r w:rsidRPr="00035A12">
        <w:rPr>
          <w:i/>
        </w:rPr>
        <w:t xml:space="preserve">, </w:t>
      </w:r>
      <w:proofErr w:type="spellStart"/>
      <w:r w:rsidRPr="00035A12">
        <w:rPr>
          <w:i/>
        </w:rPr>
        <w:t>Mahoney</w:t>
      </w:r>
      <w:proofErr w:type="spellEnd"/>
      <w:r w:rsidRPr="00035A12">
        <w:rPr>
          <w:i/>
        </w:rPr>
        <w:t xml:space="preserve">, </w:t>
      </w:r>
      <w:proofErr w:type="spellStart"/>
      <w:r w:rsidRPr="00035A12">
        <w:rPr>
          <w:i/>
        </w:rPr>
        <w:t>Vehabović</w:t>
      </w:r>
      <w:proofErr w:type="spellEnd"/>
      <w:r w:rsidRPr="00035A12">
        <w:t xml:space="preserve"> atsevišķie viedokļi.</w:t>
      </w:r>
    </w:p>
    <w:p w:rsidR="00B62B30" w:rsidRPr="00035A12" w:rsidRDefault="00B62B30" w:rsidP="009F0CE5">
      <w:pPr>
        <w:pStyle w:val="JuInitialled"/>
      </w:pPr>
      <w:r w:rsidRPr="00035A12">
        <w:t>P.H.</w:t>
      </w:r>
      <w:r w:rsidRPr="00035A12">
        <w:br/>
        <w:t>F.E.P.</w:t>
      </w:r>
    </w:p>
    <w:p w:rsidR="00B62B30" w:rsidRPr="00035A12" w:rsidRDefault="00B62B30" w:rsidP="009F0CE5">
      <w:pPr>
        <w:pStyle w:val="JuParaLast"/>
        <w:sectPr w:rsidR="00B62B30" w:rsidRPr="00035A12" w:rsidSect="00904126">
          <w:headerReference w:type="even" r:id="rId11"/>
          <w:headerReference w:type="default" r:id="rId12"/>
          <w:pgSz w:w="11906" w:h="16838" w:code="9"/>
          <w:pgMar w:top="2274" w:right="2274" w:bottom="2274" w:left="2274" w:header="1701" w:footer="720" w:gutter="0"/>
          <w:pgNumType w:start="1"/>
          <w:cols w:space="720"/>
          <w:docGrid w:linePitch="326"/>
        </w:sectPr>
      </w:pPr>
    </w:p>
    <w:p w:rsidR="00B62B30" w:rsidRPr="00035A12" w:rsidRDefault="0026245E" w:rsidP="009F0CE5">
      <w:pPr>
        <w:pStyle w:val="ECHRTitleCentre1"/>
        <w:rPr>
          <w:rFonts w:eastAsia="Times New Roman"/>
        </w:rPr>
      </w:pPr>
      <w:r w:rsidRPr="00035A12">
        <w:lastRenderedPageBreak/>
        <w:t>TIESNESES</w:t>
      </w:r>
      <w:r w:rsidR="00B62B30" w:rsidRPr="00035A12">
        <w:t xml:space="preserve"> </w:t>
      </w:r>
      <w:r w:rsidR="00B62B30" w:rsidRPr="00035A12">
        <w:rPr>
          <w:i/>
        </w:rPr>
        <w:t>KALAYDJIEVA</w:t>
      </w:r>
      <w:r w:rsidR="00B62B30" w:rsidRPr="00035A12">
        <w:t xml:space="preserve"> ATSEVIŠĶAIS VIEDOKLIS</w:t>
      </w:r>
    </w:p>
    <w:p w:rsidR="00B62B30" w:rsidRPr="00035A12" w:rsidRDefault="00B62B30" w:rsidP="009F0CE5">
      <w:pPr>
        <w:pStyle w:val="OpiPara"/>
        <w:rPr>
          <w:rFonts w:eastAsia="Times New Roman"/>
        </w:rPr>
      </w:pPr>
      <w:r w:rsidRPr="00035A12">
        <w:t>Es nevaru pievienoties manu kolēģu vairākuma secinājumam par iesniedzēja tiesību pārkāpumu, pamatojoties uz Konvencijas 5. panta 1. punktu, saistībā ar iespēju, ka kompetentais izmeklēšanas tiesnesis neizvērtēja, cik lielā mērā pastāvēja pamatot</w:t>
      </w:r>
      <w:r w:rsidR="006704E8" w:rsidRPr="00035A12">
        <w:t>a</w:t>
      </w:r>
      <w:r w:rsidRPr="00035A12">
        <w:t xml:space="preserve">s aizdomas, kas </w:t>
      </w:r>
      <w:r w:rsidR="006704E8" w:rsidRPr="00035A12">
        <w:t xml:space="preserve">bija </w:t>
      </w:r>
      <w:r w:rsidRPr="00035A12">
        <w:t>par iemeslu prasībai izdot viņu ASV. Minētā noteikuma f) apakšpunktā ir atļauts likumīgi a</w:t>
      </w:r>
      <w:r w:rsidR="006704E8" w:rsidRPr="00035A12">
        <w:t>izturēt</w:t>
      </w:r>
      <w:r w:rsidRPr="00035A12">
        <w:t xml:space="preserve"> personu, pret kuru „tiek veiktas darbības ar nolūku šo personu deportēt vai izraidīt no valsts”, un nav noteikta papildu prasība vērtēt pamatotu aizdomu esamību, kas </w:t>
      </w:r>
      <w:r w:rsidR="006704E8" w:rsidRPr="00035A12">
        <w:t>it īpaši ir r</w:t>
      </w:r>
      <w:r w:rsidRPr="00035A12">
        <w:t>aksturīg</w:t>
      </w:r>
      <w:r w:rsidR="006704E8" w:rsidRPr="00035A12">
        <w:t>i</w:t>
      </w:r>
      <w:r w:rsidRPr="00035A12">
        <w:t xml:space="preserve"> izdošanas kontekstā. Attiecīgā uz apgalvojumu, ka jebkurai brīvības atņemšanai jānotiek saskaņā ar valsts tiesību aktiem, nav skaidrības, vai, apmierinādams prokurora lūgumu, nesniedzot detalizētu pamatojumu, izmeklēšanas tiesnesis faktiski neņēma vērā šos apstākļus.</w:t>
      </w:r>
    </w:p>
    <w:p w:rsidR="00B62B30" w:rsidRPr="00035A12" w:rsidRDefault="00B62B30" w:rsidP="009F0CE5">
      <w:pPr>
        <w:pStyle w:val="OpiPara"/>
        <w:rPr>
          <w:rFonts w:eastAsia="Times New Roman"/>
        </w:rPr>
      </w:pPr>
      <w:r w:rsidRPr="00035A12">
        <w:t>Tomēr es pilnīgi piekrītu vairākuma</w:t>
      </w:r>
      <w:r w:rsidR="007B0BAE" w:rsidRPr="00035A12">
        <w:t>m</w:t>
      </w:r>
      <w:r w:rsidRPr="00035A12">
        <w:t xml:space="preserve">, ka, pārkāpjot Konvencijas 5. panta 4. punktu, valsts tiesību akti nenodrošināja iesniedzējam iespēju „ierosināt procesu, kurā tiesa nekavējoties nosaka viņa aizturēšanas likumīgumu un nolemj viņu atbrīvot, ja aizturēšana nav bijusi likumīga”. Ja šāds process būtu bijis iespējams, </w:t>
      </w:r>
      <w:r w:rsidR="006704E8" w:rsidRPr="00035A12">
        <w:t>nacionālās</w:t>
      </w:r>
      <w:r w:rsidRPr="00035A12">
        <w:t xml:space="preserve"> tiesas būtu varējušas pārbaudīt iesniedzēja apcietinājuma atbilstību </w:t>
      </w:r>
      <w:r w:rsidR="00CC10E7" w:rsidRPr="00035A12">
        <w:t>nacionālajiem</w:t>
      </w:r>
      <w:r w:rsidRPr="00035A12">
        <w:t xml:space="preserve"> tiesību aktiem. Es piekrītu citiem atšķirīgu viedokli paudušajiem tiesnešiem, ka šāda primāra pārbaude ir visupirms </w:t>
      </w:r>
      <w:r w:rsidR="007D02E0" w:rsidRPr="00035A12">
        <w:t>nacionālo</w:t>
      </w:r>
      <w:r w:rsidRPr="00035A12">
        <w:t xml:space="preserve"> tiesu kompetencē.</w:t>
      </w:r>
    </w:p>
    <w:p w:rsidR="00B62B30" w:rsidRPr="00035A12" w:rsidRDefault="00B62B30" w:rsidP="009F0CE5">
      <w:pPr>
        <w:ind w:firstLine="284"/>
        <w:rPr>
          <w:rFonts w:eastAsia="Times New Roman"/>
        </w:rPr>
      </w:pPr>
      <w:r w:rsidRPr="00035A12">
        <w:br w:type="page"/>
      </w:r>
    </w:p>
    <w:p w:rsidR="00B62B30" w:rsidRPr="00035A12" w:rsidRDefault="00B62B30" w:rsidP="009F0CE5">
      <w:pPr>
        <w:pStyle w:val="ECHRTitleCentre1"/>
        <w:rPr>
          <w:rFonts w:eastAsia="Times New Roman"/>
        </w:rPr>
      </w:pPr>
      <w:r w:rsidRPr="00035A12">
        <w:lastRenderedPageBreak/>
        <w:t xml:space="preserve">DAĻĒJI ATŠĶIRĪGS TIESNEŠU </w:t>
      </w:r>
      <w:r w:rsidRPr="00035A12">
        <w:rPr>
          <w:i/>
        </w:rPr>
        <w:t>MAHONEY</w:t>
      </w:r>
      <w:r w:rsidRPr="00035A12">
        <w:t xml:space="preserve"> UN </w:t>
      </w:r>
      <w:r w:rsidRPr="00035A12">
        <w:rPr>
          <w:i/>
        </w:rPr>
        <w:t>VEHABOVIC</w:t>
      </w:r>
      <w:r w:rsidRPr="00035A12">
        <w:t xml:space="preserve"> VIEDOKLIS</w:t>
      </w:r>
    </w:p>
    <w:p w:rsidR="00B62B30" w:rsidRPr="00035A12" w:rsidRDefault="00B62B30" w:rsidP="009F0CE5">
      <w:pPr>
        <w:pStyle w:val="OpiPara"/>
        <w:rPr>
          <w:rFonts w:eastAsia="Times New Roman"/>
        </w:rPr>
      </w:pPr>
      <w:r w:rsidRPr="00035A12">
        <w:t>1.  Diemžēl mēs nevaram piekrist mūsu kolēģu vairākumam, ka šīs lietas fakti liecina par Konvencijas 5. panta 1. punkta pārkāpumu. Mēs neesam guvuši pārliecību, ka fakti ir pietiekami, lai secinātu, ka iesniedzēja apcietinājums „viņa izdošanas nolūkā” Konvencijas 5. panta 1. punkta f) apakšpunkta izpratnē neatbilda šajā noteikumā norādītajām prasībām saistībā ar „likumīgumu” un rīkojumu „likumā noteiktā kārtībā”.</w:t>
      </w:r>
    </w:p>
    <w:p w:rsidR="00B62B30" w:rsidRPr="00035A12" w:rsidRDefault="00B62B30" w:rsidP="009F0CE5">
      <w:pPr>
        <w:pStyle w:val="OpiPara"/>
        <w:rPr>
          <w:rFonts w:eastAsia="Times New Roman"/>
        </w:rPr>
      </w:pPr>
      <w:r w:rsidRPr="00035A12">
        <w:t>2.  Sekas, ko rada Tiesas veiktā pārbaude par atbilstību Konvencijai, pamatojoties uz šiem diviem saistītajiem 5. panta 1. punkta izteikumiem, un sekas, kas pēc būtības pirmo reizi paustas jau 1979. gadā lietā „</w:t>
      </w:r>
      <w:proofErr w:type="spellStart"/>
      <w:r w:rsidRPr="00035A12">
        <w:rPr>
          <w:i/>
        </w:rPr>
        <w:t>Winterwerp</w:t>
      </w:r>
      <w:proofErr w:type="spellEnd"/>
      <w:r w:rsidR="002C25ED" w:rsidRPr="00035A12">
        <w:rPr>
          <w:i/>
        </w:rPr>
        <w:t xml:space="preserve"> </w:t>
      </w:r>
      <w:r w:rsidRPr="00035A12">
        <w:t>pret Nīderlandi”, 1979. gada 24. oktobris, A sērija, Nr. 33, 39.</w:t>
      </w:r>
      <w:r w:rsidR="007B0BAE" w:rsidRPr="00035A12">
        <w:t>−</w:t>
      </w:r>
      <w:r w:rsidRPr="00035A12">
        <w:t>41., 45.</w:t>
      </w:r>
      <w:r w:rsidR="007B0BAE" w:rsidRPr="00035A12">
        <w:t>−</w:t>
      </w:r>
      <w:r w:rsidR="002C25ED" w:rsidRPr="00035A12">
        <w:t>46. rindkopa</w:t>
      </w:r>
      <w:r w:rsidRPr="00035A12">
        <w:t>, ir apkopot</w:t>
      </w:r>
      <w:r w:rsidR="002C25ED" w:rsidRPr="00035A12">
        <w:t>as</w:t>
      </w:r>
      <w:r w:rsidRPr="00035A12">
        <w:t xml:space="preserve"> šīs lietas spriedum</w:t>
      </w:r>
      <w:r w:rsidR="007B0BAE" w:rsidRPr="00035A12">
        <w:t>ā</w:t>
      </w:r>
      <w:r w:rsidRPr="00035A12">
        <w:t xml:space="preserve"> (turpmāk – „šis spriedums”), atsauc</w:t>
      </w:r>
      <w:r w:rsidR="002C25ED" w:rsidRPr="00035A12">
        <w:t>o</w:t>
      </w:r>
      <w:r w:rsidRPr="00035A12">
        <w:t>ties uz iepriekšējām lietām. Proti:</w:t>
      </w:r>
    </w:p>
    <w:p w:rsidR="00B62B30" w:rsidRPr="00035A12" w:rsidRDefault="00B62B30" w:rsidP="009F0CE5">
      <w:pPr>
        <w:pStyle w:val="OpiParaSub"/>
        <w:rPr>
          <w:rFonts w:eastAsia="Times New Roman"/>
        </w:rPr>
      </w:pPr>
      <w:r w:rsidRPr="00035A12">
        <w:t>- ne katrs valstī noteikto formālo procedūru neievērošanas gadījums automātiski nozīmē Konvencijas 5. panta 1. punkta pārkāpumu šajā sadaļā; Tiesas pamatuzdevums ir konstatēt acīmredzamas patvaļas gadījumus;</w:t>
      </w:r>
    </w:p>
    <w:p w:rsidR="00B62B30" w:rsidRPr="00035A12" w:rsidRDefault="00B62B30" w:rsidP="009F0CE5">
      <w:pPr>
        <w:pStyle w:val="OpiParaSub"/>
        <w:rPr>
          <w:rFonts w:eastAsia="Times New Roman"/>
        </w:rPr>
      </w:pPr>
      <w:r w:rsidRPr="00035A12">
        <w:t>Tiesa pievērš uzmanību tikai tādiem valsts procesuālo un materiālo tiesību pārkāpumiem, kas uzskatāmi par „rupju vai acīmredzamu nelikumību” tikai un vienīgi Tiesas judikatūrā norādītajā izpratnē.</w:t>
      </w:r>
    </w:p>
    <w:p w:rsidR="00B62B30" w:rsidRPr="00035A12" w:rsidRDefault="00B62B30" w:rsidP="009F0CE5">
      <w:pPr>
        <w:pStyle w:val="OpiPara"/>
        <w:rPr>
          <w:rFonts w:eastAsia="Times New Roman"/>
        </w:rPr>
      </w:pPr>
      <w:r w:rsidRPr="00035A12">
        <w:t>3.  Diemžēl mēs uzskatām, ka mūsu kolēģu vairākums nav</w:t>
      </w:r>
      <w:proofErr w:type="gramStart"/>
      <w:r w:rsidRPr="00035A12">
        <w:t xml:space="preserve"> ievērojuši šos</w:t>
      </w:r>
      <w:r w:rsidR="002C25ED" w:rsidRPr="00035A12">
        <w:t xml:space="preserve"> </w:t>
      </w:r>
      <w:r w:rsidRPr="00035A12">
        <w:t>starptautiskajās tiesībās</w:t>
      </w:r>
      <w:proofErr w:type="gramEnd"/>
      <w:r w:rsidRPr="00035A12">
        <w:t xml:space="preserve"> noteiktos ierobežojumus, vērtējot atbilstību valsts tiesību aktiem, faktiski </w:t>
      </w:r>
      <w:r w:rsidR="002C25ED" w:rsidRPr="00035A12">
        <w:t>nacionālo</w:t>
      </w:r>
      <w:r w:rsidRPr="00035A12">
        <w:t xml:space="preserve"> tiesu iestāžu vietā izsakot personisku </w:t>
      </w:r>
      <w:proofErr w:type="spellStart"/>
      <w:r w:rsidR="002C25ED" w:rsidRPr="00035A12">
        <w:t>nationālo</w:t>
      </w:r>
      <w:proofErr w:type="spellEnd"/>
      <w:r w:rsidRPr="00035A12">
        <w:t xml:space="preserve"> tiesību aktu satura interpretāciju, līdztekus paužot viedokli par to, kā izmeklēšanas tiesnesim būtu vajadzējis labāk piemērot šādi interpretētos </w:t>
      </w:r>
      <w:r w:rsidR="002C25ED" w:rsidRPr="00035A12">
        <w:t>nacionālos</w:t>
      </w:r>
      <w:r w:rsidRPr="00035A12">
        <w:t xml:space="preserve"> tiesību aktus. Mūsuprāt, tā nav Eiropas tiesnesim atbilstoša un ar Konvencijas izveidoto sekundāro tiesiskās aizsardzības mehānismu pamatojama funkcija, neņemot vērā apsvērumu, ka izmeklēšanas tiesnesim saistībā ar faktiem paustā kritika nesasniedz Tiesas judikatūrā nepieciešamo nopietnības slieksni.</w:t>
      </w:r>
    </w:p>
    <w:p w:rsidR="00B62B30" w:rsidRPr="00035A12" w:rsidRDefault="00B62B30" w:rsidP="009F0CE5">
      <w:pPr>
        <w:pStyle w:val="OpiPara"/>
        <w:rPr>
          <w:rFonts w:eastAsia="Times New Roman"/>
        </w:rPr>
      </w:pPr>
      <w:r w:rsidRPr="00035A12">
        <w:t>4.  Vairākums konstatē, ka valdības</w:t>
      </w:r>
      <w:r w:rsidR="002C25ED" w:rsidRPr="00035A12">
        <w:t xml:space="preserve"> norādītais</w:t>
      </w:r>
      <w:r w:rsidRPr="00035A12">
        <w:t xml:space="preserve"> galvenais Latvijas tiesību avots attiecībā uz iesniedzēja izdošanas apcietinājumu bija Kriminālprocesa likuma 702. pants (sk. šī sprieduma 184.-185. </w:t>
      </w:r>
      <w:r w:rsidR="002C25ED" w:rsidRPr="00035A12">
        <w:t>rindkopu</w:t>
      </w:r>
      <w:r w:rsidRPr="00035A12">
        <w:t>, attiecīgo tiesisko regulējumu</w:t>
      </w:r>
      <w:r w:rsidR="002C25ED" w:rsidRPr="00035A12">
        <w:t xml:space="preserve"> norādot šī sprieduma 73. rindkopā</w:t>
      </w:r>
      <w:r w:rsidRPr="00035A12">
        <w:t xml:space="preserve">). Lai gan šajā tiesiskajā regulējumā nekas nav teikts par to, ka ir nepieciešamas pamatotas aizdomas tāda nodarījuma veikšanā, par kuru tiek prasīta izdošana, vairākums norāda uz Latvijas un </w:t>
      </w:r>
      <w:r w:rsidR="007B0BAE" w:rsidRPr="00035A12">
        <w:t>Amerikas Savienoto Valstu</w:t>
      </w:r>
      <w:r w:rsidRPr="00035A12">
        <w:t xml:space="preserve"> līgum</w:t>
      </w:r>
      <w:r w:rsidR="002C25ED" w:rsidRPr="00035A12">
        <w:t>a</w:t>
      </w:r>
      <w:r w:rsidRPr="00035A12">
        <w:t xml:space="preserve"> par izdošanu</w:t>
      </w:r>
      <w:r w:rsidR="002C25ED" w:rsidRPr="00035A12">
        <w:t xml:space="preserve"> 7. panta 3. punkta c) apakšpunkta noteikumiem</w:t>
      </w:r>
      <w:r w:rsidRPr="00035A12">
        <w:t>. Šajā līguma no</w:t>
      </w:r>
      <w:r w:rsidR="002C25ED" w:rsidRPr="00035A12">
        <w:t>rmā</w:t>
      </w:r>
      <w:r w:rsidR="00320233" w:rsidRPr="00035A12">
        <w:t>,</w:t>
      </w:r>
      <w:r w:rsidRPr="00035A12">
        <w:t xml:space="preserve"> kas veido daļu no Latvijas tiesību sistēmas, norādīta prasība, lai izdošanas lūgums saturētu „tādu informāciju, kas dotu pietiekamu pamatu uzskatīt, ka šī persona ir izdarījusi noziedzīgu nodarījumu, par kuru ir lūgta izdošana” (šī </w:t>
      </w:r>
      <w:r w:rsidR="00A15542" w:rsidRPr="00035A12">
        <w:t>sprieduma 185.-186. rindkopa</w:t>
      </w:r>
      <w:r w:rsidRPr="00035A12">
        <w:t>, līguma no</w:t>
      </w:r>
      <w:r w:rsidR="00320233" w:rsidRPr="00035A12">
        <w:t>rmu</w:t>
      </w:r>
      <w:r w:rsidRPr="00035A12">
        <w:t xml:space="preserve"> citējot šī sprieduma 77. </w:t>
      </w:r>
      <w:r w:rsidR="00320233" w:rsidRPr="00035A12">
        <w:t>rindkopā</w:t>
      </w:r>
      <w:r w:rsidRPr="00035A12">
        <w:t>).</w:t>
      </w:r>
    </w:p>
    <w:p w:rsidR="00B62B30" w:rsidRPr="00035A12" w:rsidRDefault="00B62B30" w:rsidP="009F0CE5">
      <w:pPr>
        <w:pStyle w:val="OpiPara"/>
        <w:rPr>
          <w:rFonts w:eastAsia="Times New Roman"/>
        </w:rPr>
      </w:pPr>
      <w:r w:rsidRPr="00035A12">
        <w:lastRenderedPageBreak/>
        <w:t>5.  Pat tad, ja vairākuma interpretācija attiecībā uz valsts tiesību aktiem (sk. šī sprieduma 185.-186. </w:t>
      </w:r>
      <w:r w:rsidR="00716D3A" w:rsidRPr="00035A12">
        <w:t>rindkopu</w:t>
      </w:r>
      <w:r w:rsidRPr="00035A12">
        <w:t>) ir pareiza, mēs neuzskat</w:t>
      </w:r>
      <w:r w:rsidR="00716D3A" w:rsidRPr="00035A12">
        <w:t xml:space="preserve">ām, ka fakti </w:t>
      </w:r>
      <w:r w:rsidR="00B16A22" w:rsidRPr="00035A12">
        <w:t xml:space="preserve">attaisno </w:t>
      </w:r>
      <w:r w:rsidR="00716D3A" w:rsidRPr="00035A12">
        <w:t>vairākuma pieņēmum</w:t>
      </w:r>
      <w:r w:rsidR="00B16A22" w:rsidRPr="00035A12">
        <w:t>u</w:t>
      </w:r>
      <w:r w:rsidRPr="00035A12">
        <w:t>s, (a) (šī sprieduma 187. </w:t>
      </w:r>
      <w:r w:rsidR="00716D3A" w:rsidRPr="00035A12">
        <w:t>rindkopā</w:t>
      </w:r>
      <w:r w:rsidRPr="00035A12">
        <w:t>) ka izmeklēšanas tiesneša pamatojumā nav atsauces uz jebkādu tādu informāciju izdošanas lūgumā, kas prasīta saskaņā ar 7. panta 3. punkta c) apakšpunktu; un (b) (šī sprieduma 188. </w:t>
      </w:r>
      <w:r w:rsidR="00716D3A" w:rsidRPr="00035A12">
        <w:t>rindkopā</w:t>
      </w:r>
      <w:r w:rsidRPr="00035A12">
        <w:t>) ka izmeklēšanas tiesnesis „lēmumu vismaz formāli nepamatoja ar 7. panta 3. punktu”.</w:t>
      </w:r>
    </w:p>
    <w:p w:rsidR="00B62B30" w:rsidRPr="00035A12" w:rsidRDefault="00B62B30" w:rsidP="009F0CE5">
      <w:pPr>
        <w:pStyle w:val="OpiPara"/>
        <w:rPr>
          <w:rFonts w:eastAsia="Times New Roman"/>
        </w:rPr>
      </w:pPr>
      <w:r w:rsidRPr="00035A12">
        <w:t xml:space="preserve">6.  Kā lasāms izmeklēšanas tiesneša lēmumā, viņš patiesībā ir sniedzis šādu atsauci, lai gan tā nav tieša un skaidra, detalizēta vai izsmeļoši pamatota, un viņš „formāli” ir atsaucies uz 7. panta 3. punkta c) apakšpunktu. Pirmkārt, lēmumā vēlreiz norādīti prokurora sniegtā informācija, saskaņā ar kuru „izdošanas lūgumā ir iekļauta </w:t>
      </w:r>
      <w:r w:rsidRPr="00035A12">
        <w:rPr>
          <w:i/>
        </w:rPr>
        <w:t>visa informācija un dokumenti, ko nosaka</w:t>
      </w:r>
      <w:proofErr w:type="gramStart"/>
      <w:r w:rsidRPr="00035A12">
        <w:rPr>
          <w:i/>
        </w:rPr>
        <w:t xml:space="preserve"> .</w:t>
      </w:r>
      <w:proofErr w:type="gramEnd"/>
      <w:r w:rsidRPr="00035A12">
        <w:rPr>
          <w:i/>
        </w:rPr>
        <w:t>.. līguma 7. panta 2. un 3. punkts</w:t>
      </w:r>
      <w:r w:rsidRPr="00035A12">
        <w:t>” (izcēlums mūsu); turpinājumā norādīts, ka „[izmeklēšanas tiesnesis] piekrīt prokurora ierosinājumam [piemērot iesniedzējam izdošanas apcietinājumu]” (sk. šī sprieduma 23.-24. </w:t>
      </w:r>
      <w:r w:rsidR="00B16A22" w:rsidRPr="00035A12">
        <w:t>rindkopa</w:t>
      </w:r>
      <w:r w:rsidRPr="00035A12">
        <w:t>). Izmeklēšanas tiesneša lēmuma turpmākajā daļā ir atsauce uz Kriminālprocesa likuma 701. un 702. pantu, it īpaši 702. panta 1. punkt</w:t>
      </w:r>
      <w:r w:rsidR="007B0BAE" w:rsidRPr="00035A12">
        <w:t>u</w:t>
      </w:r>
      <w:r w:rsidRPr="00035A12">
        <w:t xml:space="preserve">. Atsaucoties </w:t>
      </w:r>
      <w:proofErr w:type="gramStart"/>
      <w:r w:rsidRPr="00035A12">
        <w:t>un</w:t>
      </w:r>
      <w:proofErr w:type="gramEnd"/>
      <w:r w:rsidRPr="00035A12">
        <w:t xml:space="preserve"> skaidri apstiprinot prokurora ierosinājuma noteikumus, izmeklēšanas tiesnesis savā pamatojumā iekļāva prokurora pamatojumu.</w:t>
      </w:r>
    </w:p>
    <w:p w:rsidR="00B62B30" w:rsidRPr="00035A12" w:rsidRDefault="00B62B30" w:rsidP="009F0CE5">
      <w:pPr>
        <w:pStyle w:val="OpiPara"/>
        <w:rPr>
          <w:rFonts w:eastAsia="Times New Roman"/>
        </w:rPr>
      </w:pPr>
      <w:r w:rsidRPr="00035A12">
        <w:t>7.  Mēs piekrītam vairākumam, ka izmeklēšanas tiesnesi varētu kritizēt par „vieglākā ceļa”</w:t>
      </w:r>
      <w:r w:rsidR="008803FE" w:rsidRPr="00035A12">
        <w:t xml:space="preserve"> izvēli</w:t>
      </w:r>
      <w:r w:rsidRPr="00035A12">
        <w:t xml:space="preserve"> un ka taisnīguma panākšanai būtu bijis vēlams, lai viņa rakstveida pamatojums būtu detalizētāks, neapmierinoties tikai ar atsauci uz prokurora pamatojumu, neatkarīgi no tā, ka prokurora pamatojuma kopsavilkums norādīts lēmuma iepriekšējā daļā un ka iesniedzējam tas būtu labi zināms. Tomēr šāda kritika, pat apvienojumā ar cita veida kritiku, ko vairākums izsaka attiecībā uz izmeklēšanas tiesneša pamatojuma kvalitā</w:t>
      </w:r>
      <w:r w:rsidR="008803FE" w:rsidRPr="00035A12">
        <w:t>ti (sk. šī sprieduma 188. rindkopu</w:t>
      </w:r>
      <w:r w:rsidRPr="00035A12">
        <w:t>), vienkārši ir nepietiekama Tiesas secinājumam, ka apstrīdētais izdošanas apcietinājums, par kuru pēc abu pušu uzklausīšanas un pēc lēmuma pieņemšanas, atsaucoties uz attiecīgajiem reglamentējošajiem noteikumiem, rīkojumu deva neatkarīgs un objektīvs tiesnesis nebija ne „likumīgs”, ne “saskaņā ar likumā noteikto kārtību”. Netika pausts pieļāvums par negodīgu vai neatbilstošu procedūru vai par patvaļīgu brīvības atņemšanu, kas izriet no neatbilstīga pilnvarojuma (sk. lietu „</w:t>
      </w:r>
      <w:proofErr w:type="spellStart"/>
      <w:r w:rsidRPr="00035A12">
        <w:rPr>
          <w:i/>
        </w:rPr>
        <w:t>Winterwerp</w:t>
      </w:r>
      <w:proofErr w:type="spellEnd"/>
      <w:r w:rsidRPr="00035A12">
        <w:t xml:space="preserve">”, citēta iepriekš, 45. punkts), </w:t>
      </w:r>
      <w:proofErr w:type="gramStart"/>
      <w:r w:rsidRPr="00035A12">
        <w:t>nemaz nerunājot par iespēju</w:t>
      </w:r>
      <w:proofErr w:type="gramEnd"/>
      <w:r w:rsidRPr="00035A12">
        <w:t xml:space="preserve"> izskatīšanu tiesā klasificēt kā „acīmredzamas patvaļas gadījumu”, un nav izteikts pieļāvums par jebkādu „rupju vai acīmredzamu nelikumību” valsts procesuālo un materiālo tiesību interpretēšanā un piemērošanā, kas Tiesas lietās izvirzīts kā nosacījums, lai uz šī pamata konstatētu pārkāpumu. Ar nožēlu jāsaka, ka spriedums šajā jautājumā, šķiet, pasver iespēju pret Tiesu vērst iebildumu, ka </w:t>
      </w:r>
      <w:r w:rsidR="008803FE" w:rsidRPr="00035A12">
        <w:t>nacionālās</w:t>
      </w:r>
      <w:r w:rsidRPr="00035A12">
        <w:t xml:space="preserve"> tiesas tikušas pamācītas, kā tām vajadzētu interpretēt un piemērot </w:t>
      </w:r>
      <w:r w:rsidR="008803FE" w:rsidRPr="00035A12">
        <w:t>nacionālos</w:t>
      </w:r>
      <w:r w:rsidRPr="00035A12">
        <w:t xml:space="preserve"> tiesību aktus un kā tām vajadzētu īstenot savas darbības nianses, lai gan šāds uzdevums neatbilst šai starptautiskajai Tiesai. Lai gan </w:t>
      </w:r>
      <w:r w:rsidRPr="00035A12">
        <w:lastRenderedPageBreak/>
        <w:t xml:space="preserve">izmeklēšanas tiesneša rakstveida lēmums var nebūt ideāls spriedums tajā sniegtā pamatojuma </w:t>
      </w:r>
      <w:r w:rsidR="008803FE" w:rsidRPr="00035A12">
        <w:t>dēļ</w:t>
      </w:r>
      <w:r w:rsidRPr="00035A12">
        <w:t xml:space="preserve">, </w:t>
      </w:r>
      <w:r w:rsidR="008803FE" w:rsidRPr="00035A12">
        <w:t xml:space="preserve">tajā sniegto </w:t>
      </w:r>
      <w:r w:rsidRPr="00035A12">
        <w:t>izdošanas apcietinājuma rīkojumu nevar</w:t>
      </w:r>
      <w:r w:rsidR="008803FE" w:rsidRPr="00035A12">
        <w:t xml:space="preserve">, balstoties </w:t>
      </w:r>
      <w:r w:rsidRPr="00035A12">
        <w:t>uz fakt</w:t>
      </w:r>
      <w:r w:rsidR="008803FE" w:rsidRPr="00035A12">
        <w:t>iem</w:t>
      </w:r>
      <w:r w:rsidRPr="00035A12">
        <w:t xml:space="preserve"> un uz šīs Tiesas lietās noteikto Konvencijas kritēriju pamata</w:t>
      </w:r>
      <w:r w:rsidR="008803FE" w:rsidRPr="00035A12">
        <w:t>,</w:t>
      </w:r>
      <w:r w:rsidRPr="00035A12">
        <w:t xml:space="preserve"> atzīt</w:t>
      </w:r>
      <w:r w:rsidR="008803FE" w:rsidRPr="00035A12">
        <w:t xml:space="preserve"> par</w:t>
      </w:r>
      <w:r w:rsidRPr="00035A12">
        <w:t xml:space="preserve"> </w:t>
      </w:r>
      <w:r w:rsidR="008803FE" w:rsidRPr="00035A12">
        <w:t xml:space="preserve">citādu kā vien </w:t>
      </w:r>
      <w:r w:rsidRPr="00035A12">
        <w:t>“likumīg</w:t>
      </w:r>
      <w:r w:rsidR="008803FE" w:rsidRPr="00035A12">
        <w:t>u</w:t>
      </w:r>
      <w:r w:rsidRPr="00035A12">
        <w:t>” un “</w:t>
      </w:r>
      <w:r w:rsidR="008803FE" w:rsidRPr="00035A12">
        <w:t>atbilstošu</w:t>
      </w:r>
      <w:r w:rsidRPr="00035A12">
        <w:t xml:space="preserve"> likumā noteikt</w:t>
      </w:r>
      <w:r w:rsidR="008803FE" w:rsidRPr="00035A12">
        <w:t>ajai</w:t>
      </w:r>
      <w:r w:rsidRPr="00035A12">
        <w:t xml:space="preserve"> kārtīb</w:t>
      </w:r>
      <w:r w:rsidR="008803FE" w:rsidRPr="00035A12">
        <w:t>ai</w:t>
      </w:r>
      <w:r w:rsidRPr="00035A12">
        <w:t>”.</w:t>
      </w:r>
    </w:p>
    <w:sectPr w:rsidR="00B62B30" w:rsidRPr="00035A12" w:rsidSect="008552E5">
      <w:headerReference w:type="even" r:id="rId13"/>
      <w:headerReference w:type="default" r:id="rId14"/>
      <w:pgSz w:w="11906" w:h="16838"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F91" w:rsidRDefault="00111F91">
      <w:r>
        <w:separator/>
      </w:r>
    </w:p>
  </w:endnote>
  <w:endnote w:type="continuationSeparator" w:id="0">
    <w:p w:rsidR="00111F91" w:rsidRDefault="0011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37A" w:rsidRPr="00150BFA" w:rsidRDefault="0078337A" w:rsidP="00904126">
    <w:pPr>
      <w:jc w:val="center"/>
    </w:pPr>
    <w:r>
      <w:rPr>
        <w:noProof/>
      </w:rPr>
      <w:drawing>
        <wp:inline distT="0" distB="0" distL="0" distR="0" wp14:anchorId="574C4925" wp14:editId="249EE590">
          <wp:extent cx="762000" cy="622300"/>
          <wp:effectExtent l="0" t="0" r="0" b="6350"/>
          <wp:docPr id="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22300"/>
                  </a:xfrm>
                  <a:prstGeom prst="rect">
                    <a:avLst/>
                  </a:prstGeom>
                  <a:noFill/>
                  <a:ln>
                    <a:noFill/>
                  </a:ln>
                </pic:spPr>
              </pic:pic>
            </a:graphicData>
          </a:graphic>
        </wp:inline>
      </w:drawing>
    </w:r>
  </w:p>
  <w:p w:rsidR="0078337A" w:rsidRDefault="007833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F91" w:rsidRDefault="00111F91">
      <w:r>
        <w:separator/>
      </w:r>
    </w:p>
  </w:footnote>
  <w:footnote w:type="continuationSeparator" w:id="0">
    <w:p w:rsidR="00111F91" w:rsidRDefault="00111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37A" w:rsidRPr="00904126" w:rsidRDefault="0078337A" w:rsidP="0090412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37A" w:rsidRPr="00A45145" w:rsidRDefault="0078337A" w:rsidP="00904126">
    <w:pPr>
      <w:jc w:val="center"/>
    </w:pPr>
    <w:r>
      <w:rPr>
        <w:noProof/>
      </w:rPr>
      <w:drawing>
        <wp:inline distT="0" distB="0" distL="0" distR="0" wp14:anchorId="18F06F1B" wp14:editId="5AE32697">
          <wp:extent cx="2965450" cy="1219200"/>
          <wp:effectExtent l="0" t="0" r="6350"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5450" cy="1219200"/>
                  </a:xfrm>
                  <a:prstGeom prst="rect">
                    <a:avLst/>
                  </a:prstGeom>
                  <a:noFill/>
                  <a:ln>
                    <a:noFill/>
                  </a:ln>
                </pic:spPr>
              </pic:pic>
            </a:graphicData>
          </a:graphic>
        </wp:inline>
      </w:drawing>
    </w:r>
  </w:p>
  <w:p w:rsidR="0078337A" w:rsidRDefault="007833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37A" w:rsidRPr="0001136E" w:rsidRDefault="0078337A" w:rsidP="00044ABA">
    <w:pPr>
      <w:pStyle w:val="ECHRHeader"/>
    </w:pPr>
    <w:r>
      <w:rPr>
        <w:rStyle w:val="PageNumber"/>
        <w:szCs w:val="18"/>
      </w:rPr>
      <w:fldChar w:fldCharType="begin"/>
    </w:r>
    <w:r>
      <w:rPr>
        <w:rStyle w:val="PageNumber"/>
        <w:szCs w:val="18"/>
      </w:rPr>
      <w:instrText xml:space="preserve"> PAGE </w:instrText>
    </w:r>
    <w:r>
      <w:rPr>
        <w:rStyle w:val="PageNumber"/>
        <w:szCs w:val="18"/>
      </w:rPr>
      <w:fldChar w:fldCharType="separate"/>
    </w:r>
    <w:r w:rsidR="002A07A4">
      <w:rPr>
        <w:rStyle w:val="PageNumber"/>
        <w:noProof/>
        <w:szCs w:val="18"/>
      </w:rPr>
      <w:t>46</w:t>
    </w:r>
    <w:r>
      <w:rPr>
        <w:rStyle w:val="PageNumber"/>
        <w:szCs w:val="18"/>
      </w:rPr>
      <w:fldChar w:fldCharType="end"/>
    </w:r>
    <w:r>
      <w:tab/>
      <w:t>SPRIEDUMS LIETĀ „ČALOVSKIS pret LATVIJU”</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37A" w:rsidRPr="0001136E" w:rsidRDefault="0078337A" w:rsidP="00044ABA">
    <w:pPr>
      <w:pStyle w:val="ECHRHeader"/>
    </w:pPr>
    <w:r>
      <w:tab/>
      <w:t>SPRIEDUMS LIETĀ „ČALOVSKIS pret LATVIJU”</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2A07A4">
      <w:rPr>
        <w:rStyle w:val="PageNumber"/>
        <w:noProof/>
        <w:szCs w:val="18"/>
      </w:rPr>
      <w:t>45</w:t>
    </w:r>
    <w:r>
      <w:rPr>
        <w:rStyle w:val="PageNumber"/>
        <w:szCs w:val="1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37A" w:rsidRPr="0001136E" w:rsidRDefault="0078337A" w:rsidP="00044ABA">
    <w:pPr>
      <w:pStyle w:val="ECHRHeader"/>
    </w:pPr>
    <w:r>
      <w:rPr>
        <w:rStyle w:val="PageNumber"/>
        <w:szCs w:val="18"/>
      </w:rPr>
      <w:fldChar w:fldCharType="begin"/>
    </w:r>
    <w:r>
      <w:rPr>
        <w:rStyle w:val="PageNumber"/>
        <w:szCs w:val="18"/>
      </w:rPr>
      <w:instrText xml:space="preserve"> PAGE </w:instrText>
    </w:r>
    <w:r>
      <w:rPr>
        <w:rStyle w:val="PageNumber"/>
        <w:szCs w:val="18"/>
      </w:rPr>
      <w:fldChar w:fldCharType="separate"/>
    </w:r>
    <w:r w:rsidR="002A07A4">
      <w:rPr>
        <w:rStyle w:val="PageNumber"/>
        <w:noProof/>
        <w:szCs w:val="18"/>
      </w:rPr>
      <w:t>50</w:t>
    </w:r>
    <w:r>
      <w:rPr>
        <w:rStyle w:val="PageNumber"/>
        <w:szCs w:val="18"/>
      </w:rPr>
      <w:fldChar w:fldCharType="end"/>
    </w:r>
    <w:r>
      <w:tab/>
      <w:t>SPRIEDUMS LIET</w:t>
    </w:r>
    <w:r w:rsidR="002F37CD">
      <w:t>Ā</w:t>
    </w:r>
    <w:r>
      <w:t xml:space="preserve"> „ČALOVSKIS pret LATVIJU” – ATSEVIŠĶI</w:t>
    </w:r>
    <w:r w:rsidR="002F37CD">
      <w:t>E</w:t>
    </w:r>
    <w:r>
      <w:t xml:space="preserve"> VIEDOKĻI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37A" w:rsidRPr="0001136E" w:rsidRDefault="0078337A" w:rsidP="00044ABA">
    <w:pPr>
      <w:pStyle w:val="ECHRHeader"/>
    </w:pPr>
    <w:r>
      <w:tab/>
      <w:t>SPRIEDUMS LIET</w:t>
    </w:r>
    <w:r w:rsidR="002F37CD">
      <w:t>Ā</w:t>
    </w:r>
    <w:r>
      <w:t xml:space="preserve"> „ČALOVSKIS pret LATVIJU” – ATSEVIŠĶI</w:t>
    </w:r>
    <w:r w:rsidR="002F37CD">
      <w:t>E</w:t>
    </w:r>
    <w:r>
      <w:t xml:space="preserve"> VIEDOKĻI</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2A07A4">
      <w:rPr>
        <w:rStyle w:val="PageNumber"/>
        <w:noProof/>
        <w:szCs w:val="18"/>
      </w:rPr>
      <w:t>49</w:t>
    </w:r>
    <w:r>
      <w:rPr>
        <w:rStyle w:val="PageNumber"/>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180FE6"/>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0B38BD04"/>
    <w:lvl w:ilvl="0">
      <w:start w:val="1"/>
      <w:numFmt w:val="bullet"/>
      <w:lvlText w:val=""/>
      <w:lvlJc w:val="left"/>
      <w:pPr>
        <w:tabs>
          <w:tab w:val="num" w:pos="360"/>
        </w:tabs>
        <w:ind w:left="360" w:hanging="360"/>
      </w:pPr>
      <w:rPr>
        <w:rFonts w:ascii="Symbol" w:hAnsi="Symbol" w:hint="default"/>
      </w:rPr>
    </w:lvl>
  </w:abstractNum>
  <w:abstractNum w:abstractNumId="10">
    <w:nsid w:val="0066004F"/>
    <w:multiLevelType w:val="multilevel"/>
    <w:tmpl w:val="040C001D"/>
    <w:styleLink w:val="1ai"/>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01443F93"/>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63F153D"/>
    <w:multiLevelType w:val="multilevel"/>
    <w:tmpl w:val="040C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9DC5AC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7FD1241"/>
    <w:multiLevelType w:val="hybridMultilevel"/>
    <w:tmpl w:val="F6D86CC2"/>
    <w:lvl w:ilvl="0" w:tplc="E4205412">
      <w:start w:val="1"/>
      <w:numFmt w:val="bullet"/>
      <w:pStyle w:val="ListBullet"/>
      <w:lvlText w:val=""/>
      <w:lvlJc w:val="left"/>
      <w:pPr>
        <w:tabs>
          <w:tab w:val="num" w:pos="851"/>
        </w:tabs>
        <w:ind w:left="568"/>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nsid w:val="6B6B379D"/>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76903243"/>
    <w:multiLevelType w:val="multilevel"/>
    <w:tmpl w:val="E884A926"/>
    <w:lvl w:ilvl="0">
      <w:start w:val="1"/>
      <w:numFmt w:val="decimal"/>
      <w:pStyle w:val="JuAppQuestion"/>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nsid w:val="7737461D"/>
    <w:multiLevelType w:val="multilevel"/>
    <w:tmpl w:val="040C0023"/>
    <w:styleLink w:val="ArticleSection"/>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7"/>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11"/>
  </w:num>
  <w:num w:numId="26">
    <w:abstractNumId w:val="13"/>
  </w:num>
  <w:num w:numId="2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embedSystemFonts/>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2A0535"/>
    <w:rsid w:val="00001CC5"/>
    <w:rsid w:val="00001F55"/>
    <w:rsid w:val="00002DD1"/>
    <w:rsid w:val="000042D1"/>
    <w:rsid w:val="000059DE"/>
    <w:rsid w:val="00006F55"/>
    <w:rsid w:val="00007B38"/>
    <w:rsid w:val="0001136E"/>
    <w:rsid w:val="00013894"/>
    <w:rsid w:val="00015569"/>
    <w:rsid w:val="000157B3"/>
    <w:rsid w:val="000158F0"/>
    <w:rsid w:val="00016805"/>
    <w:rsid w:val="00016CC8"/>
    <w:rsid w:val="00017BA0"/>
    <w:rsid w:val="00020877"/>
    <w:rsid w:val="00020E3A"/>
    <w:rsid w:val="0002187D"/>
    <w:rsid w:val="000225F3"/>
    <w:rsid w:val="00022691"/>
    <w:rsid w:val="0002377F"/>
    <w:rsid w:val="000241A0"/>
    <w:rsid w:val="000278A9"/>
    <w:rsid w:val="000278D7"/>
    <w:rsid w:val="00031028"/>
    <w:rsid w:val="00031034"/>
    <w:rsid w:val="00031AB4"/>
    <w:rsid w:val="00031B62"/>
    <w:rsid w:val="000324A5"/>
    <w:rsid w:val="000325FD"/>
    <w:rsid w:val="00033160"/>
    <w:rsid w:val="000332C0"/>
    <w:rsid w:val="00033FD2"/>
    <w:rsid w:val="000341CC"/>
    <w:rsid w:val="00035A12"/>
    <w:rsid w:val="00036090"/>
    <w:rsid w:val="000366C8"/>
    <w:rsid w:val="0003679E"/>
    <w:rsid w:val="000405EA"/>
    <w:rsid w:val="00042867"/>
    <w:rsid w:val="00044432"/>
    <w:rsid w:val="00044ABA"/>
    <w:rsid w:val="00045DA5"/>
    <w:rsid w:val="0005170E"/>
    <w:rsid w:val="00051A9F"/>
    <w:rsid w:val="00053C1B"/>
    <w:rsid w:val="00054405"/>
    <w:rsid w:val="000549F5"/>
    <w:rsid w:val="0005522C"/>
    <w:rsid w:val="00055AC1"/>
    <w:rsid w:val="00056C88"/>
    <w:rsid w:val="00061300"/>
    <w:rsid w:val="00061BFC"/>
    <w:rsid w:val="00063131"/>
    <w:rsid w:val="00063561"/>
    <w:rsid w:val="00067392"/>
    <w:rsid w:val="00070A21"/>
    <w:rsid w:val="00070AFF"/>
    <w:rsid w:val="000726F6"/>
    <w:rsid w:val="00072F6B"/>
    <w:rsid w:val="00075A3B"/>
    <w:rsid w:val="00076A67"/>
    <w:rsid w:val="00076A6B"/>
    <w:rsid w:val="00083B57"/>
    <w:rsid w:val="00083D64"/>
    <w:rsid w:val="00084363"/>
    <w:rsid w:val="00084979"/>
    <w:rsid w:val="000850A4"/>
    <w:rsid w:val="00085225"/>
    <w:rsid w:val="000856AF"/>
    <w:rsid w:val="00085837"/>
    <w:rsid w:val="00085B3A"/>
    <w:rsid w:val="00085CEF"/>
    <w:rsid w:val="00085DD6"/>
    <w:rsid w:val="0008645C"/>
    <w:rsid w:val="000868E4"/>
    <w:rsid w:val="000874EC"/>
    <w:rsid w:val="00090C82"/>
    <w:rsid w:val="00092C39"/>
    <w:rsid w:val="000932E2"/>
    <w:rsid w:val="00093FA7"/>
    <w:rsid w:val="0009409F"/>
    <w:rsid w:val="0009479D"/>
    <w:rsid w:val="000957AD"/>
    <w:rsid w:val="000A0190"/>
    <w:rsid w:val="000A1AA3"/>
    <w:rsid w:val="000A1D47"/>
    <w:rsid w:val="000A25A4"/>
    <w:rsid w:val="000A2E08"/>
    <w:rsid w:val="000A4031"/>
    <w:rsid w:val="000A436F"/>
    <w:rsid w:val="000A449A"/>
    <w:rsid w:val="000A44B8"/>
    <w:rsid w:val="000A62F2"/>
    <w:rsid w:val="000A7AAA"/>
    <w:rsid w:val="000B1B77"/>
    <w:rsid w:val="000B2751"/>
    <w:rsid w:val="000B4CD6"/>
    <w:rsid w:val="000B79BE"/>
    <w:rsid w:val="000C1B34"/>
    <w:rsid w:val="000C3061"/>
    <w:rsid w:val="000C3866"/>
    <w:rsid w:val="000C3A66"/>
    <w:rsid w:val="000C5AE7"/>
    <w:rsid w:val="000C6AA4"/>
    <w:rsid w:val="000C7491"/>
    <w:rsid w:val="000D10AF"/>
    <w:rsid w:val="000D204C"/>
    <w:rsid w:val="000D6108"/>
    <w:rsid w:val="000D67E4"/>
    <w:rsid w:val="000D6DA7"/>
    <w:rsid w:val="000E1449"/>
    <w:rsid w:val="000E1B2A"/>
    <w:rsid w:val="000E25F9"/>
    <w:rsid w:val="000E3DF8"/>
    <w:rsid w:val="000E5CB2"/>
    <w:rsid w:val="000E7EB8"/>
    <w:rsid w:val="000F06B1"/>
    <w:rsid w:val="000F2D91"/>
    <w:rsid w:val="000F40F3"/>
    <w:rsid w:val="000F4680"/>
    <w:rsid w:val="000F587C"/>
    <w:rsid w:val="000F67B5"/>
    <w:rsid w:val="000F699D"/>
    <w:rsid w:val="000F7143"/>
    <w:rsid w:val="00101673"/>
    <w:rsid w:val="00102AE1"/>
    <w:rsid w:val="001043E2"/>
    <w:rsid w:val="001047FD"/>
    <w:rsid w:val="00104AD1"/>
    <w:rsid w:val="0010634D"/>
    <w:rsid w:val="0010672B"/>
    <w:rsid w:val="00106AFC"/>
    <w:rsid w:val="00107573"/>
    <w:rsid w:val="00110361"/>
    <w:rsid w:val="001112C0"/>
    <w:rsid w:val="00111D99"/>
    <w:rsid w:val="00111F91"/>
    <w:rsid w:val="00112EF1"/>
    <w:rsid w:val="00113BB3"/>
    <w:rsid w:val="00114E3D"/>
    <w:rsid w:val="0011665B"/>
    <w:rsid w:val="001173FB"/>
    <w:rsid w:val="00122975"/>
    <w:rsid w:val="00122D50"/>
    <w:rsid w:val="001230DA"/>
    <w:rsid w:val="001236B7"/>
    <w:rsid w:val="00123CEF"/>
    <w:rsid w:val="00124B4F"/>
    <w:rsid w:val="001252E7"/>
    <w:rsid w:val="00125B1F"/>
    <w:rsid w:val="00126213"/>
    <w:rsid w:val="00126FEB"/>
    <w:rsid w:val="001322B5"/>
    <w:rsid w:val="0013261B"/>
    <w:rsid w:val="0013290F"/>
    <w:rsid w:val="00132EEB"/>
    <w:rsid w:val="00133A7E"/>
    <w:rsid w:val="00134B6A"/>
    <w:rsid w:val="00135738"/>
    <w:rsid w:val="00136B5C"/>
    <w:rsid w:val="00136D0C"/>
    <w:rsid w:val="001407F6"/>
    <w:rsid w:val="00140DFA"/>
    <w:rsid w:val="001410A1"/>
    <w:rsid w:val="001412C0"/>
    <w:rsid w:val="00141A0A"/>
    <w:rsid w:val="00141BAC"/>
    <w:rsid w:val="00150665"/>
    <w:rsid w:val="00150BFA"/>
    <w:rsid w:val="00151CCA"/>
    <w:rsid w:val="00151E36"/>
    <w:rsid w:val="0015248D"/>
    <w:rsid w:val="001532E8"/>
    <w:rsid w:val="00154CFC"/>
    <w:rsid w:val="001561D5"/>
    <w:rsid w:val="0015674A"/>
    <w:rsid w:val="00157BD8"/>
    <w:rsid w:val="001627D2"/>
    <w:rsid w:val="001628D0"/>
    <w:rsid w:val="00164464"/>
    <w:rsid w:val="0016457C"/>
    <w:rsid w:val="001656F9"/>
    <w:rsid w:val="00166E59"/>
    <w:rsid w:val="001702A1"/>
    <w:rsid w:val="001717A7"/>
    <w:rsid w:val="00171962"/>
    <w:rsid w:val="00171E93"/>
    <w:rsid w:val="00171EBF"/>
    <w:rsid w:val="00172DD6"/>
    <w:rsid w:val="001736F9"/>
    <w:rsid w:val="00174A6F"/>
    <w:rsid w:val="00175692"/>
    <w:rsid w:val="001758BF"/>
    <w:rsid w:val="00176726"/>
    <w:rsid w:val="00176D50"/>
    <w:rsid w:val="001812B2"/>
    <w:rsid w:val="00181F3B"/>
    <w:rsid w:val="0018282F"/>
    <w:rsid w:val="00185675"/>
    <w:rsid w:val="00187732"/>
    <w:rsid w:val="00191101"/>
    <w:rsid w:val="00192922"/>
    <w:rsid w:val="0019388B"/>
    <w:rsid w:val="00193A16"/>
    <w:rsid w:val="00193A1D"/>
    <w:rsid w:val="00195378"/>
    <w:rsid w:val="00195EE4"/>
    <w:rsid w:val="00197C29"/>
    <w:rsid w:val="001A071F"/>
    <w:rsid w:val="001A0EBE"/>
    <w:rsid w:val="001A2CB2"/>
    <w:rsid w:val="001A3612"/>
    <w:rsid w:val="001A3B89"/>
    <w:rsid w:val="001A3D7A"/>
    <w:rsid w:val="001A453C"/>
    <w:rsid w:val="001A5431"/>
    <w:rsid w:val="001A5E35"/>
    <w:rsid w:val="001A60CB"/>
    <w:rsid w:val="001B10EF"/>
    <w:rsid w:val="001B1C83"/>
    <w:rsid w:val="001B22A5"/>
    <w:rsid w:val="001B2EFC"/>
    <w:rsid w:val="001B3FB8"/>
    <w:rsid w:val="001B4724"/>
    <w:rsid w:val="001B5E65"/>
    <w:rsid w:val="001B61C5"/>
    <w:rsid w:val="001B62B1"/>
    <w:rsid w:val="001B7326"/>
    <w:rsid w:val="001B7396"/>
    <w:rsid w:val="001B74F7"/>
    <w:rsid w:val="001B7566"/>
    <w:rsid w:val="001C13F5"/>
    <w:rsid w:val="001C200A"/>
    <w:rsid w:val="001C2637"/>
    <w:rsid w:val="001C30E8"/>
    <w:rsid w:val="001C47AC"/>
    <w:rsid w:val="001C5520"/>
    <w:rsid w:val="001C56ED"/>
    <w:rsid w:val="001C6FCF"/>
    <w:rsid w:val="001C77A7"/>
    <w:rsid w:val="001D166B"/>
    <w:rsid w:val="001D7F79"/>
    <w:rsid w:val="001E02B3"/>
    <w:rsid w:val="001E0F7A"/>
    <w:rsid w:val="001E1A28"/>
    <w:rsid w:val="001E4FF7"/>
    <w:rsid w:val="001E54B3"/>
    <w:rsid w:val="001E68B6"/>
    <w:rsid w:val="001E6F77"/>
    <w:rsid w:val="001F06B7"/>
    <w:rsid w:val="001F0BE7"/>
    <w:rsid w:val="001F0C36"/>
    <w:rsid w:val="001F17B8"/>
    <w:rsid w:val="001F2328"/>
    <w:rsid w:val="001F43B1"/>
    <w:rsid w:val="001F4C03"/>
    <w:rsid w:val="001F546F"/>
    <w:rsid w:val="001F551F"/>
    <w:rsid w:val="001F5586"/>
    <w:rsid w:val="001F7BD7"/>
    <w:rsid w:val="001F7E37"/>
    <w:rsid w:val="002021E4"/>
    <w:rsid w:val="002029EB"/>
    <w:rsid w:val="002041E3"/>
    <w:rsid w:val="002070D8"/>
    <w:rsid w:val="00212F21"/>
    <w:rsid w:val="002136D8"/>
    <w:rsid w:val="0021554E"/>
    <w:rsid w:val="00216411"/>
    <w:rsid w:val="00222BAA"/>
    <w:rsid w:val="00223ABF"/>
    <w:rsid w:val="00224D63"/>
    <w:rsid w:val="00224F95"/>
    <w:rsid w:val="00225BE5"/>
    <w:rsid w:val="002261F3"/>
    <w:rsid w:val="002266CD"/>
    <w:rsid w:val="002320C6"/>
    <w:rsid w:val="00233DFF"/>
    <w:rsid w:val="002353B4"/>
    <w:rsid w:val="00243C27"/>
    <w:rsid w:val="00243C34"/>
    <w:rsid w:val="00245440"/>
    <w:rsid w:val="002456AB"/>
    <w:rsid w:val="00245A8D"/>
    <w:rsid w:val="00250819"/>
    <w:rsid w:val="002522C4"/>
    <w:rsid w:val="00252558"/>
    <w:rsid w:val="00252B31"/>
    <w:rsid w:val="00253B7C"/>
    <w:rsid w:val="0025427B"/>
    <w:rsid w:val="00255AC8"/>
    <w:rsid w:val="00256329"/>
    <w:rsid w:val="002563F5"/>
    <w:rsid w:val="002577CF"/>
    <w:rsid w:val="0026056C"/>
    <w:rsid w:val="00260670"/>
    <w:rsid w:val="00260E03"/>
    <w:rsid w:val="0026245E"/>
    <w:rsid w:val="002630A7"/>
    <w:rsid w:val="002630BE"/>
    <w:rsid w:val="00265471"/>
    <w:rsid w:val="002654CC"/>
    <w:rsid w:val="002660CA"/>
    <w:rsid w:val="0026789F"/>
    <w:rsid w:val="0026792C"/>
    <w:rsid w:val="00267E01"/>
    <w:rsid w:val="00270DC3"/>
    <w:rsid w:val="00271A81"/>
    <w:rsid w:val="00272176"/>
    <w:rsid w:val="0027334D"/>
    <w:rsid w:val="00274141"/>
    <w:rsid w:val="002764E5"/>
    <w:rsid w:val="00276585"/>
    <w:rsid w:val="0027658D"/>
    <w:rsid w:val="00276A3F"/>
    <w:rsid w:val="00280A0C"/>
    <w:rsid w:val="00281F66"/>
    <w:rsid w:val="0028395C"/>
    <w:rsid w:val="00283977"/>
    <w:rsid w:val="002844CC"/>
    <w:rsid w:val="00287F51"/>
    <w:rsid w:val="0029106C"/>
    <w:rsid w:val="0029262C"/>
    <w:rsid w:val="00292B2F"/>
    <w:rsid w:val="00293F07"/>
    <w:rsid w:val="00296B76"/>
    <w:rsid w:val="00297942"/>
    <w:rsid w:val="002A04F8"/>
    <w:rsid w:val="002A0535"/>
    <w:rsid w:val="002A07A4"/>
    <w:rsid w:val="002A0824"/>
    <w:rsid w:val="002A0836"/>
    <w:rsid w:val="002A22D6"/>
    <w:rsid w:val="002A3A18"/>
    <w:rsid w:val="002A4296"/>
    <w:rsid w:val="002A6C3B"/>
    <w:rsid w:val="002B0517"/>
    <w:rsid w:val="002B18B7"/>
    <w:rsid w:val="002B6598"/>
    <w:rsid w:val="002B6DE0"/>
    <w:rsid w:val="002C0EFA"/>
    <w:rsid w:val="002C1475"/>
    <w:rsid w:val="002C22BB"/>
    <w:rsid w:val="002C25ED"/>
    <w:rsid w:val="002C34F3"/>
    <w:rsid w:val="002C4A0F"/>
    <w:rsid w:val="002C515E"/>
    <w:rsid w:val="002C676B"/>
    <w:rsid w:val="002C7B30"/>
    <w:rsid w:val="002C7D3E"/>
    <w:rsid w:val="002D3577"/>
    <w:rsid w:val="002D50EE"/>
    <w:rsid w:val="002D56D6"/>
    <w:rsid w:val="002D5C69"/>
    <w:rsid w:val="002D690B"/>
    <w:rsid w:val="002E0E1E"/>
    <w:rsid w:val="002E281E"/>
    <w:rsid w:val="002E2EAF"/>
    <w:rsid w:val="002E3265"/>
    <w:rsid w:val="002E33E4"/>
    <w:rsid w:val="002E35D7"/>
    <w:rsid w:val="002E4968"/>
    <w:rsid w:val="002E4A81"/>
    <w:rsid w:val="002E52FE"/>
    <w:rsid w:val="002E62E4"/>
    <w:rsid w:val="002E6A74"/>
    <w:rsid w:val="002F37CD"/>
    <w:rsid w:val="002F4B73"/>
    <w:rsid w:val="002F4BCF"/>
    <w:rsid w:val="002F5198"/>
    <w:rsid w:val="002F5B7A"/>
    <w:rsid w:val="002F6611"/>
    <w:rsid w:val="002F6FE9"/>
    <w:rsid w:val="002F7346"/>
    <w:rsid w:val="00300DB8"/>
    <w:rsid w:val="00302008"/>
    <w:rsid w:val="00302323"/>
    <w:rsid w:val="003037CB"/>
    <w:rsid w:val="0030453F"/>
    <w:rsid w:val="00304A9D"/>
    <w:rsid w:val="003058F6"/>
    <w:rsid w:val="00305CBE"/>
    <w:rsid w:val="003062F7"/>
    <w:rsid w:val="0031046D"/>
    <w:rsid w:val="003104E9"/>
    <w:rsid w:val="00312FD3"/>
    <w:rsid w:val="00314903"/>
    <w:rsid w:val="00314E01"/>
    <w:rsid w:val="00315040"/>
    <w:rsid w:val="00315389"/>
    <w:rsid w:val="00315488"/>
    <w:rsid w:val="0031573C"/>
    <w:rsid w:val="003174D2"/>
    <w:rsid w:val="00320233"/>
    <w:rsid w:val="0032093A"/>
    <w:rsid w:val="003217F6"/>
    <w:rsid w:val="00321AFB"/>
    <w:rsid w:val="00322218"/>
    <w:rsid w:val="0032237F"/>
    <w:rsid w:val="00322448"/>
    <w:rsid w:val="003230B9"/>
    <w:rsid w:val="003232EE"/>
    <w:rsid w:val="003240D2"/>
    <w:rsid w:val="003244E8"/>
    <w:rsid w:val="00325C2B"/>
    <w:rsid w:val="003275F6"/>
    <w:rsid w:val="00332547"/>
    <w:rsid w:val="003346B3"/>
    <w:rsid w:val="003348EB"/>
    <w:rsid w:val="0033506F"/>
    <w:rsid w:val="00336887"/>
    <w:rsid w:val="00337443"/>
    <w:rsid w:val="00337600"/>
    <w:rsid w:val="00337BC8"/>
    <w:rsid w:val="0034002E"/>
    <w:rsid w:val="003403BB"/>
    <w:rsid w:val="0034246D"/>
    <w:rsid w:val="0034580F"/>
    <w:rsid w:val="003506C9"/>
    <w:rsid w:val="00350D68"/>
    <w:rsid w:val="003515DA"/>
    <w:rsid w:val="003516BC"/>
    <w:rsid w:val="00351B6B"/>
    <w:rsid w:val="00355433"/>
    <w:rsid w:val="0035550F"/>
    <w:rsid w:val="00355618"/>
    <w:rsid w:val="00355DD7"/>
    <w:rsid w:val="00355F70"/>
    <w:rsid w:val="00355F8F"/>
    <w:rsid w:val="003573F9"/>
    <w:rsid w:val="003574FB"/>
    <w:rsid w:val="003575D1"/>
    <w:rsid w:val="0036056E"/>
    <w:rsid w:val="00363E88"/>
    <w:rsid w:val="0036481A"/>
    <w:rsid w:val="0036707E"/>
    <w:rsid w:val="00367617"/>
    <w:rsid w:val="0036794F"/>
    <w:rsid w:val="00370964"/>
    <w:rsid w:val="00371277"/>
    <w:rsid w:val="003718E1"/>
    <w:rsid w:val="0037228D"/>
    <w:rsid w:val="00372313"/>
    <w:rsid w:val="0037271F"/>
    <w:rsid w:val="003736E2"/>
    <w:rsid w:val="00373772"/>
    <w:rsid w:val="00376FCA"/>
    <w:rsid w:val="00377F1E"/>
    <w:rsid w:val="00380629"/>
    <w:rsid w:val="003810BF"/>
    <w:rsid w:val="00381B3B"/>
    <w:rsid w:val="00382138"/>
    <w:rsid w:val="00382248"/>
    <w:rsid w:val="003835AB"/>
    <w:rsid w:val="00383ABA"/>
    <w:rsid w:val="00385870"/>
    <w:rsid w:val="003900FB"/>
    <w:rsid w:val="00391983"/>
    <w:rsid w:val="003928A5"/>
    <w:rsid w:val="00393104"/>
    <w:rsid w:val="003935F9"/>
    <w:rsid w:val="0039412C"/>
    <w:rsid w:val="003A251F"/>
    <w:rsid w:val="003A2D30"/>
    <w:rsid w:val="003A3D82"/>
    <w:rsid w:val="003A4FA1"/>
    <w:rsid w:val="003A57C6"/>
    <w:rsid w:val="003A64D3"/>
    <w:rsid w:val="003A7A3B"/>
    <w:rsid w:val="003A7B98"/>
    <w:rsid w:val="003B05A2"/>
    <w:rsid w:val="003B2C5E"/>
    <w:rsid w:val="003B3284"/>
    <w:rsid w:val="003B41C7"/>
    <w:rsid w:val="003B50D7"/>
    <w:rsid w:val="003B57B9"/>
    <w:rsid w:val="003B5946"/>
    <w:rsid w:val="003C1E03"/>
    <w:rsid w:val="003C278E"/>
    <w:rsid w:val="003C3DEA"/>
    <w:rsid w:val="003D1057"/>
    <w:rsid w:val="003D1366"/>
    <w:rsid w:val="003D1ADB"/>
    <w:rsid w:val="003D2BEC"/>
    <w:rsid w:val="003D44F6"/>
    <w:rsid w:val="003D4869"/>
    <w:rsid w:val="003D6A10"/>
    <w:rsid w:val="003E2006"/>
    <w:rsid w:val="003E2D92"/>
    <w:rsid w:val="003E319C"/>
    <w:rsid w:val="003E3889"/>
    <w:rsid w:val="003E42A7"/>
    <w:rsid w:val="003E5F84"/>
    <w:rsid w:val="003E7526"/>
    <w:rsid w:val="003E75E9"/>
    <w:rsid w:val="003F1CBC"/>
    <w:rsid w:val="003F3BFD"/>
    <w:rsid w:val="003F4BE9"/>
    <w:rsid w:val="003F523B"/>
    <w:rsid w:val="003F5C65"/>
    <w:rsid w:val="003F65B9"/>
    <w:rsid w:val="003F764D"/>
    <w:rsid w:val="00400DFC"/>
    <w:rsid w:val="0040100A"/>
    <w:rsid w:val="004010C2"/>
    <w:rsid w:val="00401C5B"/>
    <w:rsid w:val="004020DF"/>
    <w:rsid w:val="00402E86"/>
    <w:rsid w:val="0040482A"/>
    <w:rsid w:val="00405BE2"/>
    <w:rsid w:val="0040674D"/>
    <w:rsid w:val="00406CAA"/>
    <w:rsid w:val="00407411"/>
    <w:rsid w:val="0040741B"/>
    <w:rsid w:val="004106B0"/>
    <w:rsid w:val="0041188C"/>
    <w:rsid w:val="00412342"/>
    <w:rsid w:val="00412F5F"/>
    <w:rsid w:val="004137D1"/>
    <w:rsid w:val="00413EFC"/>
    <w:rsid w:val="0041555F"/>
    <w:rsid w:val="00415B36"/>
    <w:rsid w:val="00415FE8"/>
    <w:rsid w:val="004214B5"/>
    <w:rsid w:val="004218BE"/>
    <w:rsid w:val="00423905"/>
    <w:rsid w:val="00423B6D"/>
    <w:rsid w:val="00424A0C"/>
    <w:rsid w:val="00424E4D"/>
    <w:rsid w:val="00425487"/>
    <w:rsid w:val="00427429"/>
    <w:rsid w:val="00430330"/>
    <w:rsid w:val="00432BF3"/>
    <w:rsid w:val="00432EB7"/>
    <w:rsid w:val="00434C66"/>
    <w:rsid w:val="0043556D"/>
    <w:rsid w:val="00436404"/>
    <w:rsid w:val="00436948"/>
    <w:rsid w:val="004406AA"/>
    <w:rsid w:val="00440EB0"/>
    <w:rsid w:val="00444A24"/>
    <w:rsid w:val="00444EFE"/>
    <w:rsid w:val="004450A5"/>
    <w:rsid w:val="004453ED"/>
    <w:rsid w:val="00446234"/>
    <w:rsid w:val="0045166D"/>
    <w:rsid w:val="00452BDD"/>
    <w:rsid w:val="00452CF1"/>
    <w:rsid w:val="00452E71"/>
    <w:rsid w:val="00453673"/>
    <w:rsid w:val="00457691"/>
    <w:rsid w:val="00457A18"/>
    <w:rsid w:val="00457E10"/>
    <w:rsid w:val="00457F53"/>
    <w:rsid w:val="004609DB"/>
    <w:rsid w:val="00460CAE"/>
    <w:rsid w:val="00460FAD"/>
    <w:rsid w:val="004610BE"/>
    <w:rsid w:val="00462168"/>
    <w:rsid w:val="004636A2"/>
    <w:rsid w:val="004639DA"/>
    <w:rsid w:val="00463C84"/>
    <w:rsid w:val="00463EB6"/>
    <w:rsid w:val="004642F7"/>
    <w:rsid w:val="0046487D"/>
    <w:rsid w:val="00465AD7"/>
    <w:rsid w:val="004660D4"/>
    <w:rsid w:val="0046660B"/>
    <w:rsid w:val="004672A7"/>
    <w:rsid w:val="00467930"/>
    <w:rsid w:val="00467BD3"/>
    <w:rsid w:val="004710EF"/>
    <w:rsid w:val="00471505"/>
    <w:rsid w:val="00473A24"/>
    <w:rsid w:val="004740F2"/>
    <w:rsid w:val="00482F3E"/>
    <w:rsid w:val="00485A6F"/>
    <w:rsid w:val="00485B44"/>
    <w:rsid w:val="00486E59"/>
    <w:rsid w:val="00487FA7"/>
    <w:rsid w:val="00490A17"/>
    <w:rsid w:val="004920B1"/>
    <w:rsid w:val="00495455"/>
    <w:rsid w:val="00496DCB"/>
    <w:rsid w:val="004A13BA"/>
    <w:rsid w:val="004A1944"/>
    <w:rsid w:val="004A3B90"/>
    <w:rsid w:val="004A4DF8"/>
    <w:rsid w:val="004A7DB9"/>
    <w:rsid w:val="004B236B"/>
    <w:rsid w:val="004B278E"/>
    <w:rsid w:val="004B63F6"/>
    <w:rsid w:val="004B6B9D"/>
    <w:rsid w:val="004B77C7"/>
    <w:rsid w:val="004C1C80"/>
    <w:rsid w:val="004C4B76"/>
    <w:rsid w:val="004C6B7F"/>
    <w:rsid w:val="004C76FD"/>
    <w:rsid w:val="004D0C49"/>
    <w:rsid w:val="004D1952"/>
    <w:rsid w:val="004D19D1"/>
    <w:rsid w:val="004D2978"/>
    <w:rsid w:val="004E0AEC"/>
    <w:rsid w:val="004E2D58"/>
    <w:rsid w:val="004E4EC2"/>
    <w:rsid w:val="004E5DFC"/>
    <w:rsid w:val="004E6A12"/>
    <w:rsid w:val="004F1A71"/>
    <w:rsid w:val="004F1FD2"/>
    <w:rsid w:val="004F22B3"/>
    <w:rsid w:val="004F258C"/>
    <w:rsid w:val="004F4E87"/>
    <w:rsid w:val="004F509D"/>
    <w:rsid w:val="004F663A"/>
    <w:rsid w:val="004F754B"/>
    <w:rsid w:val="0050096C"/>
    <w:rsid w:val="0050230B"/>
    <w:rsid w:val="00505313"/>
    <w:rsid w:val="005057C7"/>
    <w:rsid w:val="00505DEB"/>
    <w:rsid w:val="00507733"/>
    <w:rsid w:val="0051013B"/>
    <w:rsid w:val="00511DD1"/>
    <w:rsid w:val="00513446"/>
    <w:rsid w:val="00514001"/>
    <w:rsid w:val="00516EBF"/>
    <w:rsid w:val="00520AFD"/>
    <w:rsid w:val="00521AAF"/>
    <w:rsid w:val="00522362"/>
    <w:rsid w:val="0052324C"/>
    <w:rsid w:val="00523804"/>
    <w:rsid w:val="005249B3"/>
    <w:rsid w:val="005249B9"/>
    <w:rsid w:val="00524F4A"/>
    <w:rsid w:val="00524FC7"/>
    <w:rsid w:val="00524FFC"/>
    <w:rsid w:val="00526EB0"/>
    <w:rsid w:val="00527C5D"/>
    <w:rsid w:val="005304DD"/>
    <w:rsid w:val="00532CA6"/>
    <w:rsid w:val="005331E4"/>
    <w:rsid w:val="00533EC4"/>
    <w:rsid w:val="00535732"/>
    <w:rsid w:val="00536FD9"/>
    <w:rsid w:val="00540F28"/>
    <w:rsid w:val="0054126A"/>
    <w:rsid w:val="005419B6"/>
    <w:rsid w:val="0054225A"/>
    <w:rsid w:val="005436FF"/>
    <w:rsid w:val="005446AE"/>
    <w:rsid w:val="005463D1"/>
    <w:rsid w:val="00546F49"/>
    <w:rsid w:val="00547A9C"/>
    <w:rsid w:val="005508CF"/>
    <w:rsid w:val="005510B9"/>
    <w:rsid w:val="0055293F"/>
    <w:rsid w:val="005558AA"/>
    <w:rsid w:val="0055630C"/>
    <w:rsid w:val="005575EF"/>
    <w:rsid w:val="00562418"/>
    <w:rsid w:val="005625AA"/>
    <w:rsid w:val="00563976"/>
    <w:rsid w:val="0056437C"/>
    <w:rsid w:val="005663C4"/>
    <w:rsid w:val="0056768D"/>
    <w:rsid w:val="0056771C"/>
    <w:rsid w:val="0057095A"/>
    <w:rsid w:val="00571FA7"/>
    <w:rsid w:val="0057470F"/>
    <w:rsid w:val="0057506F"/>
    <w:rsid w:val="00575289"/>
    <w:rsid w:val="00576476"/>
    <w:rsid w:val="00576949"/>
    <w:rsid w:val="00576B49"/>
    <w:rsid w:val="005777BA"/>
    <w:rsid w:val="00577E6A"/>
    <w:rsid w:val="00582D1B"/>
    <w:rsid w:val="00584A11"/>
    <w:rsid w:val="00586321"/>
    <w:rsid w:val="00586A5A"/>
    <w:rsid w:val="005874FF"/>
    <w:rsid w:val="0059173D"/>
    <w:rsid w:val="0059411A"/>
    <w:rsid w:val="005944D6"/>
    <w:rsid w:val="0059540D"/>
    <w:rsid w:val="00595C5D"/>
    <w:rsid w:val="005A0F78"/>
    <w:rsid w:val="005A11CE"/>
    <w:rsid w:val="005A1E03"/>
    <w:rsid w:val="005A2614"/>
    <w:rsid w:val="005A2955"/>
    <w:rsid w:val="005A31B1"/>
    <w:rsid w:val="005A34C4"/>
    <w:rsid w:val="005A3D27"/>
    <w:rsid w:val="005A3F3A"/>
    <w:rsid w:val="005A570D"/>
    <w:rsid w:val="005A6904"/>
    <w:rsid w:val="005B16A8"/>
    <w:rsid w:val="005B29B2"/>
    <w:rsid w:val="005B2DE7"/>
    <w:rsid w:val="005B3DED"/>
    <w:rsid w:val="005B4233"/>
    <w:rsid w:val="005B48B3"/>
    <w:rsid w:val="005B5A1A"/>
    <w:rsid w:val="005B6024"/>
    <w:rsid w:val="005B7F86"/>
    <w:rsid w:val="005C0F54"/>
    <w:rsid w:val="005C1929"/>
    <w:rsid w:val="005C1956"/>
    <w:rsid w:val="005C20BB"/>
    <w:rsid w:val="005C2C88"/>
    <w:rsid w:val="005C41CB"/>
    <w:rsid w:val="005C4D99"/>
    <w:rsid w:val="005C52BC"/>
    <w:rsid w:val="005C6D21"/>
    <w:rsid w:val="005D1B72"/>
    <w:rsid w:val="005D278B"/>
    <w:rsid w:val="005D2E11"/>
    <w:rsid w:val="005D6A31"/>
    <w:rsid w:val="005E1A8D"/>
    <w:rsid w:val="005E1EB1"/>
    <w:rsid w:val="005E2394"/>
    <w:rsid w:val="005E37B9"/>
    <w:rsid w:val="005E384F"/>
    <w:rsid w:val="005E56E4"/>
    <w:rsid w:val="005F239D"/>
    <w:rsid w:val="005F3220"/>
    <w:rsid w:val="005F4753"/>
    <w:rsid w:val="005F6485"/>
    <w:rsid w:val="005F7A10"/>
    <w:rsid w:val="005F7CD3"/>
    <w:rsid w:val="0060009B"/>
    <w:rsid w:val="0060056D"/>
    <w:rsid w:val="006020B9"/>
    <w:rsid w:val="00603F30"/>
    <w:rsid w:val="006053AC"/>
    <w:rsid w:val="00605D52"/>
    <w:rsid w:val="00607F97"/>
    <w:rsid w:val="0061036B"/>
    <w:rsid w:val="006111AC"/>
    <w:rsid w:val="006111FF"/>
    <w:rsid w:val="00611DC2"/>
    <w:rsid w:val="00611E9A"/>
    <w:rsid w:val="00612439"/>
    <w:rsid w:val="006129DA"/>
    <w:rsid w:val="00612EB2"/>
    <w:rsid w:val="006138EA"/>
    <w:rsid w:val="006140EA"/>
    <w:rsid w:val="006205D9"/>
    <w:rsid w:val="00622313"/>
    <w:rsid w:val="00622554"/>
    <w:rsid w:val="00625699"/>
    <w:rsid w:val="0062688A"/>
    <w:rsid w:val="00627823"/>
    <w:rsid w:val="0062787C"/>
    <w:rsid w:val="006318C8"/>
    <w:rsid w:val="00631EB7"/>
    <w:rsid w:val="00633478"/>
    <w:rsid w:val="00640B82"/>
    <w:rsid w:val="00642038"/>
    <w:rsid w:val="00642FB5"/>
    <w:rsid w:val="006446DB"/>
    <w:rsid w:val="00644D05"/>
    <w:rsid w:val="0064652E"/>
    <w:rsid w:val="00647250"/>
    <w:rsid w:val="00647C4E"/>
    <w:rsid w:val="00650316"/>
    <w:rsid w:val="006512DD"/>
    <w:rsid w:val="00654CB9"/>
    <w:rsid w:val="00655126"/>
    <w:rsid w:val="00655A5B"/>
    <w:rsid w:val="006574D7"/>
    <w:rsid w:val="00660BB4"/>
    <w:rsid w:val="006616C8"/>
    <w:rsid w:val="00661CCF"/>
    <w:rsid w:val="0066206B"/>
    <w:rsid w:val="00662614"/>
    <w:rsid w:val="006639B6"/>
    <w:rsid w:val="00663CD1"/>
    <w:rsid w:val="0066498E"/>
    <w:rsid w:val="006653A4"/>
    <w:rsid w:val="006662E4"/>
    <w:rsid w:val="00667393"/>
    <w:rsid w:val="006704E8"/>
    <w:rsid w:val="00671BF2"/>
    <w:rsid w:val="00677992"/>
    <w:rsid w:val="00680CEB"/>
    <w:rsid w:val="00680CFA"/>
    <w:rsid w:val="006818A0"/>
    <w:rsid w:val="006831CE"/>
    <w:rsid w:val="00683826"/>
    <w:rsid w:val="00684908"/>
    <w:rsid w:val="00684E5B"/>
    <w:rsid w:val="0068554F"/>
    <w:rsid w:val="006862D0"/>
    <w:rsid w:val="00687F6C"/>
    <w:rsid w:val="00692128"/>
    <w:rsid w:val="00695CD0"/>
    <w:rsid w:val="00697138"/>
    <w:rsid w:val="00697EC3"/>
    <w:rsid w:val="00697F14"/>
    <w:rsid w:val="006A05B1"/>
    <w:rsid w:val="006A1693"/>
    <w:rsid w:val="006A2002"/>
    <w:rsid w:val="006A3D9D"/>
    <w:rsid w:val="006A54C4"/>
    <w:rsid w:val="006A6491"/>
    <w:rsid w:val="006A7C48"/>
    <w:rsid w:val="006A7D82"/>
    <w:rsid w:val="006B096F"/>
    <w:rsid w:val="006B0AFB"/>
    <w:rsid w:val="006B15EA"/>
    <w:rsid w:val="006B2F5C"/>
    <w:rsid w:val="006B3110"/>
    <w:rsid w:val="006B34B0"/>
    <w:rsid w:val="006B3547"/>
    <w:rsid w:val="006B3CE3"/>
    <w:rsid w:val="006B4954"/>
    <w:rsid w:val="006B6FB1"/>
    <w:rsid w:val="006C16F1"/>
    <w:rsid w:val="006C2B52"/>
    <w:rsid w:val="006C35C5"/>
    <w:rsid w:val="006D1566"/>
    <w:rsid w:val="006D2C81"/>
    <w:rsid w:val="006D308F"/>
    <w:rsid w:val="006D3499"/>
    <w:rsid w:val="006D3CA0"/>
    <w:rsid w:val="006D425F"/>
    <w:rsid w:val="006D43C8"/>
    <w:rsid w:val="006D447D"/>
    <w:rsid w:val="006D6D3F"/>
    <w:rsid w:val="006D71BC"/>
    <w:rsid w:val="006D79E0"/>
    <w:rsid w:val="006E2BB4"/>
    <w:rsid w:val="006E4F52"/>
    <w:rsid w:val="006E6D33"/>
    <w:rsid w:val="006F0249"/>
    <w:rsid w:val="006F4751"/>
    <w:rsid w:val="006F70B5"/>
    <w:rsid w:val="006F7FA8"/>
    <w:rsid w:val="00701FCA"/>
    <w:rsid w:val="0070221C"/>
    <w:rsid w:val="007051EE"/>
    <w:rsid w:val="00705939"/>
    <w:rsid w:val="0070634E"/>
    <w:rsid w:val="00707997"/>
    <w:rsid w:val="0071298B"/>
    <w:rsid w:val="00714196"/>
    <w:rsid w:val="007156E0"/>
    <w:rsid w:val="00715B29"/>
    <w:rsid w:val="00715EB8"/>
    <w:rsid w:val="007168F8"/>
    <w:rsid w:val="00716D3A"/>
    <w:rsid w:val="0072048F"/>
    <w:rsid w:val="00721904"/>
    <w:rsid w:val="00721A9B"/>
    <w:rsid w:val="00722F02"/>
    <w:rsid w:val="007255A3"/>
    <w:rsid w:val="0072622A"/>
    <w:rsid w:val="00726E5B"/>
    <w:rsid w:val="007275E9"/>
    <w:rsid w:val="00727644"/>
    <w:rsid w:val="00727AC4"/>
    <w:rsid w:val="00730053"/>
    <w:rsid w:val="00730067"/>
    <w:rsid w:val="00730347"/>
    <w:rsid w:val="00730433"/>
    <w:rsid w:val="0073092E"/>
    <w:rsid w:val="0073161D"/>
    <w:rsid w:val="00733037"/>
    <w:rsid w:val="007352DD"/>
    <w:rsid w:val="0073638C"/>
    <w:rsid w:val="0073720F"/>
    <w:rsid w:val="00740841"/>
    <w:rsid w:val="00742198"/>
    <w:rsid w:val="007443B3"/>
    <w:rsid w:val="0074675D"/>
    <w:rsid w:val="0074783E"/>
    <w:rsid w:val="00750E5E"/>
    <w:rsid w:val="007516FA"/>
    <w:rsid w:val="007518B9"/>
    <w:rsid w:val="00751C24"/>
    <w:rsid w:val="007533A5"/>
    <w:rsid w:val="007545B0"/>
    <w:rsid w:val="00754ABE"/>
    <w:rsid w:val="00755210"/>
    <w:rsid w:val="0075658F"/>
    <w:rsid w:val="00756D5B"/>
    <w:rsid w:val="007603BB"/>
    <w:rsid w:val="00762916"/>
    <w:rsid w:val="0076540F"/>
    <w:rsid w:val="00766E0C"/>
    <w:rsid w:val="00767165"/>
    <w:rsid w:val="00770CE5"/>
    <w:rsid w:val="007712E4"/>
    <w:rsid w:val="00772826"/>
    <w:rsid w:val="007749BB"/>
    <w:rsid w:val="007758E4"/>
    <w:rsid w:val="00775F32"/>
    <w:rsid w:val="00776676"/>
    <w:rsid w:val="00776807"/>
    <w:rsid w:val="007771EE"/>
    <w:rsid w:val="0077789B"/>
    <w:rsid w:val="0078062F"/>
    <w:rsid w:val="00780B48"/>
    <w:rsid w:val="007824FC"/>
    <w:rsid w:val="007827E7"/>
    <w:rsid w:val="0078337A"/>
    <w:rsid w:val="00784420"/>
    <w:rsid w:val="0078503C"/>
    <w:rsid w:val="00790124"/>
    <w:rsid w:val="00790DD5"/>
    <w:rsid w:val="0079163D"/>
    <w:rsid w:val="0079187F"/>
    <w:rsid w:val="00791D9B"/>
    <w:rsid w:val="00794275"/>
    <w:rsid w:val="00796B7B"/>
    <w:rsid w:val="007A0EC5"/>
    <w:rsid w:val="007A1FFE"/>
    <w:rsid w:val="007A357A"/>
    <w:rsid w:val="007A61D3"/>
    <w:rsid w:val="007A6D84"/>
    <w:rsid w:val="007A6DBA"/>
    <w:rsid w:val="007A6F09"/>
    <w:rsid w:val="007A7DD2"/>
    <w:rsid w:val="007B03C9"/>
    <w:rsid w:val="007B0BAE"/>
    <w:rsid w:val="007B2958"/>
    <w:rsid w:val="007B2A2F"/>
    <w:rsid w:val="007B2BF2"/>
    <w:rsid w:val="007B4677"/>
    <w:rsid w:val="007B6594"/>
    <w:rsid w:val="007B66CD"/>
    <w:rsid w:val="007B71E9"/>
    <w:rsid w:val="007B7C05"/>
    <w:rsid w:val="007B7E79"/>
    <w:rsid w:val="007C090B"/>
    <w:rsid w:val="007C0E6D"/>
    <w:rsid w:val="007C1CE3"/>
    <w:rsid w:val="007C1CE5"/>
    <w:rsid w:val="007C211E"/>
    <w:rsid w:val="007C5587"/>
    <w:rsid w:val="007C5D54"/>
    <w:rsid w:val="007C614F"/>
    <w:rsid w:val="007C6969"/>
    <w:rsid w:val="007D02E0"/>
    <w:rsid w:val="007D0D75"/>
    <w:rsid w:val="007D385B"/>
    <w:rsid w:val="007D3CB5"/>
    <w:rsid w:val="007D443F"/>
    <w:rsid w:val="007D4D4F"/>
    <w:rsid w:val="007D57AC"/>
    <w:rsid w:val="007D593E"/>
    <w:rsid w:val="007E1878"/>
    <w:rsid w:val="007E29CA"/>
    <w:rsid w:val="007E3CAD"/>
    <w:rsid w:val="007E5999"/>
    <w:rsid w:val="007E5AC4"/>
    <w:rsid w:val="007E603C"/>
    <w:rsid w:val="007E7C40"/>
    <w:rsid w:val="007E7E2C"/>
    <w:rsid w:val="007F0380"/>
    <w:rsid w:val="007F43C5"/>
    <w:rsid w:val="007F4C19"/>
    <w:rsid w:val="007F735A"/>
    <w:rsid w:val="007F76AA"/>
    <w:rsid w:val="0080073F"/>
    <w:rsid w:val="00802DFB"/>
    <w:rsid w:val="00806E5F"/>
    <w:rsid w:val="00807A5D"/>
    <w:rsid w:val="00807AF2"/>
    <w:rsid w:val="00807D90"/>
    <w:rsid w:val="00807F29"/>
    <w:rsid w:val="0081089A"/>
    <w:rsid w:val="00810C9F"/>
    <w:rsid w:val="00811143"/>
    <w:rsid w:val="008114F9"/>
    <w:rsid w:val="0081158F"/>
    <w:rsid w:val="008136C6"/>
    <w:rsid w:val="00813E9B"/>
    <w:rsid w:val="008140E0"/>
    <w:rsid w:val="008151E6"/>
    <w:rsid w:val="00817715"/>
    <w:rsid w:val="00817813"/>
    <w:rsid w:val="008218C6"/>
    <w:rsid w:val="00822072"/>
    <w:rsid w:val="00826EFB"/>
    <w:rsid w:val="0082736F"/>
    <w:rsid w:val="00827584"/>
    <w:rsid w:val="008308FE"/>
    <w:rsid w:val="008347B4"/>
    <w:rsid w:val="0083766D"/>
    <w:rsid w:val="00840AA3"/>
    <w:rsid w:val="00842A18"/>
    <w:rsid w:val="00842D86"/>
    <w:rsid w:val="008436C3"/>
    <w:rsid w:val="0084392E"/>
    <w:rsid w:val="00843A58"/>
    <w:rsid w:val="00845152"/>
    <w:rsid w:val="0084567E"/>
    <w:rsid w:val="00845A45"/>
    <w:rsid w:val="008466EA"/>
    <w:rsid w:val="00846856"/>
    <w:rsid w:val="00847077"/>
    <w:rsid w:val="00853345"/>
    <w:rsid w:val="00853848"/>
    <w:rsid w:val="00853F85"/>
    <w:rsid w:val="008552E5"/>
    <w:rsid w:val="00857195"/>
    <w:rsid w:val="008601F7"/>
    <w:rsid w:val="008616BF"/>
    <w:rsid w:val="008620EA"/>
    <w:rsid w:val="00862623"/>
    <w:rsid w:val="00862EFB"/>
    <w:rsid w:val="00863FFD"/>
    <w:rsid w:val="00864209"/>
    <w:rsid w:val="00865450"/>
    <w:rsid w:val="00865C2F"/>
    <w:rsid w:val="00866040"/>
    <w:rsid w:val="00873214"/>
    <w:rsid w:val="00874509"/>
    <w:rsid w:val="00874C05"/>
    <w:rsid w:val="008803FE"/>
    <w:rsid w:val="0088092A"/>
    <w:rsid w:val="008824B9"/>
    <w:rsid w:val="0088315D"/>
    <w:rsid w:val="008841E3"/>
    <w:rsid w:val="00884205"/>
    <w:rsid w:val="00886BB5"/>
    <w:rsid w:val="008873B1"/>
    <w:rsid w:val="00887E0A"/>
    <w:rsid w:val="00891E08"/>
    <w:rsid w:val="00892EFA"/>
    <w:rsid w:val="00893782"/>
    <w:rsid w:val="008955FA"/>
    <w:rsid w:val="00896792"/>
    <w:rsid w:val="00897768"/>
    <w:rsid w:val="0089795C"/>
    <w:rsid w:val="008979C2"/>
    <w:rsid w:val="00897DA0"/>
    <w:rsid w:val="008A03B0"/>
    <w:rsid w:val="008A0B56"/>
    <w:rsid w:val="008A1F12"/>
    <w:rsid w:val="008A2014"/>
    <w:rsid w:val="008A3B12"/>
    <w:rsid w:val="008A3FD9"/>
    <w:rsid w:val="008A4228"/>
    <w:rsid w:val="008A5487"/>
    <w:rsid w:val="008B2574"/>
    <w:rsid w:val="008B4F51"/>
    <w:rsid w:val="008B536B"/>
    <w:rsid w:val="008B5BFB"/>
    <w:rsid w:val="008B7B45"/>
    <w:rsid w:val="008C056F"/>
    <w:rsid w:val="008C380E"/>
    <w:rsid w:val="008C39B5"/>
    <w:rsid w:val="008C4397"/>
    <w:rsid w:val="008C47EA"/>
    <w:rsid w:val="008C4CB3"/>
    <w:rsid w:val="008C60EE"/>
    <w:rsid w:val="008C6CD2"/>
    <w:rsid w:val="008C6F35"/>
    <w:rsid w:val="008C6F68"/>
    <w:rsid w:val="008C7E17"/>
    <w:rsid w:val="008D0452"/>
    <w:rsid w:val="008D32E9"/>
    <w:rsid w:val="008D6272"/>
    <w:rsid w:val="008D752F"/>
    <w:rsid w:val="008D796D"/>
    <w:rsid w:val="008D797E"/>
    <w:rsid w:val="008D7BF2"/>
    <w:rsid w:val="008E05A3"/>
    <w:rsid w:val="008E0718"/>
    <w:rsid w:val="008E233A"/>
    <w:rsid w:val="008E2350"/>
    <w:rsid w:val="008E260B"/>
    <w:rsid w:val="008E500A"/>
    <w:rsid w:val="008E72BF"/>
    <w:rsid w:val="008E74F4"/>
    <w:rsid w:val="008E7B3A"/>
    <w:rsid w:val="008F208C"/>
    <w:rsid w:val="008F54D4"/>
    <w:rsid w:val="008F6991"/>
    <w:rsid w:val="008F6FD1"/>
    <w:rsid w:val="008F740F"/>
    <w:rsid w:val="008F7680"/>
    <w:rsid w:val="00900F2B"/>
    <w:rsid w:val="00901475"/>
    <w:rsid w:val="00903A86"/>
    <w:rsid w:val="00904126"/>
    <w:rsid w:val="00911D4D"/>
    <w:rsid w:val="00913C6C"/>
    <w:rsid w:val="00915755"/>
    <w:rsid w:val="00915AA0"/>
    <w:rsid w:val="00915D28"/>
    <w:rsid w:val="00916313"/>
    <w:rsid w:val="009168E1"/>
    <w:rsid w:val="009169BC"/>
    <w:rsid w:val="00917833"/>
    <w:rsid w:val="0092058F"/>
    <w:rsid w:val="00920C77"/>
    <w:rsid w:val="009214C4"/>
    <w:rsid w:val="00921758"/>
    <w:rsid w:val="0092248A"/>
    <w:rsid w:val="009225AC"/>
    <w:rsid w:val="00922E7A"/>
    <w:rsid w:val="0092391E"/>
    <w:rsid w:val="009246CA"/>
    <w:rsid w:val="0092589D"/>
    <w:rsid w:val="00927277"/>
    <w:rsid w:val="00930CD7"/>
    <w:rsid w:val="009321DB"/>
    <w:rsid w:val="00932389"/>
    <w:rsid w:val="009324C0"/>
    <w:rsid w:val="009328C9"/>
    <w:rsid w:val="00932C7B"/>
    <w:rsid w:val="00933CB4"/>
    <w:rsid w:val="00934A07"/>
    <w:rsid w:val="009363AE"/>
    <w:rsid w:val="00940561"/>
    <w:rsid w:val="00940AA2"/>
    <w:rsid w:val="009420FF"/>
    <w:rsid w:val="0094211B"/>
    <w:rsid w:val="0094239F"/>
    <w:rsid w:val="00944392"/>
    <w:rsid w:val="009444C1"/>
    <w:rsid w:val="00944640"/>
    <w:rsid w:val="009460C0"/>
    <w:rsid w:val="00946651"/>
    <w:rsid w:val="00946DC7"/>
    <w:rsid w:val="009519EA"/>
    <w:rsid w:val="00952993"/>
    <w:rsid w:val="0095398F"/>
    <w:rsid w:val="00956501"/>
    <w:rsid w:val="00957B96"/>
    <w:rsid w:val="009621FB"/>
    <w:rsid w:val="0096295C"/>
    <w:rsid w:val="009643DB"/>
    <w:rsid w:val="0096467E"/>
    <w:rsid w:val="0096481D"/>
    <w:rsid w:val="00965690"/>
    <w:rsid w:val="00965BD4"/>
    <w:rsid w:val="009660D4"/>
    <w:rsid w:val="009700A4"/>
    <w:rsid w:val="0097412B"/>
    <w:rsid w:val="00974BAC"/>
    <w:rsid w:val="0097571C"/>
    <w:rsid w:val="0097624A"/>
    <w:rsid w:val="00976E12"/>
    <w:rsid w:val="00977E7D"/>
    <w:rsid w:val="00982587"/>
    <w:rsid w:val="00984322"/>
    <w:rsid w:val="00984BD4"/>
    <w:rsid w:val="00984ED8"/>
    <w:rsid w:val="0098535B"/>
    <w:rsid w:val="009857E4"/>
    <w:rsid w:val="00987479"/>
    <w:rsid w:val="009900AA"/>
    <w:rsid w:val="009925F7"/>
    <w:rsid w:val="0099265A"/>
    <w:rsid w:val="009942DD"/>
    <w:rsid w:val="0099561C"/>
    <w:rsid w:val="00995BEC"/>
    <w:rsid w:val="00995F44"/>
    <w:rsid w:val="00996EEB"/>
    <w:rsid w:val="00997307"/>
    <w:rsid w:val="00997419"/>
    <w:rsid w:val="009976BA"/>
    <w:rsid w:val="00997B1B"/>
    <w:rsid w:val="009A17AE"/>
    <w:rsid w:val="009A304C"/>
    <w:rsid w:val="009A3927"/>
    <w:rsid w:val="009A45A6"/>
    <w:rsid w:val="009A6316"/>
    <w:rsid w:val="009A6925"/>
    <w:rsid w:val="009B02AA"/>
    <w:rsid w:val="009B039E"/>
    <w:rsid w:val="009B15A1"/>
    <w:rsid w:val="009B1B63"/>
    <w:rsid w:val="009B37CA"/>
    <w:rsid w:val="009B39B9"/>
    <w:rsid w:val="009B3E2C"/>
    <w:rsid w:val="009B3FD4"/>
    <w:rsid w:val="009B4B66"/>
    <w:rsid w:val="009B6D77"/>
    <w:rsid w:val="009C00CB"/>
    <w:rsid w:val="009C0227"/>
    <w:rsid w:val="009C08C9"/>
    <w:rsid w:val="009C29BD"/>
    <w:rsid w:val="009C34DB"/>
    <w:rsid w:val="009C3723"/>
    <w:rsid w:val="009C5183"/>
    <w:rsid w:val="009C6989"/>
    <w:rsid w:val="009C718C"/>
    <w:rsid w:val="009C761F"/>
    <w:rsid w:val="009D062D"/>
    <w:rsid w:val="009D1B54"/>
    <w:rsid w:val="009D33AA"/>
    <w:rsid w:val="009D46D7"/>
    <w:rsid w:val="009D4B87"/>
    <w:rsid w:val="009D4F32"/>
    <w:rsid w:val="009D5652"/>
    <w:rsid w:val="009D5EF3"/>
    <w:rsid w:val="009D63F1"/>
    <w:rsid w:val="009D6EDB"/>
    <w:rsid w:val="009D7CE0"/>
    <w:rsid w:val="009D7EDD"/>
    <w:rsid w:val="009E09A0"/>
    <w:rsid w:val="009E2770"/>
    <w:rsid w:val="009E2EF9"/>
    <w:rsid w:val="009E3F29"/>
    <w:rsid w:val="009E4404"/>
    <w:rsid w:val="009E4954"/>
    <w:rsid w:val="009E5289"/>
    <w:rsid w:val="009E5592"/>
    <w:rsid w:val="009E6934"/>
    <w:rsid w:val="009F0055"/>
    <w:rsid w:val="009F07CC"/>
    <w:rsid w:val="009F0CE5"/>
    <w:rsid w:val="009F0FEE"/>
    <w:rsid w:val="009F10AD"/>
    <w:rsid w:val="009F18CE"/>
    <w:rsid w:val="009F1D27"/>
    <w:rsid w:val="009F2D4C"/>
    <w:rsid w:val="009F3AE3"/>
    <w:rsid w:val="009F3D26"/>
    <w:rsid w:val="009F4864"/>
    <w:rsid w:val="009F5625"/>
    <w:rsid w:val="009F5A38"/>
    <w:rsid w:val="009F6004"/>
    <w:rsid w:val="009F6CE0"/>
    <w:rsid w:val="009F6D3D"/>
    <w:rsid w:val="009F7E6E"/>
    <w:rsid w:val="00A000A9"/>
    <w:rsid w:val="00A0048C"/>
    <w:rsid w:val="00A004AC"/>
    <w:rsid w:val="00A008B8"/>
    <w:rsid w:val="00A012A5"/>
    <w:rsid w:val="00A01755"/>
    <w:rsid w:val="00A027AB"/>
    <w:rsid w:val="00A03970"/>
    <w:rsid w:val="00A0421F"/>
    <w:rsid w:val="00A0462A"/>
    <w:rsid w:val="00A04E02"/>
    <w:rsid w:val="00A056BB"/>
    <w:rsid w:val="00A066B1"/>
    <w:rsid w:val="00A06A89"/>
    <w:rsid w:val="00A06EFB"/>
    <w:rsid w:val="00A077AF"/>
    <w:rsid w:val="00A07C8A"/>
    <w:rsid w:val="00A10D79"/>
    <w:rsid w:val="00A128A6"/>
    <w:rsid w:val="00A135BE"/>
    <w:rsid w:val="00A13C87"/>
    <w:rsid w:val="00A1439E"/>
    <w:rsid w:val="00A14403"/>
    <w:rsid w:val="00A15542"/>
    <w:rsid w:val="00A16114"/>
    <w:rsid w:val="00A17A36"/>
    <w:rsid w:val="00A21D06"/>
    <w:rsid w:val="00A22ECD"/>
    <w:rsid w:val="00A23EB9"/>
    <w:rsid w:val="00A25AA3"/>
    <w:rsid w:val="00A26730"/>
    <w:rsid w:val="00A26923"/>
    <w:rsid w:val="00A2758D"/>
    <w:rsid w:val="00A27DD3"/>
    <w:rsid w:val="00A27EFD"/>
    <w:rsid w:val="00A30D3F"/>
    <w:rsid w:val="00A31F79"/>
    <w:rsid w:val="00A32B81"/>
    <w:rsid w:val="00A33B98"/>
    <w:rsid w:val="00A34D8C"/>
    <w:rsid w:val="00A35151"/>
    <w:rsid w:val="00A35C98"/>
    <w:rsid w:val="00A36290"/>
    <w:rsid w:val="00A36669"/>
    <w:rsid w:val="00A36B6E"/>
    <w:rsid w:val="00A36DEA"/>
    <w:rsid w:val="00A37C48"/>
    <w:rsid w:val="00A400AD"/>
    <w:rsid w:val="00A40F49"/>
    <w:rsid w:val="00A42539"/>
    <w:rsid w:val="00A4389E"/>
    <w:rsid w:val="00A4460F"/>
    <w:rsid w:val="00A44976"/>
    <w:rsid w:val="00A45145"/>
    <w:rsid w:val="00A46586"/>
    <w:rsid w:val="00A46DF1"/>
    <w:rsid w:val="00A46EFE"/>
    <w:rsid w:val="00A470B0"/>
    <w:rsid w:val="00A51E79"/>
    <w:rsid w:val="00A5331A"/>
    <w:rsid w:val="00A54922"/>
    <w:rsid w:val="00A54F6E"/>
    <w:rsid w:val="00A56725"/>
    <w:rsid w:val="00A6139B"/>
    <w:rsid w:val="00A630C0"/>
    <w:rsid w:val="00A6341D"/>
    <w:rsid w:val="00A65108"/>
    <w:rsid w:val="00A677C8"/>
    <w:rsid w:val="00A7049C"/>
    <w:rsid w:val="00A7077D"/>
    <w:rsid w:val="00A71086"/>
    <w:rsid w:val="00A73FEA"/>
    <w:rsid w:val="00A74364"/>
    <w:rsid w:val="00A75577"/>
    <w:rsid w:val="00A7688B"/>
    <w:rsid w:val="00A76FED"/>
    <w:rsid w:val="00A8010B"/>
    <w:rsid w:val="00A80135"/>
    <w:rsid w:val="00A80D5F"/>
    <w:rsid w:val="00A8381C"/>
    <w:rsid w:val="00A84B7C"/>
    <w:rsid w:val="00A84F80"/>
    <w:rsid w:val="00A86664"/>
    <w:rsid w:val="00A87612"/>
    <w:rsid w:val="00A907C7"/>
    <w:rsid w:val="00A909B4"/>
    <w:rsid w:val="00A93B30"/>
    <w:rsid w:val="00A956D8"/>
    <w:rsid w:val="00A9619E"/>
    <w:rsid w:val="00A96257"/>
    <w:rsid w:val="00A9740C"/>
    <w:rsid w:val="00A97DCB"/>
    <w:rsid w:val="00AA0A20"/>
    <w:rsid w:val="00AA2B64"/>
    <w:rsid w:val="00AA2B6A"/>
    <w:rsid w:val="00AA35A6"/>
    <w:rsid w:val="00AA373E"/>
    <w:rsid w:val="00AA4691"/>
    <w:rsid w:val="00AA625F"/>
    <w:rsid w:val="00AA65DD"/>
    <w:rsid w:val="00AA6721"/>
    <w:rsid w:val="00AA6BCA"/>
    <w:rsid w:val="00AA6CAF"/>
    <w:rsid w:val="00AA7CA2"/>
    <w:rsid w:val="00AA7D50"/>
    <w:rsid w:val="00AB0594"/>
    <w:rsid w:val="00AB2166"/>
    <w:rsid w:val="00AB281C"/>
    <w:rsid w:val="00AB43D9"/>
    <w:rsid w:val="00AB5A54"/>
    <w:rsid w:val="00AB5D09"/>
    <w:rsid w:val="00AB7912"/>
    <w:rsid w:val="00AC0DEE"/>
    <w:rsid w:val="00AC134B"/>
    <w:rsid w:val="00AC157B"/>
    <w:rsid w:val="00AC202B"/>
    <w:rsid w:val="00AC3B9D"/>
    <w:rsid w:val="00AC4995"/>
    <w:rsid w:val="00AC4B9B"/>
    <w:rsid w:val="00AC4DC5"/>
    <w:rsid w:val="00AC74F2"/>
    <w:rsid w:val="00AD026F"/>
    <w:rsid w:val="00AD0673"/>
    <w:rsid w:val="00AD1A00"/>
    <w:rsid w:val="00AD57B2"/>
    <w:rsid w:val="00AD6D6C"/>
    <w:rsid w:val="00AD782C"/>
    <w:rsid w:val="00AE07AB"/>
    <w:rsid w:val="00AE17DB"/>
    <w:rsid w:val="00AE2F4F"/>
    <w:rsid w:val="00AE3B57"/>
    <w:rsid w:val="00AE59B1"/>
    <w:rsid w:val="00AF16D6"/>
    <w:rsid w:val="00AF32F1"/>
    <w:rsid w:val="00AF3A05"/>
    <w:rsid w:val="00AF3ACA"/>
    <w:rsid w:val="00AF574E"/>
    <w:rsid w:val="00AF6881"/>
    <w:rsid w:val="00AF7C99"/>
    <w:rsid w:val="00B00A86"/>
    <w:rsid w:val="00B030BE"/>
    <w:rsid w:val="00B03156"/>
    <w:rsid w:val="00B03AE4"/>
    <w:rsid w:val="00B0594B"/>
    <w:rsid w:val="00B0613B"/>
    <w:rsid w:val="00B0731F"/>
    <w:rsid w:val="00B122EA"/>
    <w:rsid w:val="00B12F59"/>
    <w:rsid w:val="00B13744"/>
    <w:rsid w:val="00B15F80"/>
    <w:rsid w:val="00B16A22"/>
    <w:rsid w:val="00B16EDB"/>
    <w:rsid w:val="00B2053A"/>
    <w:rsid w:val="00B21022"/>
    <w:rsid w:val="00B239A3"/>
    <w:rsid w:val="00B26309"/>
    <w:rsid w:val="00B3087F"/>
    <w:rsid w:val="00B324A5"/>
    <w:rsid w:val="00B3530B"/>
    <w:rsid w:val="00B3608A"/>
    <w:rsid w:val="00B3663C"/>
    <w:rsid w:val="00B3765A"/>
    <w:rsid w:val="00B428D7"/>
    <w:rsid w:val="00B4551C"/>
    <w:rsid w:val="00B45B82"/>
    <w:rsid w:val="00B45C49"/>
    <w:rsid w:val="00B460AF"/>
    <w:rsid w:val="00B46173"/>
    <w:rsid w:val="00B46D06"/>
    <w:rsid w:val="00B46D6D"/>
    <w:rsid w:val="00B52010"/>
    <w:rsid w:val="00B525A5"/>
    <w:rsid w:val="00B53345"/>
    <w:rsid w:val="00B567D8"/>
    <w:rsid w:val="00B574E7"/>
    <w:rsid w:val="00B603CF"/>
    <w:rsid w:val="00B60B25"/>
    <w:rsid w:val="00B6108B"/>
    <w:rsid w:val="00B6151E"/>
    <w:rsid w:val="00B61B1E"/>
    <w:rsid w:val="00B62B30"/>
    <w:rsid w:val="00B63D03"/>
    <w:rsid w:val="00B64488"/>
    <w:rsid w:val="00B6539F"/>
    <w:rsid w:val="00B662B2"/>
    <w:rsid w:val="00B670F3"/>
    <w:rsid w:val="00B67165"/>
    <w:rsid w:val="00B671DA"/>
    <w:rsid w:val="00B6763B"/>
    <w:rsid w:val="00B67CBD"/>
    <w:rsid w:val="00B706DE"/>
    <w:rsid w:val="00B73649"/>
    <w:rsid w:val="00B743BC"/>
    <w:rsid w:val="00B7549D"/>
    <w:rsid w:val="00B76491"/>
    <w:rsid w:val="00B77BF4"/>
    <w:rsid w:val="00B8006A"/>
    <w:rsid w:val="00B81192"/>
    <w:rsid w:val="00B814BC"/>
    <w:rsid w:val="00B84C86"/>
    <w:rsid w:val="00B85D0D"/>
    <w:rsid w:val="00B8601C"/>
    <w:rsid w:val="00B9111F"/>
    <w:rsid w:val="00B920BF"/>
    <w:rsid w:val="00B921A8"/>
    <w:rsid w:val="00B94CB7"/>
    <w:rsid w:val="00B94D42"/>
    <w:rsid w:val="00B94D6A"/>
    <w:rsid w:val="00B96A80"/>
    <w:rsid w:val="00B96BF0"/>
    <w:rsid w:val="00B96EAA"/>
    <w:rsid w:val="00B9730B"/>
    <w:rsid w:val="00BA2EE3"/>
    <w:rsid w:val="00BA495E"/>
    <w:rsid w:val="00BA4AE3"/>
    <w:rsid w:val="00BA4F3C"/>
    <w:rsid w:val="00BA51DB"/>
    <w:rsid w:val="00BA651C"/>
    <w:rsid w:val="00BA71C4"/>
    <w:rsid w:val="00BB13E6"/>
    <w:rsid w:val="00BB23AD"/>
    <w:rsid w:val="00BB2E12"/>
    <w:rsid w:val="00BB53F1"/>
    <w:rsid w:val="00BB5E50"/>
    <w:rsid w:val="00BB6026"/>
    <w:rsid w:val="00BB6D39"/>
    <w:rsid w:val="00BB6E6F"/>
    <w:rsid w:val="00BB6EE3"/>
    <w:rsid w:val="00BC0DED"/>
    <w:rsid w:val="00BC3063"/>
    <w:rsid w:val="00BC3C79"/>
    <w:rsid w:val="00BC3D91"/>
    <w:rsid w:val="00BC47E7"/>
    <w:rsid w:val="00BC63B2"/>
    <w:rsid w:val="00BC6DD5"/>
    <w:rsid w:val="00BC7EEE"/>
    <w:rsid w:val="00BD19AE"/>
    <w:rsid w:val="00BD20A5"/>
    <w:rsid w:val="00BD3390"/>
    <w:rsid w:val="00BD39C7"/>
    <w:rsid w:val="00BD3DE8"/>
    <w:rsid w:val="00BD596A"/>
    <w:rsid w:val="00BD6032"/>
    <w:rsid w:val="00BE123B"/>
    <w:rsid w:val="00BE33AC"/>
    <w:rsid w:val="00BE50C1"/>
    <w:rsid w:val="00BE50FE"/>
    <w:rsid w:val="00BE5958"/>
    <w:rsid w:val="00BE7CE6"/>
    <w:rsid w:val="00BE7E86"/>
    <w:rsid w:val="00BF071D"/>
    <w:rsid w:val="00BF222B"/>
    <w:rsid w:val="00BF2C4F"/>
    <w:rsid w:val="00BF3032"/>
    <w:rsid w:val="00BF3BE0"/>
    <w:rsid w:val="00BF541E"/>
    <w:rsid w:val="00BF6420"/>
    <w:rsid w:val="00BF6D31"/>
    <w:rsid w:val="00BF6E66"/>
    <w:rsid w:val="00C00D65"/>
    <w:rsid w:val="00C01CA1"/>
    <w:rsid w:val="00C01E1C"/>
    <w:rsid w:val="00C02E48"/>
    <w:rsid w:val="00C04E67"/>
    <w:rsid w:val="00C0543B"/>
    <w:rsid w:val="00C069A6"/>
    <w:rsid w:val="00C07666"/>
    <w:rsid w:val="00C10500"/>
    <w:rsid w:val="00C114D1"/>
    <w:rsid w:val="00C1228F"/>
    <w:rsid w:val="00C12455"/>
    <w:rsid w:val="00C12611"/>
    <w:rsid w:val="00C12866"/>
    <w:rsid w:val="00C12F1B"/>
    <w:rsid w:val="00C1315F"/>
    <w:rsid w:val="00C14459"/>
    <w:rsid w:val="00C16284"/>
    <w:rsid w:val="00C1687A"/>
    <w:rsid w:val="00C1785F"/>
    <w:rsid w:val="00C17AAB"/>
    <w:rsid w:val="00C21DC0"/>
    <w:rsid w:val="00C22927"/>
    <w:rsid w:val="00C25F72"/>
    <w:rsid w:val="00C26466"/>
    <w:rsid w:val="00C2718C"/>
    <w:rsid w:val="00C27EF9"/>
    <w:rsid w:val="00C3018F"/>
    <w:rsid w:val="00C30207"/>
    <w:rsid w:val="00C30671"/>
    <w:rsid w:val="00C30E05"/>
    <w:rsid w:val="00C30E21"/>
    <w:rsid w:val="00C32398"/>
    <w:rsid w:val="00C3257E"/>
    <w:rsid w:val="00C3349D"/>
    <w:rsid w:val="00C373B1"/>
    <w:rsid w:val="00C379A6"/>
    <w:rsid w:val="00C41ADF"/>
    <w:rsid w:val="00C420E9"/>
    <w:rsid w:val="00C43353"/>
    <w:rsid w:val="00C43783"/>
    <w:rsid w:val="00C43A4F"/>
    <w:rsid w:val="00C44D19"/>
    <w:rsid w:val="00C45096"/>
    <w:rsid w:val="00C454C2"/>
    <w:rsid w:val="00C47177"/>
    <w:rsid w:val="00C47696"/>
    <w:rsid w:val="00C47D5C"/>
    <w:rsid w:val="00C50270"/>
    <w:rsid w:val="00C5031D"/>
    <w:rsid w:val="00C506BF"/>
    <w:rsid w:val="00C512C6"/>
    <w:rsid w:val="00C514D6"/>
    <w:rsid w:val="00C539CC"/>
    <w:rsid w:val="00C53BED"/>
    <w:rsid w:val="00C5518B"/>
    <w:rsid w:val="00C5610A"/>
    <w:rsid w:val="00C572C4"/>
    <w:rsid w:val="00C57395"/>
    <w:rsid w:val="00C577C8"/>
    <w:rsid w:val="00C60029"/>
    <w:rsid w:val="00C602B4"/>
    <w:rsid w:val="00C6078D"/>
    <w:rsid w:val="00C61C29"/>
    <w:rsid w:val="00C61DF9"/>
    <w:rsid w:val="00C63DB9"/>
    <w:rsid w:val="00C63E30"/>
    <w:rsid w:val="00C65895"/>
    <w:rsid w:val="00C71606"/>
    <w:rsid w:val="00C73967"/>
    <w:rsid w:val="00C73CBA"/>
    <w:rsid w:val="00C74285"/>
    <w:rsid w:val="00C7472C"/>
    <w:rsid w:val="00C74DB6"/>
    <w:rsid w:val="00C75E6A"/>
    <w:rsid w:val="00C80C2C"/>
    <w:rsid w:val="00C80DBD"/>
    <w:rsid w:val="00C8144E"/>
    <w:rsid w:val="00C81CCC"/>
    <w:rsid w:val="00C82D87"/>
    <w:rsid w:val="00C84357"/>
    <w:rsid w:val="00C84877"/>
    <w:rsid w:val="00C864CA"/>
    <w:rsid w:val="00C90F94"/>
    <w:rsid w:val="00C92244"/>
    <w:rsid w:val="00C9288B"/>
    <w:rsid w:val="00C94023"/>
    <w:rsid w:val="00C94433"/>
    <w:rsid w:val="00C94975"/>
    <w:rsid w:val="00C96EBF"/>
    <w:rsid w:val="00CA1285"/>
    <w:rsid w:val="00CA1AD7"/>
    <w:rsid w:val="00CA2915"/>
    <w:rsid w:val="00CA446F"/>
    <w:rsid w:val="00CA4F93"/>
    <w:rsid w:val="00CB0088"/>
    <w:rsid w:val="00CB0D02"/>
    <w:rsid w:val="00CB5BBE"/>
    <w:rsid w:val="00CC10CD"/>
    <w:rsid w:val="00CC10E7"/>
    <w:rsid w:val="00CC2301"/>
    <w:rsid w:val="00CC2624"/>
    <w:rsid w:val="00CC3186"/>
    <w:rsid w:val="00CC36B2"/>
    <w:rsid w:val="00CC43B9"/>
    <w:rsid w:val="00CC58EF"/>
    <w:rsid w:val="00CC5C7F"/>
    <w:rsid w:val="00CC6516"/>
    <w:rsid w:val="00CC6623"/>
    <w:rsid w:val="00CD0C16"/>
    <w:rsid w:val="00CD1A98"/>
    <w:rsid w:val="00CD31A0"/>
    <w:rsid w:val="00CD3F31"/>
    <w:rsid w:val="00CD445C"/>
    <w:rsid w:val="00CD4C62"/>
    <w:rsid w:val="00CD5191"/>
    <w:rsid w:val="00CD5D90"/>
    <w:rsid w:val="00CD6842"/>
    <w:rsid w:val="00CE1C9D"/>
    <w:rsid w:val="00CE5627"/>
    <w:rsid w:val="00CE5737"/>
    <w:rsid w:val="00CE5750"/>
    <w:rsid w:val="00CF01A3"/>
    <w:rsid w:val="00CF083F"/>
    <w:rsid w:val="00CF0ABB"/>
    <w:rsid w:val="00CF129A"/>
    <w:rsid w:val="00CF166A"/>
    <w:rsid w:val="00CF3BFB"/>
    <w:rsid w:val="00CF6444"/>
    <w:rsid w:val="00D0027C"/>
    <w:rsid w:val="00D00569"/>
    <w:rsid w:val="00D0095E"/>
    <w:rsid w:val="00D00F29"/>
    <w:rsid w:val="00D01E15"/>
    <w:rsid w:val="00D01E71"/>
    <w:rsid w:val="00D02991"/>
    <w:rsid w:val="00D02E33"/>
    <w:rsid w:val="00D03284"/>
    <w:rsid w:val="00D032D6"/>
    <w:rsid w:val="00D06165"/>
    <w:rsid w:val="00D062A6"/>
    <w:rsid w:val="00D063E3"/>
    <w:rsid w:val="00D102A7"/>
    <w:rsid w:val="00D1038F"/>
    <w:rsid w:val="00D107A0"/>
    <w:rsid w:val="00D11EE8"/>
    <w:rsid w:val="00D1288A"/>
    <w:rsid w:val="00D133C9"/>
    <w:rsid w:val="00D1400B"/>
    <w:rsid w:val="00D14A90"/>
    <w:rsid w:val="00D15473"/>
    <w:rsid w:val="00D17EF2"/>
    <w:rsid w:val="00D230BA"/>
    <w:rsid w:val="00D25BCA"/>
    <w:rsid w:val="00D263E8"/>
    <w:rsid w:val="00D30434"/>
    <w:rsid w:val="00D30F97"/>
    <w:rsid w:val="00D31409"/>
    <w:rsid w:val="00D31641"/>
    <w:rsid w:val="00D33169"/>
    <w:rsid w:val="00D333B8"/>
    <w:rsid w:val="00D333B9"/>
    <w:rsid w:val="00D33624"/>
    <w:rsid w:val="00D34812"/>
    <w:rsid w:val="00D34E90"/>
    <w:rsid w:val="00D353F4"/>
    <w:rsid w:val="00D357B5"/>
    <w:rsid w:val="00D37247"/>
    <w:rsid w:val="00D37C19"/>
    <w:rsid w:val="00D40A36"/>
    <w:rsid w:val="00D41A00"/>
    <w:rsid w:val="00D44EA3"/>
    <w:rsid w:val="00D46B0E"/>
    <w:rsid w:val="00D46FA6"/>
    <w:rsid w:val="00D4752A"/>
    <w:rsid w:val="00D476C6"/>
    <w:rsid w:val="00D50344"/>
    <w:rsid w:val="00D56B5D"/>
    <w:rsid w:val="00D60DAD"/>
    <w:rsid w:val="00D6236B"/>
    <w:rsid w:val="00D63793"/>
    <w:rsid w:val="00D65849"/>
    <w:rsid w:val="00D66B7E"/>
    <w:rsid w:val="00D66F21"/>
    <w:rsid w:val="00D72272"/>
    <w:rsid w:val="00D73611"/>
    <w:rsid w:val="00D75C14"/>
    <w:rsid w:val="00D76A38"/>
    <w:rsid w:val="00D76B5D"/>
    <w:rsid w:val="00D76F8A"/>
    <w:rsid w:val="00D77355"/>
    <w:rsid w:val="00D77A57"/>
    <w:rsid w:val="00D80194"/>
    <w:rsid w:val="00D84AD5"/>
    <w:rsid w:val="00D86924"/>
    <w:rsid w:val="00D86F4C"/>
    <w:rsid w:val="00D90810"/>
    <w:rsid w:val="00D91E74"/>
    <w:rsid w:val="00D923BD"/>
    <w:rsid w:val="00D92DA2"/>
    <w:rsid w:val="00D93017"/>
    <w:rsid w:val="00D9361D"/>
    <w:rsid w:val="00D9676F"/>
    <w:rsid w:val="00D971D0"/>
    <w:rsid w:val="00D976F6"/>
    <w:rsid w:val="00D97C2D"/>
    <w:rsid w:val="00DA1C74"/>
    <w:rsid w:val="00DA2DA9"/>
    <w:rsid w:val="00DA7601"/>
    <w:rsid w:val="00DB0B1A"/>
    <w:rsid w:val="00DB11F5"/>
    <w:rsid w:val="00DB22F3"/>
    <w:rsid w:val="00DB238A"/>
    <w:rsid w:val="00DB280C"/>
    <w:rsid w:val="00DB2AC8"/>
    <w:rsid w:val="00DB2C90"/>
    <w:rsid w:val="00DB59A8"/>
    <w:rsid w:val="00DB5B90"/>
    <w:rsid w:val="00DB67D7"/>
    <w:rsid w:val="00DB687F"/>
    <w:rsid w:val="00DB6CDD"/>
    <w:rsid w:val="00DB6D67"/>
    <w:rsid w:val="00DB6E07"/>
    <w:rsid w:val="00DB77ED"/>
    <w:rsid w:val="00DC0126"/>
    <w:rsid w:val="00DC1769"/>
    <w:rsid w:val="00DC1E54"/>
    <w:rsid w:val="00DC2093"/>
    <w:rsid w:val="00DC2EA0"/>
    <w:rsid w:val="00DC570A"/>
    <w:rsid w:val="00DC5A1D"/>
    <w:rsid w:val="00DC5C22"/>
    <w:rsid w:val="00DC6C24"/>
    <w:rsid w:val="00DC6D54"/>
    <w:rsid w:val="00DD2B2B"/>
    <w:rsid w:val="00DD2DDC"/>
    <w:rsid w:val="00DD4201"/>
    <w:rsid w:val="00DD7768"/>
    <w:rsid w:val="00DE0AFD"/>
    <w:rsid w:val="00DE4EC7"/>
    <w:rsid w:val="00DE5E8F"/>
    <w:rsid w:val="00DE5FD8"/>
    <w:rsid w:val="00DE6631"/>
    <w:rsid w:val="00DE68F5"/>
    <w:rsid w:val="00DE6915"/>
    <w:rsid w:val="00DF06A0"/>
    <w:rsid w:val="00DF0721"/>
    <w:rsid w:val="00DF1F91"/>
    <w:rsid w:val="00DF2B45"/>
    <w:rsid w:val="00DF366E"/>
    <w:rsid w:val="00DF4BD3"/>
    <w:rsid w:val="00DF5DC9"/>
    <w:rsid w:val="00E0278D"/>
    <w:rsid w:val="00E030C9"/>
    <w:rsid w:val="00E034C2"/>
    <w:rsid w:val="00E03535"/>
    <w:rsid w:val="00E04010"/>
    <w:rsid w:val="00E069F0"/>
    <w:rsid w:val="00E07833"/>
    <w:rsid w:val="00E07F5F"/>
    <w:rsid w:val="00E10547"/>
    <w:rsid w:val="00E1089F"/>
    <w:rsid w:val="00E11857"/>
    <w:rsid w:val="00E11CCB"/>
    <w:rsid w:val="00E1521D"/>
    <w:rsid w:val="00E16D3E"/>
    <w:rsid w:val="00E171A6"/>
    <w:rsid w:val="00E17531"/>
    <w:rsid w:val="00E20500"/>
    <w:rsid w:val="00E21BC1"/>
    <w:rsid w:val="00E21C24"/>
    <w:rsid w:val="00E22468"/>
    <w:rsid w:val="00E23202"/>
    <w:rsid w:val="00E24996"/>
    <w:rsid w:val="00E251DB"/>
    <w:rsid w:val="00E25F6E"/>
    <w:rsid w:val="00E26F8D"/>
    <w:rsid w:val="00E2719E"/>
    <w:rsid w:val="00E31F08"/>
    <w:rsid w:val="00E32625"/>
    <w:rsid w:val="00E32971"/>
    <w:rsid w:val="00E33AA2"/>
    <w:rsid w:val="00E3773B"/>
    <w:rsid w:val="00E41DFD"/>
    <w:rsid w:val="00E422D1"/>
    <w:rsid w:val="00E422DB"/>
    <w:rsid w:val="00E423D6"/>
    <w:rsid w:val="00E43288"/>
    <w:rsid w:val="00E44A0E"/>
    <w:rsid w:val="00E4676E"/>
    <w:rsid w:val="00E50968"/>
    <w:rsid w:val="00E51921"/>
    <w:rsid w:val="00E5203D"/>
    <w:rsid w:val="00E526A4"/>
    <w:rsid w:val="00E53387"/>
    <w:rsid w:val="00E5490B"/>
    <w:rsid w:val="00E549B0"/>
    <w:rsid w:val="00E54B58"/>
    <w:rsid w:val="00E5798D"/>
    <w:rsid w:val="00E60C1F"/>
    <w:rsid w:val="00E6721C"/>
    <w:rsid w:val="00E713A3"/>
    <w:rsid w:val="00E74256"/>
    <w:rsid w:val="00E748B4"/>
    <w:rsid w:val="00E75BC9"/>
    <w:rsid w:val="00E75DDF"/>
    <w:rsid w:val="00E763BB"/>
    <w:rsid w:val="00E76796"/>
    <w:rsid w:val="00E76DA8"/>
    <w:rsid w:val="00E7760C"/>
    <w:rsid w:val="00E777D1"/>
    <w:rsid w:val="00E8069D"/>
    <w:rsid w:val="00E81663"/>
    <w:rsid w:val="00E816A2"/>
    <w:rsid w:val="00E82353"/>
    <w:rsid w:val="00E852A6"/>
    <w:rsid w:val="00E85F65"/>
    <w:rsid w:val="00E861DC"/>
    <w:rsid w:val="00E86A42"/>
    <w:rsid w:val="00E86E6C"/>
    <w:rsid w:val="00E86F7E"/>
    <w:rsid w:val="00E87CCC"/>
    <w:rsid w:val="00E904B2"/>
    <w:rsid w:val="00E911E2"/>
    <w:rsid w:val="00E91327"/>
    <w:rsid w:val="00E9155E"/>
    <w:rsid w:val="00E93206"/>
    <w:rsid w:val="00E93610"/>
    <w:rsid w:val="00E9419C"/>
    <w:rsid w:val="00E94718"/>
    <w:rsid w:val="00E947F3"/>
    <w:rsid w:val="00E94C19"/>
    <w:rsid w:val="00E9523D"/>
    <w:rsid w:val="00E96FFE"/>
    <w:rsid w:val="00E97159"/>
    <w:rsid w:val="00E973F5"/>
    <w:rsid w:val="00EA3892"/>
    <w:rsid w:val="00EA4604"/>
    <w:rsid w:val="00EA4633"/>
    <w:rsid w:val="00EA4C31"/>
    <w:rsid w:val="00EA5C28"/>
    <w:rsid w:val="00EB0CCC"/>
    <w:rsid w:val="00EB0E40"/>
    <w:rsid w:val="00EB24F0"/>
    <w:rsid w:val="00EB2A33"/>
    <w:rsid w:val="00EB41E9"/>
    <w:rsid w:val="00EB5443"/>
    <w:rsid w:val="00EB5AD7"/>
    <w:rsid w:val="00EB5EBC"/>
    <w:rsid w:val="00EB76C4"/>
    <w:rsid w:val="00EC03DB"/>
    <w:rsid w:val="00EC0C45"/>
    <w:rsid w:val="00EC0DE1"/>
    <w:rsid w:val="00EC0E48"/>
    <w:rsid w:val="00EC1037"/>
    <w:rsid w:val="00EC1602"/>
    <w:rsid w:val="00EC373B"/>
    <w:rsid w:val="00EC39FA"/>
    <w:rsid w:val="00EC41A2"/>
    <w:rsid w:val="00EC7BE9"/>
    <w:rsid w:val="00ED0B1B"/>
    <w:rsid w:val="00ED0EAF"/>
    <w:rsid w:val="00ED12C3"/>
    <w:rsid w:val="00ED1CB4"/>
    <w:rsid w:val="00ED3AC7"/>
    <w:rsid w:val="00ED553F"/>
    <w:rsid w:val="00ED5A92"/>
    <w:rsid w:val="00ED5B37"/>
    <w:rsid w:val="00ED6182"/>
    <w:rsid w:val="00ED655D"/>
    <w:rsid w:val="00ED6DFD"/>
    <w:rsid w:val="00EE0757"/>
    <w:rsid w:val="00EE08D4"/>
    <w:rsid w:val="00EE08D6"/>
    <w:rsid w:val="00EE0CDA"/>
    <w:rsid w:val="00EE1252"/>
    <w:rsid w:val="00EE42BC"/>
    <w:rsid w:val="00EE4626"/>
    <w:rsid w:val="00EE47FF"/>
    <w:rsid w:val="00EE6653"/>
    <w:rsid w:val="00EE7911"/>
    <w:rsid w:val="00EF1218"/>
    <w:rsid w:val="00EF1331"/>
    <w:rsid w:val="00EF2384"/>
    <w:rsid w:val="00EF2834"/>
    <w:rsid w:val="00EF426D"/>
    <w:rsid w:val="00EF6BFB"/>
    <w:rsid w:val="00EF75E5"/>
    <w:rsid w:val="00EF765B"/>
    <w:rsid w:val="00EF7F5C"/>
    <w:rsid w:val="00F00000"/>
    <w:rsid w:val="00F01A3B"/>
    <w:rsid w:val="00F01EE4"/>
    <w:rsid w:val="00F02B9C"/>
    <w:rsid w:val="00F038C2"/>
    <w:rsid w:val="00F044F6"/>
    <w:rsid w:val="00F04A0D"/>
    <w:rsid w:val="00F05268"/>
    <w:rsid w:val="00F05290"/>
    <w:rsid w:val="00F054BA"/>
    <w:rsid w:val="00F05916"/>
    <w:rsid w:val="00F061FC"/>
    <w:rsid w:val="00F068C1"/>
    <w:rsid w:val="00F10D5A"/>
    <w:rsid w:val="00F11E36"/>
    <w:rsid w:val="00F13157"/>
    <w:rsid w:val="00F14486"/>
    <w:rsid w:val="00F14BDB"/>
    <w:rsid w:val="00F14FDD"/>
    <w:rsid w:val="00F15BB4"/>
    <w:rsid w:val="00F16A63"/>
    <w:rsid w:val="00F17AD0"/>
    <w:rsid w:val="00F17E2F"/>
    <w:rsid w:val="00F20D86"/>
    <w:rsid w:val="00F2108A"/>
    <w:rsid w:val="00F2111C"/>
    <w:rsid w:val="00F21889"/>
    <w:rsid w:val="00F21C9A"/>
    <w:rsid w:val="00F21F73"/>
    <w:rsid w:val="00F22E8B"/>
    <w:rsid w:val="00F23BB4"/>
    <w:rsid w:val="00F24D1F"/>
    <w:rsid w:val="00F25D49"/>
    <w:rsid w:val="00F2784B"/>
    <w:rsid w:val="00F3011A"/>
    <w:rsid w:val="00F324E0"/>
    <w:rsid w:val="00F32ECB"/>
    <w:rsid w:val="00F333D0"/>
    <w:rsid w:val="00F36AB1"/>
    <w:rsid w:val="00F36CC0"/>
    <w:rsid w:val="00F376CE"/>
    <w:rsid w:val="00F40D04"/>
    <w:rsid w:val="00F41A22"/>
    <w:rsid w:val="00F424C6"/>
    <w:rsid w:val="00F43FF3"/>
    <w:rsid w:val="00F446D4"/>
    <w:rsid w:val="00F44DD0"/>
    <w:rsid w:val="00F4601B"/>
    <w:rsid w:val="00F4776B"/>
    <w:rsid w:val="00F51200"/>
    <w:rsid w:val="00F5124B"/>
    <w:rsid w:val="00F5183E"/>
    <w:rsid w:val="00F51DBF"/>
    <w:rsid w:val="00F54715"/>
    <w:rsid w:val="00F55BB9"/>
    <w:rsid w:val="00F5671A"/>
    <w:rsid w:val="00F60017"/>
    <w:rsid w:val="00F62FA4"/>
    <w:rsid w:val="00F63C82"/>
    <w:rsid w:val="00F65460"/>
    <w:rsid w:val="00F65B07"/>
    <w:rsid w:val="00F65E2D"/>
    <w:rsid w:val="00F66299"/>
    <w:rsid w:val="00F67360"/>
    <w:rsid w:val="00F673CD"/>
    <w:rsid w:val="00F677FE"/>
    <w:rsid w:val="00F70D37"/>
    <w:rsid w:val="00F70EC6"/>
    <w:rsid w:val="00F71040"/>
    <w:rsid w:val="00F718BC"/>
    <w:rsid w:val="00F71A6A"/>
    <w:rsid w:val="00F73D18"/>
    <w:rsid w:val="00F74D79"/>
    <w:rsid w:val="00F7668A"/>
    <w:rsid w:val="00F770D1"/>
    <w:rsid w:val="00F77E54"/>
    <w:rsid w:val="00F81BE1"/>
    <w:rsid w:val="00F858F9"/>
    <w:rsid w:val="00F91AE7"/>
    <w:rsid w:val="00F94742"/>
    <w:rsid w:val="00F94A23"/>
    <w:rsid w:val="00F95016"/>
    <w:rsid w:val="00FA3020"/>
    <w:rsid w:val="00FA3AD2"/>
    <w:rsid w:val="00FA3B1E"/>
    <w:rsid w:val="00FB01B1"/>
    <w:rsid w:val="00FB03F3"/>
    <w:rsid w:val="00FB2412"/>
    <w:rsid w:val="00FB42E9"/>
    <w:rsid w:val="00FB56F6"/>
    <w:rsid w:val="00FB6227"/>
    <w:rsid w:val="00FB63DF"/>
    <w:rsid w:val="00FB67AF"/>
    <w:rsid w:val="00FB6991"/>
    <w:rsid w:val="00FC186E"/>
    <w:rsid w:val="00FC3D99"/>
    <w:rsid w:val="00FC3E92"/>
    <w:rsid w:val="00FC6B3A"/>
    <w:rsid w:val="00FC7A27"/>
    <w:rsid w:val="00FD1A86"/>
    <w:rsid w:val="00FD28E9"/>
    <w:rsid w:val="00FD3CDE"/>
    <w:rsid w:val="00FD3E2F"/>
    <w:rsid w:val="00FD4251"/>
    <w:rsid w:val="00FD4BEC"/>
    <w:rsid w:val="00FD4F62"/>
    <w:rsid w:val="00FD55EE"/>
    <w:rsid w:val="00FD5A85"/>
    <w:rsid w:val="00FD643E"/>
    <w:rsid w:val="00FD743D"/>
    <w:rsid w:val="00FD776C"/>
    <w:rsid w:val="00FE0210"/>
    <w:rsid w:val="00FE0F8D"/>
    <w:rsid w:val="00FE3008"/>
    <w:rsid w:val="00FE4C61"/>
    <w:rsid w:val="00FE69A9"/>
    <w:rsid w:val="00FE6CFF"/>
    <w:rsid w:val="00FE6E31"/>
    <w:rsid w:val="00FE7EF1"/>
    <w:rsid w:val="00FE7FC4"/>
    <w:rsid w:val="00FF0345"/>
    <w:rsid w:val="00FF046C"/>
    <w:rsid w:val="00FF2030"/>
    <w:rsid w:val="00FF2165"/>
    <w:rsid w:val="00FF2E07"/>
    <w:rsid w:val="00FF4C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locked="1" w:semiHidden="0" w:uiPriority="0" w:unhideWhenUsed="0" w:qFormat="1"/>
    <w:lsdException w:name="heading 6" w:semiHidden="0" w:uiPriority="9"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B2BF2"/>
    <w:pPr>
      <w:jc w:val="both"/>
    </w:pPr>
    <w:rPr>
      <w:rFonts w:eastAsia="MS Mincho"/>
      <w:sz w:val="24"/>
      <w:szCs w:val="22"/>
    </w:rPr>
  </w:style>
  <w:style w:type="paragraph" w:styleId="Heading1">
    <w:name w:val="heading 1"/>
    <w:basedOn w:val="Normal"/>
    <w:next w:val="Normal"/>
    <w:link w:val="Heading1Char"/>
    <w:uiPriority w:val="99"/>
    <w:qFormat/>
    <w:rsid w:val="007B2BF2"/>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9"/>
    <w:qFormat/>
    <w:rsid w:val="007B2BF2"/>
    <w:pPr>
      <w:spacing w:before="200"/>
      <w:outlineLvl w:val="1"/>
    </w:pPr>
    <w:rPr>
      <w:rFonts w:eastAsia="MS Gothic"/>
      <w:b/>
      <w:bCs/>
      <w:color w:val="4D4D4D"/>
      <w:sz w:val="26"/>
      <w:szCs w:val="26"/>
    </w:rPr>
  </w:style>
  <w:style w:type="paragraph" w:styleId="Heading3">
    <w:name w:val="heading 3"/>
    <w:basedOn w:val="Normal"/>
    <w:next w:val="Normal"/>
    <w:link w:val="Heading3Char"/>
    <w:uiPriority w:val="99"/>
    <w:qFormat/>
    <w:rsid w:val="007B2BF2"/>
    <w:pPr>
      <w:spacing w:before="200" w:line="271" w:lineRule="auto"/>
      <w:outlineLvl w:val="2"/>
    </w:pPr>
    <w:rPr>
      <w:rFonts w:eastAsia="MS Gothic"/>
      <w:b/>
      <w:bCs/>
      <w:color w:val="5F5F5F"/>
    </w:rPr>
  </w:style>
  <w:style w:type="paragraph" w:styleId="Heading4">
    <w:name w:val="heading 4"/>
    <w:basedOn w:val="Normal"/>
    <w:next w:val="Normal"/>
    <w:link w:val="Heading4Char"/>
    <w:uiPriority w:val="99"/>
    <w:qFormat/>
    <w:rsid w:val="007B2BF2"/>
    <w:pPr>
      <w:spacing w:before="200"/>
      <w:outlineLvl w:val="3"/>
    </w:pPr>
    <w:rPr>
      <w:rFonts w:eastAsia="MS Gothic"/>
      <w:b/>
      <w:bCs/>
      <w:i/>
      <w:iCs/>
      <w:color w:val="777777"/>
    </w:rPr>
  </w:style>
  <w:style w:type="paragraph" w:styleId="Heading5">
    <w:name w:val="heading 5"/>
    <w:basedOn w:val="Normal"/>
    <w:next w:val="Normal"/>
    <w:link w:val="Heading5Char"/>
    <w:uiPriority w:val="99"/>
    <w:qFormat/>
    <w:rsid w:val="007B2BF2"/>
    <w:pPr>
      <w:spacing w:before="200"/>
      <w:outlineLvl w:val="4"/>
    </w:pPr>
    <w:rPr>
      <w:rFonts w:eastAsia="MS Gothic"/>
      <w:b/>
      <w:bCs/>
      <w:color w:val="808080"/>
      <w:sz w:val="22"/>
    </w:rPr>
  </w:style>
  <w:style w:type="paragraph" w:styleId="Heading6">
    <w:name w:val="heading 6"/>
    <w:basedOn w:val="Normal"/>
    <w:next w:val="Normal"/>
    <w:link w:val="Heading6Char"/>
    <w:uiPriority w:val="99"/>
    <w:qFormat/>
    <w:rsid w:val="007B2BF2"/>
    <w:pPr>
      <w:spacing w:line="271" w:lineRule="auto"/>
      <w:outlineLvl w:val="5"/>
    </w:pPr>
    <w:rPr>
      <w:rFonts w:eastAsia="MS Gothic"/>
      <w:b/>
      <w:bCs/>
      <w:i/>
      <w:iCs/>
      <w:color w:val="7F7F7F"/>
    </w:rPr>
  </w:style>
  <w:style w:type="paragraph" w:styleId="Heading7">
    <w:name w:val="heading 7"/>
    <w:basedOn w:val="Normal"/>
    <w:next w:val="Normal"/>
    <w:link w:val="Heading7Char"/>
    <w:uiPriority w:val="99"/>
    <w:qFormat/>
    <w:rsid w:val="007B2BF2"/>
    <w:pPr>
      <w:outlineLvl w:val="6"/>
    </w:pPr>
    <w:rPr>
      <w:rFonts w:eastAsia="MS Gothic"/>
      <w:i/>
      <w:iCs/>
      <w:sz w:val="22"/>
    </w:rPr>
  </w:style>
  <w:style w:type="paragraph" w:styleId="Heading8">
    <w:name w:val="heading 8"/>
    <w:basedOn w:val="Normal"/>
    <w:next w:val="Normal"/>
    <w:link w:val="Heading8Char"/>
    <w:uiPriority w:val="99"/>
    <w:qFormat/>
    <w:rsid w:val="007B2BF2"/>
    <w:pPr>
      <w:outlineLvl w:val="7"/>
    </w:pPr>
    <w:rPr>
      <w:rFonts w:eastAsia="MS Gothic"/>
      <w:sz w:val="20"/>
      <w:szCs w:val="20"/>
    </w:rPr>
  </w:style>
  <w:style w:type="paragraph" w:styleId="Heading9">
    <w:name w:val="heading 9"/>
    <w:basedOn w:val="Normal"/>
    <w:next w:val="Normal"/>
    <w:link w:val="Heading9Char"/>
    <w:uiPriority w:val="99"/>
    <w:qFormat/>
    <w:rsid w:val="007B2BF2"/>
    <w:pPr>
      <w:outlineLvl w:val="8"/>
    </w:pPr>
    <w:rPr>
      <w:rFonts w:eastAsia="MS Gothic"/>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7B2BF2"/>
    <w:rPr>
      <w:rFonts w:ascii="Times New Roman" w:eastAsia="MS Gothic" w:hAnsi="Times New Roman" w:cs="Times New Roman"/>
      <w:b/>
      <w:bCs/>
      <w:color w:val="333333"/>
      <w:sz w:val="28"/>
      <w:szCs w:val="28"/>
      <w:lang w:val="lv-LV" w:eastAsia="lv-LV"/>
    </w:rPr>
  </w:style>
  <w:style w:type="character" w:customStyle="1" w:styleId="Heading2Char">
    <w:name w:val="Heading 2 Char"/>
    <w:link w:val="Heading2"/>
    <w:uiPriority w:val="99"/>
    <w:semiHidden/>
    <w:locked/>
    <w:rsid w:val="007B2BF2"/>
    <w:rPr>
      <w:rFonts w:ascii="Times New Roman" w:eastAsia="MS Gothic" w:hAnsi="Times New Roman" w:cs="Times New Roman"/>
      <w:b/>
      <w:bCs/>
      <w:color w:val="4D4D4D"/>
      <w:sz w:val="26"/>
      <w:szCs w:val="26"/>
      <w:lang w:val="lv-LV" w:eastAsia="lv-LV"/>
    </w:rPr>
  </w:style>
  <w:style w:type="character" w:customStyle="1" w:styleId="Heading3Char">
    <w:name w:val="Heading 3 Char"/>
    <w:link w:val="Heading3"/>
    <w:uiPriority w:val="99"/>
    <w:semiHidden/>
    <w:locked/>
    <w:rsid w:val="007B2BF2"/>
    <w:rPr>
      <w:rFonts w:ascii="Times New Roman" w:eastAsia="MS Gothic" w:hAnsi="Times New Roman" w:cs="Times New Roman"/>
      <w:b/>
      <w:bCs/>
      <w:color w:val="5F5F5F"/>
      <w:sz w:val="24"/>
      <w:lang w:val="lv-LV" w:eastAsia="lv-LV"/>
    </w:rPr>
  </w:style>
  <w:style w:type="character" w:customStyle="1" w:styleId="Heading4Char">
    <w:name w:val="Heading 4 Char"/>
    <w:link w:val="Heading4"/>
    <w:uiPriority w:val="99"/>
    <w:semiHidden/>
    <w:locked/>
    <w:rsid w:val="007B2BF2"/>
    <w:rPr>
      <w:rFonts w:ascii="Times New Roman" w:eastAsia="MS Gothic" w:hAnsi="Times New Roman" w:cs="Times New Roman"/>
      <w:b/>
      <w:bCs/>
      <w:i/>
      <w:iCs/>
      <w:color w:val="777777"/>
      <w:sz w:val="24"/>
      <w:lang w:val="lv-LV" w:eastAsia="lv-LV"/>
    </w:rPr>
  </w:style>
  <w:style w:type="character" w:customStyle="1" w:styleId="Heading5Char">
    <w:name w:val="Heading 5 Char"/>
    <w:link w:val="Heading5"/>
    <w:uiPriority w:val="99"/>
    <w:semiHidden/>
    <w:locked/>
    <w:rsid w:val="007B2BF2"/>
    <w:rPr>
      <w:rFonts w:ascii="Times New Roman" w:eastAsia="MS Gothic" w:hAnsi="Times New Roman" w:cs="Times New Roman"/>
      <w:b/>
      <w:bCs/>
      <w:color w:val="808080"/>
    </w:rPr>
  </w:style>
  <w:style w:type="character" w:customStyle="1" w:styleId="Heading6Char">
    <w:name w:val="Heading 6 Char"/>
    <w:link w:val="Heading6"/>
    <w:uiPriority w:val="99"/>
    <w:semiHidden/>
    <w:locked/>
    <w:rsid w:val="007B2BF2"/>
    <w:rPr>
      <w:rFonts w:ascii="Times New Roman" w:eastAsia="MS Gothic" w:hAnsi="Times New Roman" w:cs="Times New Roman"/>
      <w:b/>
      <w:bCs/>
      <w:i/>
      <w:iCs/>
      <w:color w:val="7F7F7F"/>
      <w:sz w:val="24"/>
      <w:lang w:val="lv-LV" w:eastAsia="lv-LV"/>
    </w:rPr>
  </w:style>
  <w:style w:type="character" w:customStyle="1" w:styleId="Heading7Char">
    <w:name w:val="Heading 7 Char"/>
    <w:link w:val="Heading7"/>
    <w:uiPriority w:val="99"/>
    <w:semiHidden/>
    <w:locked/>
    <w:rsid w:val="007B2BF2"/>
    <w:rPr>
      <w:rFonts w:ascii="Times New Roman" w:eastAsia="MS Gothic" w:hAnsi="Times New Roman" w:cs="Times New Roman"/>
      <w:i/>
      <w:iCs/>
    </w:rPr>
  </w:style>
  <w:style w:type="character" w:customStyle="1" w:styleId="Heading8Char">
    <w:name w:val="Heading 8 Char"/>
    <w:link w:val="Heading8"/>
    <w:uiPriority w:val="99"/>
    <w:semiHidden/>
    <w:locked/>
    <w:rsid w:val="007B2BF2"/>
    <w:rPr>
      <w:rFonts w:ascii="Times New Roman" w:eastAsia="MS Gothic" w:hAnsi="Times New Roman" w:cs="Times New Roman"/>
      <w:sz w:val="20"/>
      <w:szCs w:val="20"/>
    </w:rPr>
  </w:style>
  <w:style w:type="character" w:customStyle="1" w:styleId="Heading9Char">
    <w:name w:val="Heading 9 Char"/>
    <w:link w:val="Heading9"/>
    <w:uiPriority w:val="99"/>
    <w:semiHidden/>
    <w:locked/>
    <w:rsid w:val="007B2BF2"/>
    <w:rPr>
      <w:rFonts w:ascii="Times New Roman" w:eastAsia="MS Gothic" w:hAnsi="Times New Roman" w:cs="Times New Roman"/>
      <w:i/>
      <w:iCs/>
      <w:spacing w:val="5"/>
      <w:sz w:val="20"/>
      <w:szCs w:val="20"/>
    </w:rPr>
  </w:style>
  <w:style w:type="paragraph" w:customStyle="1" w:styleId="ECHRHeading1">
    <w:name w:val="ECHR_Heading_1"/>
    <w:aliases w:val="Ju_H_I_Roman"/>
    <w:basedOn w:val="Heading1"/>
    <w:next w:val="ECHRPara"/>
    <w:uiPriority w:val="99"/>
    <w:rsid w:val="007B2BF2"/>
    <w:pPr>
      <w:keepNext/>
      <w:keepLines/>
      <w:tabs>
        <w:tab w:val="left" w:pos="357"/>
      </w:tabs>
      <w:spacing w:before="360" w:after="240"/>
      <w:ind w:left="357" w:hanging="357"/>
      <w:contextualSpacing w:val="0"/>
    </w:pPr>
    <w:rPr>
      <w:b w:val="0"/>
      <w:color w:val="auto"/>
      <w:sz w:val="24"/>
    </w:rPr>
  </w:style>
  <w:style w:type="paragraph" w:customStyle="1" w:styleId="ECHRTitle1">
    <w:name w:val="ECHR_Title_1"/>
    <w:aliases w:val="Ju_H_Head"/>
    <w:basedOn w:val="Normal"/>
    <w:next w:val="ECHRPara"/>
    <w:uiPriority w:val="99"/>
    <w:rsid w:val="007B2BF2"/>
    <w:pPr>
      <w:keepNext/>
      <w:keepLines/>
      <w:spacing w:before="720" w:after="240"/>
      <w:outlineLvl w:val="0"/>
    </w:pPr>
    <w:rPr>
      <w:sz w:val="28"/>
    </w:rPr>
  </w:style>
  <w:style w:type="paragraph" w:customStyle="1" w:styleId="ECHRPara">
    <w:name w:val="ECHR_Para"/>
    <w:aliases w:val="Ju_Para"/>
    <w:basedOn w:val="Normal"/>
    <w:link w:val="ECHRParaChar"/>
    <w:uiPriority w:val="99"/>
    <w:rsid w:val="007B2BF2"/>
    <w:pPr>
      <w:ind w:firstLine="284"/>
    </w:pPr>
    <w:rPr>
      <w:szCs w:val="20"/>
    </w:rPr>
  </w:style>
  <w:style w:type="character" w:customStyle="1" w:styleId="ECHRParaChar">
    <w:name w:val="ECHR_Para Char"/>
    <w:aliases w:val="Ju_Para Char"/>
    <w:link w:val="ECHRPara"/>
    <w:uiPriority w:val="99"/>
    <w:locked/>
    <w:rsid w:val="00B921A8"/>
    <w:rPr>
      <w:rFonts w:eastAsia="MS Mincho"/>
      <w:sz w:val="24"/>
      <w:lang w:val="lv-LV" w:eastAsia="lv-LV"/>
    </w:rPr>
  </w:style>
  <w:style w:type="paragraph" w:styleId="Footer">
    <w:name w:val="footer"/>
    <w:basedOn w:val="Normal"/>
    <w:link w:val="FooterChar"/>
    <w:uiPriority w:val="99"/>
    <w:semiHidden/>
    <w:rsid w:val="007B2BF2"/>
    <w:pPr>
      <w:tabs>
        <w:tab w:val="center" w:pos="4536"/>
        <w:tab w:val="right" w:pos="9696"/>
      </w:tabs>
      <w:ind w:left="-680" w:right="-680"/>
    </w:pPr>
    <w:rPr>
      <w:rFonts w:eastAsia="Times New Roman"/>
    </w:rPr>
  </w:style>
  <w:style w:type="character" w:customStyle="1" w:styleId="FooterChar">
    <w:name w:val="Footer Char"/>
    <w:link w:val="Footer"/>
    <w:uiPriority w:val="99"/>
    <w:semiHidden/>
    <w:locked/>
    <w:rsid w:val="007B2BF2"/>
    <w:rPr>
      <w:rFonts w:cs="Times New Roman"/>
      <w:sz w:val="24"/>
      <w:lang w:val="lv-LV" w:eastAsia="lv-LV"/>
    </w:rPr>
  </w:style>
  <w:style w:type="paragraph" w:customStyle="1" w:styleId="ECHRDecisionBody">
    <w:name w:val="ECHR_Decision_Body"/>
    <w:aliases w:val="Ju_Judges"/>
    <w:basedOn w:val="Normal"/>
    <w:link w:val="JuJudgesChar"/>
    <w:uiPriority w:val="99"/>
    <w:rsid w:val="007B2BF2"/>
    <w:pPr>
      <w:tabs>
        <w:tab w:val="left" w:pos="567"/>
        <w:tab w:val="left" w:pos="1134"/>
      </w:tabs>
      <w:jc w:val="left"/>
    </w:pPr>
    <w:rPr>
      <w:szCs w:val="20"/>
      <w:lang w:val="en-US" w:eastAsia="ru-RU"/>
    </w:rPr>
  </w:style>
  <w:style w:type="character" w:customStyle="1" w:styleId="JuJudgesChar">
    <w:name w:val="Ju_Judges Char"/>
    <w:link w:val="ECHRDecisionBody"/>
    <w:uiPriority w:val="99"/>
    <w:locked/>
    <w:rsid w:val="00D15473"/>
    <w:rPr>
      <w:rFonts w:eastAsia="MS Mincho"/>
      <w:sz w:val="24"/>
    </w:rPr>
  </w:style>
  <w:style w:type="paragraph" w:customStyle="1" w:styleId="ECHRHeading2">
    <w:name w:val="ECHR_Heading_2"/>
    <w:aliases w:val="Ju_H_A"/>
    <w:basedOn w:val="Heading2"/>
    <w:next w:val="ECHRPara"/>
    <w:uiPriority w:val="99"/>
    <w:rsid w:val="007B2BF2"/>
    <w:pPr>
      <w:keepNext/>
      <w:keepLines/>
      <w:tabs>
        <w:tab w:val="left" w:pos="584"/>
      </w:tabs>
      <w:spacing w:before="360" w:after="240"/>
      <w:ind w:left="584" w:hanging="352"/>
    </w:pPr>
    <w:rPr>
      <w:color w:val="auto"/>
      <w:sz w:val="24"/>
    </w:rPr>
  </w:style>
  <w:style w:type="paragraph" w:customStyle="1" w:styleId="ECHRParaQuote">
    <w:name w:val="ECHR_Para_Quote"/>
    <w:aliases w:val="Ju_Quot"/>
    <w:basedOn w:val="Normal"/>
    <w:uiPriority w:val="99"/>
    <w:rsid w:val="007B2BF2"/>
    <w:pPr>
      <w:spacing w:before="120" w:after="120"/>
      <w:ind w:left="425" w:firstLine="142"/>
    </w:pPr>
    <w:rPr>
      <w:sz w:val="20"/>
    </w:rPr>
  </w:style>
  <w:style w:type="paragraph" w:customStyle="1" w:styleId="JuSigned">
    <w:name w:val="Ju_Signed"/>
    <w:basedOn w:val="Normal"/>
    <w:next w:val="JuParaLast"/>
    <w:link w:val="JuSignedChar"/>
    <w:uiPriority w:val="99"/>
    <w:rsid w:val="007B2BF2"/>
    <w:pPr>
      <w:tabs>
        <w:tab w:val="center" w:pos="851"/>
        <w:tab w:val="center" w:pos="6407"/>
      </w:tabs>
      <w:spacing w:before="720"/>
      <w:jc w:val="left"/>
    </w:pPr>
    <w:rPr>
      <w:szCs w:val="20"/>
      <w:lang w:val="en-US" w:eastAsia="ru-RU"/>
    </w:rPr>
  </w:style>
  <w:style w:type="paragraph" w:customStyle="1" w:styleId="JuParaLast">
    <w:name w:val="Ju_Para_Last"/>
    <w:basedOn w:val="Normal"/>
    <w:next w:val="ECHRPara"/>
    <w:uiPriority w:val="99"/>
    <w:rsid w:val="007B2BF2"/>
    <w:pPr>
      <w:keepNext/>
      <w:keepLines/>
      <w:spacing w:before="240"/>
      <w:ind w:firstLine="284"/>
    </w:pPr>
  </w:style>
  <w:style w:type="character" w:customStyle="1" w:styleId="JuSignedChar">
    <w:name w:val="Ju_Signed Char"/>
    <w:link w:val="JuSigned"/>
    <w:uiPriority w:val="99"/>
    <w:locked/>
    <w:rsid w:val="000726F6"/>
    <w:rPr>
      <w:rFonts w:eastAsia="MS Mincho"/>
      <w:sz w:val="24"/>
    </w:rPr>
  </w:style>
  <w:style w:type="paragraph" w:customStyle="1" w:styleId="JuCase">
    <w:name w:val="Ju_Case"/>
    <w:basedOn w:val="Normal"/>
    <w:next w:val="ECHRPara"/>
    <w:link w:val="JuCaseChar"/>
    <w:uiPriority w:val="99"/>
    <w:rsid w:val="007B2BF2"/>
    <w:pPr>
      <w:ind w:firstLine="284"/>
    </w:pPr>
    <w:rPr>
      <w:b/>
      <w:szCs w:val="20"/>
    </w:rPr>
  </w:style>
  <w:style w:type="character" w:customStyle="1" w:styleId="JuCaseChar">
    <w:name w:val="Ju_Case Char"/>
    <w:link w:val="JuCase"/>
    <w:uiPriority w:val="99"/>
    <w:locked/>
    <w:rsid w:val="00B921A8"/>
    <w:rPr>
      <w:rFonts w:eastAsia="MS Mincho"/>
      <w:b/>
      <w:sz w:val="24"/>
      <w:lang w:val="lv-LV" w:eastAsia="lv-LV"/>
    </w:rPr>
  </w:style>
  <w:style w:type="paragraph" w:customStyle="1" w:styleId="JuList">
    <w:name w:val="Ju_List"/>
    <w:basedOn w:val="Normal"/>
    <w:link w:val="JuListChar"/>
    <w:uiPriority w:val="28"/>
    <w:qFormat/>
    <w:rsid w:val="007B2BF2"/>
    <w:pPr>
      <w:ind w:left="340" w:hanging="340"/>
    </w:pPr>
    <w:rPr>
      <w:szCs w:val="20"/>
      <w:lang w:val="en-US" w:eastAsia="ru-RU"/>
    </w:rPr>
  </w:style>
  <w:style w:type="character" w:customStyle="1" w:styleId="JuListChar">
    <w:name w:val="Ju_List Char"/>
    <w:link w:val="JuList"/>
    <w:uiPriority w:val="99"/>
    <w:locked/>
    <w:rsid w:val="00930CD7"/>
    <w:rPr>
      <w:rFonts w:eastAsia="MS Mincho"/>
      <w:sz w:val="24"/>
    </w:rPr>
  </w:style>
  <w:style w:type="paragraph" w:customStyle="1" w:styleId="JuAppQuestion">
    <w:name w:val="Ju_App_Question"/>
    <w:basedOn w:val="Normal"/>
    <w:uiPriority w:val="99"/>
    <w:rsid w:val="007B2BF2"/>
    <w:pPr>
      <w:numPr>
        <w:numId w:val="24"/>
      </w:numPr>
      <w:jc w:val="left"/>
    </w:pPr>
    <w:rPr>
      <w:b/>
    </w:rPr>
  </w:style>
  <w:style w:type="paragraph" w:styleId="FootnoteText">
    <w:name w:val="footnote text"/>
    <w:basedOn w:val="Normal"/>
    <w:link w:val="FootnoteTextChar"/>
    <w:uiPriority w:val="99"/>
    <w:semiHidden/>
    <w:rsid w:val="007B2BF2"/>
    <w:rPr>
      <w:sz w:val="20"/>
      <w:szCs w:val="20"/>
    </w:rPr>
  </w:style>
  <w:style w:type="character" w:customStyle="1" w:styleId="FootnoteTextChar">
    <w:name w:val="Footnote Text Char"/>
    <w:link w:val="FootnoteText"/>
    <w:uiPriority w:val="99"/>
    <w:semiHidden/>
    <w:locked/>
    <w:rsid w:val="007B2BF2"/>
    <w:rPr>
      <w:rFonts w:eastAsia="MS Mincho" w:cs="Times New Roman"/>
      <w:sz w:val="20"/>
      <w:szCs w:val="20"/>
      <w:lang w:val="lv-LV" w:eastAsia="lv-LV"/>
    </w:rPr>
  </w:style>
  <w:style w:type="character" w:styleId="FootnoteReference">
    <w:name w:val="footnote reference"/>
    <w:uiPriority w:val="99"/>
    <w:semiHidden/>
    <w:rsid w:val="007B2BF2"/>
    <w:rPr>
      <w:rFonts w:cs="Times New Roman"/>
      <w:vertAlign w:val="superscript"/>
    </w:rPr>
  </w:style>
  <w:style w:type="paragraph" w:styleId="Header">
    <w:name w:val="header"/>
    <w:basedOn w:val="Normal"/>
    <w:link w:val="HeaderChar"/>
    <w:uiPriority w:val="99"/>
    <w:semiHidden/>
    <w:rsid w:val="007B2BF2"/>
    <w:pPr>
      <w:tabs>
        <w:tab w:val="center" w:pos="4536"/>
        <w:tab w:val="right" w:pos="9072"/>
      </w:tabs>
    </w:pPr>
    <w:rPr>
      <w:rFonts w:eastAsia="Times New Roman"/>
    </w:rPr>
  </w:style>
  <w:style w:type="character" w:customStyle="1" w:styleId="HeaderChar">
    <w:name w:val="Header Char"/>
    <w:link w:val="Header"/>
    <w:uiPriority w:val="99"/>
    <w:semiHidden/>
    <w:locked/>
    <w:rsid w:val="007B2BF2"/>
    <w:rPr>
      <w:rFonts w:cs="Times New Roman"/>
      <w:sz w:val="24"/>
      <w:lang w:val="lv-LV" w:eastAsia="lv-LV"/>
    </w:rPr>
  </w:style>
  <w:style w:type="character" w:styleId="PageNumber">
    <w:name w:val="page number"/>
    <w:uiPriority w:val="99"/>
    <w:semiHidden/>
    <w:rsid w:val="00D1288A"/>
    <w:rPr>
      <w:rFonts w:cs="Times New Roman"/>
      <w:sz w:val="18"/>
    </w:rPr>
  </w:style>
  <w:style w:type="paragraph" w:customStyle="1" w:styleId="JuLista">
    <w:name w:val="Ju_List_a"/>
    <w:basedOn w:val="JuList"/>
    <w:uiPriority w:val="99"/>
    <w:rsid w:val="007B2BF2"/>
    <w:pPr>
      <w:ind w:left="346" w:firstLine="0"/>
    </w:pPr>
  </w:style>
  <w:style w:type="paragraph" w:customStyle="1" w:styleId="JuParaSub">
    <w:name w:val="Ju_Para_Sub"/>
    <w:basedOn w:val="ECHRPara"/>
    <w:uiPriority w:val="99"/>
    <w:rsid w:val="007B2BF2"/>
    <w:pPr>
      <w:ind w:left="284"/>
    </w:pPr>
  </w:style>
  <w:style w:type="character" w:styleId="CommentReference">
    <w:name w:val="annotation reference"/>
    <w:uiPriority w:val="99"/>
    <w:semiHidden/>
    <w:rsid w:val="00D25BCA"/>
    <w:rPr>
      <w:rFonts w:cs="Times New Roman"/>
      <w:sz w:val="16"/>
    </w:rPr>
  </w:style>
  <w:style w:type="paragraph" w:styleId="CommentText">
    <w:name w:val="annotation text"/>
    <w:basedOn w:val="Normal"/>
    <w:link w:val="CommentTextChar"/>
    <w:uiPriority w:val="99"/>
    <w:semiHidden/>
    <w:rsid w:val="00D25BCA"/>
    <w:rPr>
      <w:sz w:val="20"/>
    </w:rPr>
  </w:style>
  <w:style w:type="character" w:customStyle="1" w:styleId="CommentTextChar">
    <w:name w:val="Comment Text Char"/>
    <w:link w:val="CommentText"/>
    <w:uiPriority w:val="99"/>
    <w:semiHidden/>
    <w:locked/>
    <w:rsid w:val="00755210"/>
    <w:rPr>
      <w:rFonts w:eastAsia="MS Mincho" w:cs="Times New Roman"/>
      <w:sz w:val="20"/>
      <w:lang w:val="lv-LV" w:eastAsia="lv-LV"/>
    </w:rPr>
  </w:style>
  <w:style w:type="paragraph" w:styleId="BalloonText">
    <w:name w:val="Balloon Text"/>
    <w:basedOn w:val="Normal"/>
    <w:link w:val="BalloonTextChar"/>
    <w:uiPriority w:val="99"/>
    <w:semiHidden/>
    <w:rsid w:val="007B2BF2"/>
    <w:rPr>
      <w:rFonts w:ascii="Tahoma" w:hAnsi="Tahoma" w:cs="Tahoma"/>
      <w:sz w:val="16"/>
      <w:szCs w:val="16"/>
    </w:rPr>
  </w:style>
  <w:style w:type="character" w:customStyle="1" w:styleId="BalloonTextChar">
    <w:name w:val="Balloon Text Char"/>
    <w:link w:val="BalloonText"/>
    <w:uiPriority w:val="99"/>
    <w:semiHidden/>
    <w:locked/>
    <w:rsid w:val="007B2BF2"/>
    <w:rPr>
      <w:rFonts w:ascii="Tahoma" w:eastAsia="MS Mincho" w:hAnsi="Tahoma" w:cs="Tahoma"/>
      <w:sz w:val="16"/>
      <w:szCs w:val="16"/>
      <w:lang w:val="lv-LV" w:eastAsia="lv-LV"/>
    </w:rPr>
  </w:style>
  <w:style w:type="paragraph" w:styleId="CommentSubject">
    <w:name w:val="annotation subject"/>
    <w:basedOn w:val="CommentText"/>
    <w:next w:val="CommentText"/>
    <w:link w:val="CommentSubjectChar"/>
    <w:uiPriority w:val="99"/>
    <w:semiHidden/>
    <w:rsid w:val="00D353F4"/>
    <w:rPr>
      <w:b/>
      <w:bCs/>
    </w:rPr>
  </w:style>
  <w:style w:type="character" w:customStyle="1" w:styleId="CommentSubjectChar">
    <w:name w:val="Comment Subject Char"/>
    <w:link w:val="CommentSubject"/>
    <w:uiPriority w:val="99"/>
    <w:semiHidden/>
    <w:rsid w:val="003D1948"/>
    <w:rPr>
      <w:rFonts w:eastAsia="MS Mincho" w:cs="Times New Roman"/>
      <w:b/>
      <w:bCs/>
      <w:sz w:val="20"/>
      <w:szCs w:val="20"/>
      <w:lang w:val="lv-LV" w:eastAsia="lv-LV"/>
    </w:rPr>
  </w:style>
  <w:style w:type="character" w:styleId="EndnoteReference">
    <w:name w:val="endnote reference"/>
    <w:uiPriority w:val="99"/>
    <w:semiHidden/>
    <w:rsid w:val="00D1288A"/>
    <w:rPr>
      <w:rFonts w:cs="Times New Roman"/>
      <w:vertAlign w:val="superscript"/>
    </w:rPr>
  </w:style>
  <w:style w:type="paragraph" w:styleId="EndnoteText">
    <w:name w:val="endnote text"/>
    <w:basedOn w:val="Normal"/>
    <w:link w:val="EndnoteTextChar"/>
    <w:uiPriority w:val="99"/>
    <w:semiHidden/>
    <w:rsid w:val="00D1288A"/>
    <w:rPr>
      <w:sz w:val="20"/>
    </w:rPr>
  </w:style>
  <w:style w:type="character" w:customStyle="1" w:styleId="EndnoteTextChar">
    <w:name w:val="Endnote Text Char"/>
    <w:link w:val="EndnoteText"/>
    <w:uiPriority w:val="99"/>
    <w:semiHidden/>
    <w:rsid w:val="003D1948"/>
    <w:rPr>
      <w:rFonts w:eastAsia="MS Mincho"/>
      <w:sz w:val="20"/>
      <w:szCs w:val="20"/>
      <w:lang w:val="lv-LV" w:eastAsia="lv-LV"/>
    </w:rPr>
  </w:style>
  <w:style w:type="character" w:styleId="FollowedHyperlink">
    <w:name w:val="FollowedHyperlink"/>
    <w:uiPriority w:val="99"/>
    <w:semiHidden/>
    <w:rsid w:val="00D1288A"/>
    <w:rPr>
      <w:rFonts w:cs="Times New Roman"/>
      <w:color w:val="800080"/>
      <w:u w:val="single"/>
    </w:rPr>
  </w:style>
  <w:style w:type="character" w:styleId="Hyperlink">
    <w:name w:val="Hyperlink"/>
    <w:uiPriority w:val="99"/>
    <w:semiHidden/>
    <w:rsid w:val="007B2BF2"/>
    <w:rPr>
      <w:rFonts w:cs="Times New Roman"/>
      <w:color w:val="0072BC"/>
      <w:u w:val="single"/>
    </w:rPr>
  </w:style>
  <w:style w:type="character" w:styleId="Strong">
    <w:name w:val="Strong"/>
    <w:uiPriority w:val="99"/>
    <w:qFormat/>
    <w:rsid w:val="007B2BF2"/>
    <w:rPr>
      <w:rFonts w:cs="Times New Roman"/>
      <w:b/>
    </w:rPr>
  </w:style>
  <w:style w:type="paragraph" w:styleId="DocumentMap">
    <w:name w:val="Document Map"/>
    <w:basedOn w:val="Normal"/>
    <w:link w:val="DocumentMapChar"/>
    <w:uiPriority w:val="99"/>
    <w:semiHidden/>
    <w:rsid w:val="008824B9"/>
    <w:pPr>
      <w:shd w:val="clear" w:color="auto" w:fill="000080"/>
    </w:pPr>
    <w:rPr>
      <w:rFonts w:ascii="Tahoma" w:hAnsi="Tahoma" w:cs="Tahoma"/>
      <w:sz w:val="20"/>
    </w:rPr>
  </w:style>
  <w:style w:type="character" w:customStyle="1" w:styleId="DocumentMapChar">
    <w:name w:val="Document Map Char"/>
    <w:link w:val="DocumentMap"/>
    <w:uiPriority w:val="99"/>
    <w:semiHidden/>
    <w:rsid w:val="003D1948"/>
    <w:rPr>
      <w:rFonts w:eastAsia="MS Mincho"/>
      <w:sz w:val="0"/>
      <w:szCs w:val="0"/>
      <w:lang w:val="lv-LV" w:eastAsia="lv-LV"/>
    </w:rPr>
  </w:style>
  <w:style w:type="paragraph" w:customStyle="1" w:styleId="OpiParaSub">
    <w:name w:val="Opi_Para_Sub"/>
    <w:basedOn w:val="JuParaSub"/>
    <w:uiPriority w:val="99"/>
    <w:rsid w:val="007B2BF2"/>
  </w:style>
  <w:style w:type="paragraph" w:styleId="ListBullet">
    <w:name w:val="List Bullet"/>
    <w:basedOn w:val="Normal"/>
    <w:uiPriority w:val="99"/>
    <w:semiHidden/>
    <w:rsid w:val="008824B9"/>
    <w:pPr>
      <w:numPr>
        <w:numId w:val="11"/>
      </w:numPr>
    </w:pPr>
  </w:style>
  <w:style w:type="paragraph" w:customStyle="1" w:styleId="OpiQuot">
    <w:name w:val="Opi_Quot"/>
    <w:basedOn w:val="ECHRParaQuote"/>
    <w:uiPriority w:val="99"/>
    <w:rsid w:val="007B2BF2"/>
  </w:style>
  <w:style w:type="paragraph" w:customStyle="1" w:styleId="ECHRFooter">
    <w:name w:val="ECHR_Footer"/>
    <w:aliases w:val="Footer_ECHR"/>
    <w:basedOn w:val="Footer"/>
    <w:uiPriority w:val="99"/>
    <w:semiHidden/>
    <w:rsid w:val="007B2BF2"/>
    <w:pPr>
      <w:jc w:val="left"/>
    </w:pPr>
    <w:rPr>
      <w:sz w:val="8"/>
    </w:rPr>
  </w:style>
  <w:style w:type="paragraph" w:customStyle="1" w:styleId="ECHRFooterLine">
    <w:name w:val="ECHR_Footer_Line"/>
    <w:aliases w:val="Footer_Line"/>
    <w:basedOn w:val="Normal"/>
    <w:next w:val="ECHRFooter"/>
    <w:uiPriority w:val="99"/>
    <w:semiHidden/>
    <w:rsid w:val="007B2BF2"/>
    <w:pPr>
      <w:pBdr>
        <w:top w:val="single" w:sz="6" w:space="1" w:color="5F5F5F"/>
      </w:pBdr>
      <w:tabs>
        <w:tab w:val="center" w:pos="4536"/>
        <w:tab w:val="right" w:pos="9696"/>
      </w:tabs>
      <w:ind w:left="-680" w:right="-680"/>
      <w:jc w:val="left"/>
    </w:pPr>
    <w:rPr>
      <w:color w:val="5F5F5F"/>
    </w:rPr>
  </w:style>
  <w:style w:type="paragraph" w:customStyle="1" w:styleId="ECHRHeader">
    <w:name w:val="ECHR_Header"/>
    <w:aliases w:val="Ju_Header"/>
    <w:basedOn w:val="Header"/>
    <w:uiPriority w:val="99"/>
    <w:rsid w:val="007B2BF2"/>
    <w:pPr>
      <w:tabs>
        <w:tab w:val="clear" w:pos="4536"/>
        <w:tab w:val="clear" w:pos="9072"/>
        <w:tab w:val="center" w:pos="3686"/>
        <w:tab w:val="right" w:pos="7371"/>
      </w:tabs>
      <w:jc w:val="left"/>
    </w:pPr>
    <w:rPr>
      <w:sz w:val="18"/>
    </w:rPr>
  </w:style>
  <w:style w:type="paragraph" w:customStyle="1" w:styleId="OpiQuotSub">
    <w:name w:val="Opi_Quot_Sub"/>
    <w:basedOn w:val="JuQuotSub"/>
    <w:uiPriority w:val="99"/>
    <w:rsid w:val="007B2BF2"/>
  </w:style>
  <w:style w:type="paragraph" w:customStyle="1" w:styleId="OpiPara">
    <w:name w:val="Opi_Para"/>
    <w:basedOn w:val="ECHRPara"/>
    <w:uiPriority w:val="99"/>
    <w:rsid w:val="007B2BF2"/>
  </w:style>
  <w:style w:type="paragraph" w:customStyle="1" w:styleId="JuTitle">
    <w:name w:val="Ju_Title"/>
    <w:basedOn w:val="Normal"/>
    <w:next w:val="ECHRPara"/>
    <w:uiPriority w:val="99"/>
    <w:rsid w:val="007B2BF2"/>
    <w:pPr>
      <w:spacing w:before="720" w:after="240"/>
      <w:jc w:val="center"/>
      <w:outlineLvl w:val="0"/>
    </w:pPr>
    <w:rPr>
      <w:b/>
      <w:caps/>
    </w:rPr>
  </w:style>
  <w:style w:type="paragraph" w:customStyle="1" w:styleId="JuQuotSub">
    <w:name w:val="Ju_Quot_Sub"/>
    <w:basedOn w:val="ECHRParaQuote"/>
    <w:uiPriority w:val="99"/>
    <w:rsid w:val="007B2BF2"/>
    <w:pPr>
      <w:ind w:left="567"/>
    </w:pPr>
  </w:style>
  <w:style w:type="paragraph" w:customStyle="1" w:styleId="JuInitialled">
    <w:name w:val="Ju_Initialled"/>
    <w:basedOn w:val="Normal"/>
    <w:uiPriority w:val="99"/>
    <w:rsid w:val="007B2BF2"/>
    <w:pPr>
      <w:tabs>
        <w:tab w:val="center" w:pos="6407"/>
      </w:tabs>
      <w:spacing w:before="720"/>
      <w:jc w:val="right"/>
    </w:pPr>
  </w:style>
  <w:style w:type="paragraph" w:customStyle="1" w:styleId="OpiHA">
    <w:name w:val="Opi_H_A"/>
    <w:basedOn w:val="ECHRHeading1"/>
    <w:next w:val="OpiPara"/>
    <w:uiPriority w:val="99"/>
    <w:rsid w:val="007B2BF2"/>
    <w:pPr>
      <w:tabs>
        <w:tab w:val="clear" w:pos="357"/>
      </w:tabs>
      <w:outlineLvl w:val="1"/>
    </w:pPr>
    <w:rPr>
      <w:b/>
    </w:rPr>
  </w:style>
  <w:style w:type="paragraph" w:customStyle="1" w:styleId="ECHRTitleCentre3">
    <w:name w:val="ECHR_Title_Centre_3"/>
    <w:aliases w:val="Ju_H_Article"/>
    <w:basedOn w:val="Normal"/>
    <w:next w:val="ECHRParaQuote"/>
    <w:uiPriority w:val="99"/>
    <w:rsid w:val="007B2BF2"/>
    <w:pPr>
      <w:keepNext/>
      <w:keepLines/>
      <w:spacing w:before="240" w:after="120"/>
      <w:jc w:val="center"/>
      <w:outlineLvl w:val="3"/>
    </w:pPr>
    <w:rPr>
      <w:b/>
      <w:sz w:val="20"/>
    </w:rPr>
  </w:style>
  <w:style w:type="paragraph" w:customStyle="1" w:styleId="ECHRTitleCentre2">
    <w:name w:val="ECHR_Title_Centre_2"/>
    <w:aliases w:val="Dec_H_Case"/>
    <w:basedOn w:val="Normal"/>
    <w:next w:val="ECHRPara"/>
    <w:uiPriority w:val="99"/>
    <w:rsid w:val="007B2BF2"/>
    <w:pPr>
      <w:spacing w:after="240"/>
      <w:jc w:val="center"/>
      <w:outlineLvl w:val="0"/>
    </w:pPr>
  </w:style>
  <w:style w:type="character" w:customStyle="1" w:styleId="JUNAMES">
    <w:name w:val="JU_NAMES"/>
    <w:uiPriority w:val="99"/>
    <w:rsid w:val="007B2BF2"/>
    <w:rPr>
      <w:smallCaps/>
    </w:rPr>
  </w:style>
  <w:style w:type="paragraph" w:styleId="Title">
    <w:name w:val="Title"/>
    <w:basedOn w:val="Normal"/>
    <w:next w:val="Normal"/>
    <w:link w:val="TitleChar"/>
    <w:uiPriority w:val="99"/>
    <w:qFormat/>
    <w:rsid w:val="007B2BF2"/>
    <w:pPr>
      <w:pBdr>
        <w:bottom w:val="single" w:sz="4" w:space="1" w:color="auto"/>
      </w:pBdr>
      <w:contextualSpacing/>
    </w:pPr>
    <w:rPr>
      <w:rFonts w:eastAsia="MS Gothic"/>
      <w:spacing w:val="5"/>
      <w:sz w:val="52"/>
      <w:szCs w:val="52"/>
    </w:rPr>
  </w:style>
  <w:style w:type="character" w:customStyle="1" w:styleId="TitleChar">
    <w:name w:val="Title Char"/>
    <w:link w:val="Title"/>
    <w:uiPriority w:val="99"/>
    <w:semiHidden/>
    <w:locked/>
    <w:rsid w:val="007B2BF2"/>
    <w:rPr>
      <w:rFonts w:ascii="Times New Roman" w:eastAsia="MS Gothic" w:hAnsi="Times New Roman" w:cs="Times New Roman"/>
      <w:spacing w:val="5"/>
      <w:sz w:val="52"/>
      <w:szCs w:val="52"/>
    </w:rPr>
  </w:style>
  <w:style w:type="paragraph" w:styleId="Subtitle">
    <w:name w:val="Subtitle"/>
    <w:basedOn w:val="Normal"/>
    <w:next w:val="Normal"/>
    <w:link w:val="SubtitleChar"/>
    <w:uiPriority w:val="99"/>
    <w:qFormat/>
    <w:rsid w:val="007B2BF2"/>
    <w:pPr>
      <w:spacing w:after="600"/>
    </w:pPr>
    <w:rPr>
      <w:rFonts w:eastAsia="MS Gothic"/>
      <w:i/>
      <w:iCs/>
      <w:spacing w:val="13"/>
      <w:szCs w:val="24"/>
    </w:rPr>
  </w:style>
  <w:style w:type="character" w:customStyle="1" w:styleId="SubtitleChar">
    <w:name w:val="Subtitle Char"/>
    <w:link w:val="Subtitle"/>
    <w:uiPriority w:val="99"/>
    <w:semiHidden/>
    <w:locked/>
    <w:rsid w:val="007B2BF2"/>
    <w:rPr>
      <w:rFonts w:ascii="Times New Roman" w:eastAsia="MS Gothic" w:hAnsi="Times New Roman" w:cs="Times New Roman"/>
      <w:i/>
      <w:iCs/>
      <w:spacing w:val="13"/>
      <w:sz w:val="24"/>
      <w:szCs w:val="24"/>
    </w:rPr>
  </w:style>
  <w:style w:type="character" w:styleId="Emphasis">
    <w:name w:val="Emphasis"/>
    <w:uiPriority w:val="99"/>
    <w:qFormat/>
    <w:rsid w:val="007B2BF2"/>
    <w:rPr>
      <w:rFonts w:cs="Times New Roman"/>
      <w:b/>
      <w:i/>
      <w:spacing w:val="10"/>
      <w:shd w:val="clear" w:color="auto" w:fill="auto"/>
    </w:rPr>
  </w:style>
  <w:style w:type="paragraph" w:styleId="NoSpacing">
    <w:name w:val="No Spacing"/>
    <w:basedOn w:val="Normal"/>
    <w:link w:val="NoSpacingChar"/>
    <w:uiPriority w:val="99"/>
    <w:qFormat/>
    <w:rsid w:val="007B2BF2"/>
    <w:rPr>
      <w:sz w:val="22"/>
    </w:rPr>
  </w:style>
  <w:style w:type="character" w:customStyle="1" w:styleId="NoSpacingChar">
    <w:name w:val="No Spacing Char"/>
    <w:link w:val="NoSpacing"/>
    <w:uiPriority w:val="99"/>
    <w:semiHidden/>
    <w:locked/>
    <w:rsid w:val="007B2BF2"/>
    <w:rPr>
      <w:rFonts w:eastAsia="MS Mincho" w:cs="Times New Roman"/>
    </w:rPr>
  </w:style>
  <w:style w:type="paragraph" w:styleId="ListParagraph">
    <w:name w:val="List Paragraph"/>
    <w:basedOn w:val="Normal"/>
    <w:uiPriority w:val="99"/>
    <w:qFormat/>
    <w:rsid w:val="007B2BF2"/>
    <w:pPr>
      <w:ind w:left="720"/>
      <w:contextualSpacing/>
    </w:pPr>
  </w:style>
  <w:style w:type="paragraph" w:styleId="Quote">
    <w:name w:val="Quote"/>
    <w:basedOn w:val="Normal"/>
    <w:next w:val="Normal"/>
    <w:link w:val="QuoteChar"/>
    <w:uiPriority w:val="99"/>
    <w:qFormat/>
    <w:rsid w:val="007B2BF2"/>
    <w:pPr>
      <w:spacing w:before="200"/>
      <w:ind w:left="360" w:right="360"/>
    </w:pPr>
    <w:rPr>
      <w:i/>
      <w:iCs/>
      <w:sz w:val="22"/>
    </w:rPr>
  </w:style>
  <w:style w:type="character" w:customStyle="1" w:styleId="QuoteChar">
    <w:name w:val="Quote Char"/>
    <w:link w:val="Quote"/>
    <w:uiPriority w:val="99"/>
    <w:semiHidden/>
    <w:locked/>
    <w:rsid w:val="007B2BF2"/>
    <w:rPr>
      <w:rFonts w:eastAsia="MS Mincho" w:cs="Times New Roman"/>
      <w:i/>
      <w:iCs/>
    </w:rPr>
  </w:style>
  <w:style w:type="paragraph" w:styleId="IntenseQuote">
    <w:name w:val="Intense Quote"/>
    <w:basedOn w:val="Normal"/>
    <w:next w:val="Normal"/>
    <w:link w:val="IntenseQuoteChar"/>
    <w:uiPriority w:val="99"/>
    <w:qFormat/>
    <w:rsid w:val="007B2BF2"/>
    <w:pPr>
      <w:pBdr>
        <w:bottom w:val="single" w:sz="4" w:space="1" w:color="auto"/>
      </w:pBdr>
      <w:spacing w:before="200" w:after="280"/>
      <w:ind w:left="1008" w:right="1152"/>
    </w:pPr>
    <w:rPr>
      <w:b/>
      <w:bCs/>
      <w:i/>
      <w:iCs/>
      <w:sz w:val="22"/>
    </w:rPr>
  </w:style>
  <w:style w:type="character" w:customStyle="1" w:styleId="IntenseQuoteChar">
    <w:name w:val="Intense Quote Char"/>
    <w:link w:val="IntenseQuote"/>
    <w:uiPriority w:val="99"/>
    <w:semiHidden/>
    <w:locked/>
    <w:rsid w:val="007B2BF2"/>
    <w:rPr>
      <w:rFonts w:eastAsia="MS Mincho" w:cs="Times New Roman"/>
      <w:b/>
      <w:bCs/>
      <w:i/>
      <w:iCs/>
    </w:rPr>
  </w:style>
  <w:style w:type="character" w:styleId="SubtleEmphasis">
    <w:name w:val="Subtle Emphasis"/>
    <w:uiPriority w:val="99"/>
    <w:qFormat/>
    <w:rsid w:val="007B2BF2"/>
    <w:rPr>
      <w:i/>
    </w:rPr>
  </w:style>
  <w:style w:type="character" w:styleId="IntenseEmphasis">
    <w:name w:val="Intense Emphasis"/>
    <w:uiPriority w:val="99"/>
    <w:qFormat/>
    <w:rsid w:val="007B2BF2"/>
    <w:rPr>
      <w:b/>
    </w:rPr>
  </w:style>
  <w:style w:type="character" w:styleId="SubtleReference">
    <w:name w:val="Subtle Reference"/>
    <w:uiPriority w:val="99"/>
    <w:qFormat/>
    <w:rsid w:val="007B2BF2"/>
    <w:rPr>
      <w:smallCaps/>
    </w:rPr>
  </w:style>
  <w:style w:type="character" w:styleId="IntenseReference">
    <w:name w:val="Intense Reference"/>
    <w:uiPriority w:val="99"/>
    <w:qFormat/>
    <w:rsid w:val="007B2BF2"/>
    <w:rPr>
      <w:smallCaps/>
      <w:spacing w:val="5"/>
      <w:u w:val="single"/>
    </w:rPr>
  </w:style>
  <w:style w:type="character" w:styleId="BookTitle">
    <w:name w:val="Book Title"/>
    <w:uiPriority w:val="99"/>
    <w:qFormat/>
    <w:rsid w:val="007B2BF2"/>
    <w:rPr>
      <w:i/>
      <w:smallCaps/>
      <w:spacing w:val="5"/>
    </w:rPr>
  </w:style>
  <w:style w:type="paragraph" w:styleId="TOCHeading">
    <w:name w:val="TOC Heading"/>
    <w:basedOn w:val="Heading1"/>
    <w:next w:val="Normal"/>
    <w:uiPriority w:val="99"/>
    <w:qFormat/>
    <w:rsid w:val="007B2BF2"/>
    <w:pPr>
      <w:outlineLvl w:val="9"/>
    </w:pPr>
    <w:rPr>
      <w:color w:val="474747"/>
    </w:rPr>
  </w:style>
  <w:style w:type="paragraph" w:styleId="Bibliography">
    <w:name w:val="Bibliography"/>
    <w:basedOn w:val="Normal"/>
    <w:next w:val="Normal"/>
    <w:uiPriority w:val="99"/>
    <w:semiHidden/>
    <w:rsid w:val="00171962"/>
  </w:style>
  <w:style w:type="paragraph" w:styleId="BlockText">
    <w:name w:val="Block Text"/>
    <w:basedOn w:val="Normal"/>
    <w:uiPriority w:val="99"/>
    <w:semiHidden/>
    <w:rsid w:val="00171962"/>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paragraph" w:styleId="BodyText">
    <w:name w:val="Body Text"/>
    <w:basedOn w:val="Normal"/>
    <w:link w:val="BodyTextChar"/>
    <w:uiPriority w:val="99"/>
    <w:semiHidden/>
    <w:rsid w:val="00171962"/>
    <w:pPr>
      <w:spacing w:after="120"/>
    </w:pPr>
  </w:style>
  <w:style w:type="character" w:customStyle="1" w:styleId="BodyTextChar">
    <w:name w:val="Body Text Char"/>
    <w:link w:val="BodyText"/>
    <w:uiPriority w:val="99"/>
    <w:locked/>
    <w:rsid w:val="00171962"/>
    <w:rPr>
      <w:rFonts w:cs="Times New Roman"/>
      <w:sz w:val="24"/>
      <w:lang w:val="lv-LV"/>
    </w:rPr>
  </w:style>
  <w:style w:type="paragraph" w:styleId="BodyText2">
    <w:name w:val="Body Text 2"/>
    <w:basedOn w:val="Normal"/>
    <w:link w:val="BodyText2Char"/>
    <w:uiPriority w:val="99"/>
    <w:semiHidden/>
    <w:rsid w:val="00171962"/>
    <w:pPr>
      <w:spacing w:after="120" w:line="480" w:lineRule="auto"/>
    </w:pPr>
  </w:style>
  <w:style w:type="character" w:customStyle="1" w:styleId="BodyText2Char">
    <w:name w:val="Body Text 2 Char"/>
    <w:link w:val="BodyText2"/>
    <w:uiPriority w:val="99"/>
    <w:locked/>
    <w:rsid w:val="00171962"/>
    <w:rPr>
      <w:rFonts w:cs="Times New Roman"/>
      <w:sz w:val="24"/>
      <w:lang w:val="lv-LV"/>
    </w:rPr>
  </w:style>
  <w:style w:type="paragraph" w:styleId="BodyText3">
    <w:name w:val="Body Text 3"/>
    <w:basedOn w:val="Normal"/>
    <w:link w:val="BodyText3Char"/>
    <w:uiPriority w:val="99"/>
    <w:semiHidden/>
    <w:rsid w:val="00171962"/>
    <w:pPr>
      <w:spacing w:after="120"/>
    </w:pPr>
    <w:rPr>
      <w:sz w:val="16"/>
      <w:szCs w:val="16"/>
    </w:rPr>
  </w:style>
  <w:style w:type="character" w:customStyle="1" w:styleId="BodyText3Char">
    <w:name w:val="Body Text 3 Char"/>
    <w:link w:val="BodyText3"/>
    <w:uiPriority w:val="99"/>
    <w:locked/>
    <w:rsid w:val="00171962"/>
    <w:rPr>
      <w:rFonts w:cs="Times New Roman"/>
      <w:sz w:val="16"/>
      <w:szCs w:val="16"/>
      <w:lang w:val="lv-LV"/>
    </w:rPr>
  </w:style>
  <w:style w:type="paragraph" w:styleId="BodyTextFirstIndent">
    <w:name w:val="Body Text First Indent"/>
    <w:basedOn w:val="BodyText"/>
    <w:link w:val="BodyTextFirstIndentChar"/>
    <w:uiPriority w:val="99"/>
    <w:semiHidden/>
    <w:rsid w:val="00171962"/>
    <w:pPr>
      <w:spacing w:after="0"/>
      <w:ind w:firstLine="360"/>
    </w:pPr>
  </w:style>
  <w:style w:type="character" w:customStyle="1" w:styleId="BodyTextFirstIndentChar">
    <w:name w:val="Body Text First Indent Char"/>
    <w:basedOn w:val="BodyTextChar"/>
    <w:link w:val="BodyTextFirstIndent"/>
    <w:uiPriority w:val="99"/>
    <w:locked/>
    <w:rsid w:val="00171962"/>
    <w:rPr>
      <w:rFonts w:cs="Times New Roman"/>
      <w:sz w:val="24"/>
      <w:lang w:val="lv-LV"/>
    </w:rPr>
  </w:style>
  <w:style w:type="paragraph" w:styleId="BodyTextIndent">
    <w:name w:val="Body Text Indent"/>
    <w:basedOn w:val="Normal"/>
    <w:link w:val="BodyTextIndentChar"/>
    <w:uiPriority w:val="99"/>
    <w:semiHidden/>
    <w:rsid w:val="00171962"/>
    <w:pPr>
      <w:spacing w:after="120"/>
      <w:ind w:left="283"/>
    </w:pPr>
  </w:style>
  <w:style w:type="character" w:customStyle="1" w:styleId="BodyTextIndentChar">
    <w:name w:val="Body Text Indent Char"/>
    <w:link w:val="BodyTextIndent"/>
    <w:uiPriority w:val="99"/>
    <w:locked/>
    <w:rsid w:val="00171962"/>
    <w:rPr>
      <w:rFonts w:cs="Times New Roman"/>
      <w:sz w:val="24"/>
      <w:lang w:val="lv-LV"/>
    </w:rPr>
  </w:style>
  <w:style w:type="paragraph" w:styleId="BodyTextFirstIndent2">
    <w:name w:val="Body Text First Indent 2"/>
    <w:basedOn w:val="BodyTextIndent"/>
    <w:link w:val="BodyTextFirstIndent2Char"/>
    <w:uiPriority w:val="99"/>
    <w:semiHidden/>
    <w:rsid w:val="00171962"/>
    <w:pPr>
      <w:spacing w:after="0"/>
      <w:ind w:left="360" w:firstLine="360"/>
    </w:pPr>
  </w:style>
  <w:style w:type="character" w:customStyle="1" w:styleId="BodyTextFirstIndent2Char">
    <w:name w:val="Body Text First Indent 2 Char"/>
    <w:basedOn w:val="BodyTextIndentChar"/>
    <w:link w:val="BodyTextFirstIndent2"/>
    <w:uiPriority w:val="99"/>
    <w:locked/>
    <w:rsid w:val="00171962"/>
    <w:rPr>
      <w:rFonts w:cs="Times New Roman"/>
      <w:sz w:val="24"/>
      <w:lang w:val="lv-LV"/>
    </w:rPr>
  </w:style>
  <w:style w:type="paragraph" w:styleId="BodyTextIndent2">
    <w:name w:val="Body Text Indent 2"/>
    <w:basedOn w:val="Normal"/>
    <w:link w:val="BodyTextIndent2Char"/>
    <w:uiPriority w:val="99"/>
    <w:semiHidden/>
    <w:rsid w:val="00171962"/>
    <w:pPr>
      <w:spacing w:after="120" w:line="480" w:lineRule="auto"/>
      <w:ind w:left="283"/>
    </w:pPr>
  </w:style>
  <w:style w:type="character" w:customStyle="1" w:styleId="BodyTextIndent2Char">
    <w:name w:val="Body Text Indent 2 Char"/>
    <w:link w:val="BodyTextIndent2"/>
    <w:uiPriority w:val="99"/>
    <w:locked/>
    <w:rsid w:val="00171962"/>
    <w:rPr>
      <w:rFonts w:cs="Times New Roman"/>
      <w:sz w:val="24"/>
      <w:lang w:val="lv-LV"/>
    </w:rPr>
  </w:style>
  <w:style w:type="paragraph" w:styleId="BodyTextIndent3">
    <w:name w:val="Body Text Indent 3"/>
    <w:basedOn w:val="Normal"/>
    <w:link w:val="BodyTextIndent3Char"/>
    <w:uiPriority w:val="99"/>
    <w:semiHidden/>
    <w:rsid w:val="00171962"/>
    <w:pPr>
      <w:spacing w:after="120"/>
      <w:ind w:left="283"/>
    </w:pPr>
    <w:rPr>
      <w:sz w:val="16"/>
      <w:szCs w:val="16"/>
    </w:rPr>
  </w:style>
  <w:style w:type="character" w:customStyle="1" w:styleId="BodyTextIndent3Char">
    <w:name w:val="Body Text Indent 3 Char"/>
    <w:link w:val="BodyTextIndent3"/>
    <w:uiPriority w:val="99"/>
    <w:locked/>
    <w:rsid w:val="00171962"/>
    <w:rPr>
      <w:rFonts w:cs="Times New Roman"/>
      <w:sz w:val="16"/>
      <w:szCs w:val="16"/>
      <w:lang w:val="lv-LV"/>
    </w:rPr>
  </w:style>
  <w:style w:type="paragraph" w:styleId="Caption">
    <w:name w:val="caption"/>
    <w:basedOn w:val="Normal"/>
    <w:next w:val="Normal"/>
    <w:uiPriority w:val="99"/>
    <w:qFormat/>
    <w:rsid w:val="00171962"/>
    <w:pPr>
      <w:spacing w:after="200"/>
    </w:pPr>
    <w:rPr>
      <w:b/>
      <w:bCs/>
      <w:color w:val="0072BC"/>
      <w:sz w:val="18"/>
      <w:szCs w:val="18"/>
    </w:rPr>
  </w:style>
  <w:style w:type="paragraph" w:styleId="Closing">
    <w:name w:val="Closing"/>
    <w:basedOn w:val="Normal"/>
    <w:link w:val="ClosingChar"/>
    <w:uiPriority w:val="99"/>
    <w:semiHidden/>
    <w:rsid w:val="00171962"/>
    <w:pPr>
      <w:ind w:left="4252"/>
    </w:pPr>
  </w:style>
  <w:style w:type="character" w:customStyle="1" w:styleId="ClosingChar">
    <w:name w:val="Closing Char"/>
    <w:link w:val="Closing"/>
    <w:uiPriority w:val="99"/>
    <w:locked/>
    <w:rsid w:val="00171962"/>
    <w:rPr>
      <w:rFonts w:cs="Times New Roman"/>
      <w:sz w:val="24"/>
      <w:lang w:val="lv-LV"/>
    </w:rPr>
  </w:style>
  <w:style w:type="table" w:styleId="ColorfulGrid">
    <w:name w:val="Colorful Grid"/>
    <w:basedOn w:val="TableNormal"/>
    <w:uiPriority w:val="99"/>
    <w:semiHidden/>
    <w:rsid w:val="00171962"/>
    <w:rPr>
      <w:color w:val="000000"/>
    </w:rPr>
    <w:tblPr>
      <w:tblStyleRowBandSize w:val="1"/>
      <w:tblStyleColBandSize w:val="1"/>
      <w:tblBorders>
        <w:insideH w:val="single" w:sz="4" w:space="0" w:color="0072BC"/>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0072BC"/>
      </w:rPr>
      <w:tblPr/>
      <w:tcPr>
        <w:shd w:val="clear" w:color="auto" w:fill="000000"/>
      </w:tcPr>
    </w:tblStylePr>
    <w:tblStylePr w:type="lastCol">
      <w:rPr>
        <w:rFonts w:cs="Times New Roman"/>
        <w:color w:val="0072BC"/>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rfulGrid-Accent1">
    <w:name w:val="Colorful Grid Accent 1"/>
    <w:basedOn w:val="TableNormal"/>
    <w:uiPriority w:val="99"/>
    <w:semiHidden/>
    <w:rsid w:val="00171962"/>
    <w:rPr>
      <w:color w:val="000000"/>
    </w:rPr>
    <w:tblPr>
      <w:tblStyleRowBandSize w:val="1"/>
      <w:tblStyleColBandSize w:val="1"/>
      <w:tblBorders>
        <w:insideH w:val="single" w:sz="4" w:space="0" w:color="0072BC"/>
      </w:tblBorders>
    </w:tblPr>
    <w:tcPr>
      <w:shd w:val="clear" w:color="auto" w:fill="BEE5FF"/>
    </w:tcPr>
    <w:tblStylePr w:type="firstRow">
      <w:rPr>
        <w:rFonts w:cs="Times New Roman"/>
        <w:b/>
        <w:bCs/>
      </w:rPr>
      <w:tblPr/>
      <w:tcPr>
        <w:shd w:val="clear" w:color="auto" w:fill="7ECBFF"/>
      </w:tcPr>
    </w:tblStylePr>
    <w:tblStylePr w:type="lastRow">
      <w:rPr>
        <w:rFonts w:cs="Times New Roman"/>
        <w:b/>
        <w:bCs/>
        <w:color w:val="000000"/>
      </w:rPr>
      <w:tblPr/>
      <w:tcPr>
        <w:shd w:val="clear" w:color="auto" w:fill="7ECBFF"/>
      </w:tcPr>
    </w:tblStylePr>
    <w:tblStylePr w:type="firstCol">
      <w:rPr>
        <w:rFonts w:cs="Times New Roman"/>
        <w:color w:val="0072BC"/>
      </w:rPr>
      <w:tblPr/>
      <w:tcPr>
        <w:shd w:val="clear" w:color="auto" w:fill="00548C"/>
      </w:tcPr>
    </w:tblStylePr>
    <w:tblStylePr w:type="lastCol">
      <w:rPr>
        <w:rFonts w:cs="Times New Roman"/>
        <w:color w:val="0072BC"/>
      </w:rPr>
      <w:tblPr/>
      <w:tcPr>
        <w:shd w:val="clear" w:color="auto" w:fill="00548C"/>
      </w:tcPr>
    </w:tblStylePr>
    <w:tblStylePr w:type="band1Vert">
      <w:rPr>
        <w:rFonts w:cs="Times New Roman"/>
      </w:rPr>
      <w:tblPr/>
      <w:tcPr>
        <w:shd w:val="clear" w:color="auto" w:fill="5EBFFF"/>
      </w:tcPr>
    </w:tblStylePr>
    <w:tblStylePr w:type="band1Horz">
      <w:rPr>
        <w:rFonts w:cs="Times New Roman"/>
      </w:rPr>
      <w:tblPr/>
      <w:tcPr>
        <w:shd w:val="clear" w:color="auto" w:fill="5EBFFF"/>
      </w:tcPr>
    </w:tblStylePr>
  </w:style>
  <w:style w:type="table" w:styleId="ColorfulGrid-Accent2">
    <w:name w:val="Colorful Grid Accent 2"/>
    <w:basedOn w:val="TableNormal"/>
    <w:uiPriority w:val="99"/>
    <w:semiHidden/>
    <w:rsid w:val="00171962"/>
    <w:rPr>
      <w:color w:val="000000"/>
    </w:rPr>
    <w:tblPr>
      <w:tblStyleRowBandSize w:val="1"/>
      <w:tblStyleColBandSize w:val="1"/>
      <w:tblBorders>
        <w:insideH w:val="single" w:sz="4" w:space="0" w:color="0072BC"/>
      </w:tblBorders>
    </w:tblPr>
    <w:tcPr>
      <w:shd w:val="clear" w:color="auto" w:fill="FFBFBF"/>
    </w:tcPr>
    <w:tblStylePr w:type="firstRow">
      <w:rPr>
        <w:rFonts w:cs="Times New Roman"/>
        <w:b/>
        <w:bCs/>
      </w:rPr>
      <w:tblPr/>
      <w:tcPr>
        <w:shd w:val="clear" w:color="auto" w:fill="FF7F7F"/>
      </w:tcPr>
    </w:tblStylePr>
    <w:tblStylePr w:type="lastRow">
      <w:rPr>
        <w:rFonts w:cs="Times New Roman"/>
        <w:b/>
        <w:bCs/>
        <w:color w:val="000000"/>
      </w:rPr>
      <w:tblPr/>
      <w:tcPr>
        <w:shd w:val="clear" w:color="auto" w:fill="FF7F7F"/>
      </w:tcPr>
    </w:tblStylePr>
    <w:tblStylePr w:type="firstCol">
      <w:rPr>
        <w:rFonts w:cs="Times New Roman"/>
        <w:color w:val="0072BC"/>
      </w:rPr>
      <w:tblPr/>
      <w:tcPr>
        <w:shd w:val="clear" w:color="auto" w:fill="8F0000"/>
      </w:tcPr>
    </w:tblStylePr>
    <w:tblStylePr w:type="lastCol">
      <w:rPr>
        <w:rFonts w:cs="Times New Roman"/>
        <w:color w:val="0072BC"/>
      </w:rPr>
      <w:tblPr/>
      <w:tcPr>
        <w:shd w:val="clear" w:color="auto" w:fill="8F0000"/>
      </w:tcPr>
    </w:tblStylePr>
    <w:tblStylePr w:type="band1Vert">
      <w:rPr>
        <w:rFonts w:cs="Times New Roman"/>
      </w:rPr>
      <w:tblPr/>
      <w:tcPr>
        <w:shd w:val="clear" w:color="auto" w:fill="FF6060"/>
      </w:tcPr>
    </w:tblStylePr>
    <w:tblStylePr w:type="band1Horz">
      <w:rPr>
        <w:rFonts w:cs="Times New Roman"/>
      </w:rPr>
      <w:tblPr/>
      <w:tcPr>
        <w:shd w:val="clear" w:color="auto" w:fill="FF6060"/>
      </w:tcPr>
    </w:tblStylePr>
  </w:style>
  <w:style w:type="table" w:styleId="ColorfulGrid-Accent3">
    <w:name w:val="Colorful Grid Accent 3"/>
    <w:basedOn w:val="TableNormal"/>
    <w:uiPriority w:val="99"/>
    <w:semiHidden/>
    <w:rsid w:val="00171962"/>
    <w:rPr>
      <w:color w:val="000000"/>
    </w:rPr>
    <w:tblPr>
      <w:tblStyleRowBandSize w:val="1"/>
      <w:tblStyleColBandSize w:val="1"/>
      <w:tblBorders>
        <w:insideH w:val="single" w:sz="4" w:space="0" w:color="0072BC"/>
      </w:tblBorders>
    </w:tblPr>
    <w:tcPr>
      <w:shd w:val="clear" w:color="auto" w:fill="DFDFDF"/>
    </w:tcPr>
    <w:tblStylePr w:type="firstRow">
      <w:rPr>
        <w:rFonts w:cs="Times New Roman"/>
        <w:b/>
        <w:bCs/>
      </w:rPr>
      <w:tblPr/>
      <w:tcPr>
        <w:shd w:val="clear" w:color="auto" w:fill="BFBFBF"/>
      </w:tcPr>
    </w:tblStylePr>
    <w:tblStylePr w:type="lastRow">
      <w:rPr>
        <w:rFonts w:cs="Times New Roman"/>
        <w:b/>
        <w:bCs/>
        <w:color w:val="000000"/>
      </w:rPr>
      <w:tblPr/>
      <w:tcPr>
        <w:shd w:val="clear" w:color="auto" w:fill="BFBFBF"/>
      </w:tcPr>
    </w:tblStylePr>
    <w:tblStylePr w:type="firstCol">
      <w:rPr>
        <w:rFonts w:cs="Times New Roman"/>
        <w:color w:val="0072BC"/>
      </w:rPr>
      <w:tblPr/>
      <w:tcPr>
        <w:shd w:val="clear" w:color="auto" w:fill="474747"/>
      </w:tcPr>
    </w:tblStylePr>
    <w:tblStylePr w:type="lastCol">
      <w:rPr>
        <w:rFonts w:cs="Times New Roman"/>
        <w:color w:val="0072BC"/>
      </w:rPr>
      <w:tblPr/>
      <w:tcPr>
        <w:shd w:val="clear" w:color="auto" w:fill="474747"/>
      </w:tc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ColorfulGrid-Accent4">
    <w:name w:val="Colorful Grid Accent 4"/>
    <w:basedOn w:val="TableNormal"/>
    <w:uiPriority w:val="99"/>
    <w:semiHidden/>
    <w:rsid w:val="00171962"/>
    <w:rPr>
      <w:color w:val="000000"/>
    </w:rPr>
    <w:tblPr>
      <w:tblStyleRowBandSize w:val="1"/>
      <w:tblStyleColBandSize w:val="1"/>
      <w:tblBorders>
        <w:insideH w:val="single" w:sz="4" w:space="0" w:color="0072BC"/>
      </w:tblBorders>
    </w:tblPr>
    <w:tcPr>
      <w:shd w:val="clear" w:color="auto" w:fill="EAEAEA"/>
    </w:tcPr>
    <w:tblStylePr w:type="firstRow">
      <w:rPr>
        <w:rFonts w:cs="Times New Roman"/>
        <w:b/>
        <w:bCs/>
      </w:rPr>
      <w:tblPr/>
      <w:tcPr>
        <w:shd w:val="clear" w:color="auto" w:fill="D5D5D5"/>
      </w:tcPr>
    </w:tblStylePr>
    <w:tblStylePr w:type="lastRow">
      <w:rPr>
        <w:rFonts w:cs="Times New Roman"/>
        <w:b/>
        <w:bCs/>
        <w:color w:val="000000"/>
      </w:rPr>
      <w:tblPr/>
      <w:tcPr>
        <w:shd w:val="clear" w:color="auto" w:fill="D5D5D5"/>
      </w:tcPr>
    </w:tblStylePr>
    <w:tblStylePr w:type="firstCol">
      <w:rPr>
        <w:rFonts w:cs="Times New Roman"/>
        <w:color w:val="0072BC"/>
      </w:rPr>
      <w:tblPr/>
      <w:tcPr>
        <w:shd w:val="clear" w:color="auto" w:fill="707070"/>
      </w:tcPr>
    </w:tblStylePr>
    <w:tblStylePr w:type="lastCol">
      <w:rPr>
        <w:rFonts w:cs="Times New Roman"/>
        <w:color w:val="0072BC"/>
      </w:rPr>
      <w:tblPr/>
      <w:tcPr>
        <w:shd w:val="clear" w:color="auto" w:fill="707070"/>
      </w:tcPr>
    </w:tblStylePr>
    <w:tblStylePr w:type="band1Vert">
      <w:rPr>
        <w:rFonts w:cs="Times New Roman"/>
      </w:rPr>
      <w:tblPr/>
      <w:tcPr>
        <w:shd w:val="clear" w:color="auto" w:fill="CACACA"/>
      </w:tcPr>
    </w:tblStylePr>
    <w:tblStylePr w:type="band1Horz">
      <w:rPr>
        <w:rFonts w:cs="Times New Roman"/>
      </w:rPr>
      <w:tblPr/>
      <w:tcPr>
        <w:shd w:val="clear" w:color="auto" w:fill="CACACA"/>
      </w:tcPr>
    </w:tblStylePr>
  </w:style>
  <w:style w:type="table" w:styleId="ColorfulGrid-Accent5">
    <w:name w:val="Colorful Grid Accent 5"/>
    <w:basedOn w:val="TableNormal"/>
    <w:uiPriority w:val="99"/>
    <w:semiHidden/>
    <w:rsid w:val="00171962"/>
    <w:rPr>
      <w:color w:val="000000"/>
    </w:rPr>
    <w:tblPr>
      <w:tblStyleRowBandSize w:val="1"/>
      <w:tblStyleColBandSize w:val="1"/>
      <w:tblBorders>
        <w:insideH w:val="single" w:sz="4" w:space="0" w:color="0072BC"/>
      </w:tblBorders>
    </w:tblPr>
    <w:tcPr>
      <w:shd w:val="clear" w:color="auto" w:fill="DFDFDF"/>
    </w:tcPr>
    <w:tblStylePr w:type="firstRow">
      <w:rPr>
        <w:rFonts w:cs="Times New Roman"/>
        <w:b/>
        <w:bCs/>
      </w:rPr>
      <w:tblPr/>
      <w:tcPr>
        <w:shd w:val="clear" w:color="auto" w:fill="BFBFBF"/>
      </w:tcPr>
    </w:tblStylePr>
    <w:tblStylePr w:type="lastRow">
      <w:rPr>
        <w:rFonts w:cs="Times New Roman"/>
        <w:b/>
        <w:bCs/>
        <w:color w:val="000000"/>
      </w:rPr>
      <w:tblPr/>
      <w:tcPr>
        <w:shd w:val="clear" w:color="auto" w:fill="BFBFBF"/>
      </w:tcPr>
    </w:tblStylePr>
    <w:tblStylePr w:type="firstCol">
      <w:rPr>
        <w:rFonts w:cs="Times New Roman"/>
        <w:color w:val="0072BC"/>
      </w:rPr>
      <w:tblPr/>
      <w:tcPr>
        <w:shd w:val="clear" w:color="auto" w:fill="474747"/>
      </w:tcPr>
    </w:tblStylePr>
    <w:tblStylePr w:type="lastCol">
      <w:rPr>
        <w:rFonts w:cs="Times New Roman"/>
        <w:color w:val="0072BC"/>
      </w:rPr>
      <w:tblPr/>
      <w:tcPr>
        <w:shd w:val="clear" w:color="auto" w:fill="474747"/>
      </w:tc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ColorfulGrid-Accent6">
    <w:name w:val="Colorful Grid Accent 6"/>
    <w:basedOn w:val="TableNormal"/>
    <w:uiPriority w:val="99"/>
    <w:semiHidden/>
    <w:rsid w:val="00171962"/>
    <w:rPr>
      <w:color w:val="000000"/>
    </w:rPr>
    <w:tblPr>
      <w:tblStyleRowBandSize w:val="1"/>
      <w:tblStyleColBandSize w:val="1"/>
      <w:tblBorders>
        <w:insideH w:val="single" w:sz="4" w:space="0" w:color="0072BC"/>
      </w:tblBorders>
    </w:tblPr>
    <w:tcPr>
      <w:shd w:val="clear" w:color="auto" w:fill="DBDBDB"/>
    </w:tcPr>
    <w:tblStylePr w:type="firstRow">
      <w:rPr>
        <w:rFonts w:cs="Times New Roman"/>
        <w:b/>
        <w:bCs/>
      </w:rPr>
      <w:tblPr/>
      <w:tcPr>
        <w:shd w:val="clear" w:color="auto" w:fill="B7B7B7"/>
      </w:tcPr>
    </w:tblStylePr>
    <w:tblStylePr w:type="lastRow">
      <w:rPr>
        <w:rFonts w:cs="Times New Roman"/>
        <w:b/>
        <w:bCs/>
        <w:color w:val="000000"/>
      </w:rPr>
      <w:tblPr/>
      <w:tcPr>
        <w:shd w:val="clear" w:color="auto" w:fill="B7B7B7"/>
      </w:tcPr>
    </w:tblStylePr>
    <w:tblStylePr w:type="firstCol">
      <w:rPr>
        <w:rFonts w:cs="Times New Roman"/>
        <w:color w:val="0072BC"/>
      </w:rPr>
      <w:tblPr/>
      <w:tcPr>
        <w:shd w:val="clear" w:color="auto" w:fill="393939"/>
      </w:tcPr>
    </w:tblStylePr>
    <w:tblStylePr w:type="lastCol">
      <w:rPr>
        <w:rFonts w:cs="Times New Roman"/>
        <w:color w:val="0072BC"/>
      </w:rPr>
      <w:tblPr/>
      <w:tcPr>
        <w:shd w:val="clear" w:color="auto" w:fill="393939"/>
      </w:tcPr>
    </w:tblStylePr>
    <w:tblStylePr w:type="band1Vert">
      <w:rPr>
        <w:rFonts w:cs="Times New Roman"/>
      </w:rPr>
      <w:tblPr/>
      <w:tcPr>
        <w:shd w:val="clear" w:color="auto" w:fill="A6A6A6"/>
      </w:tcPr>
    </w:tblStylePr>
    <w:tblStylePr w:type="band1Horz">
      <w:rPr>
        <w:rFonts w:cs="Times New Roman"/>
      </w:rPr>
      <w:tblPr/>
      <w:tcPr>
        <w:shd w:val="clear" w:color="auto" w:fill="A6A6A6"/>
      </w:tcPr>
    </w:tblStylePr>
  </w:style>
  <w:style w:type="table" w:styleId="ColorfulList">
    <w:name w:val="Colorful List"/>
    <w:basedOn w:val="TableNormal"/>
    <w:uiPriority w:val="99"/>
    <w:semiHidden/>
    <w:rsid w:val="00171962"/>
    <w:rPr>
      <w:color w:val="000000"/>
    </w:rPr>
    <w:tblPr>
      <w:tblStyleRowBandSize w:val="1"/>
      <w:tblStyleColBandSize w:val="1"/>
    </w:tblPr>
    <w:tcPr>
      <w:shd w:val="clear" w:color="auto" w:fill="E6E6E6"/>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ColorfulList-Accent1">
    <w:name w:val="Colorful List Accent 1"/>
    <w:basedOn w:val="TableNormal"/>
    <w:uiPriority w:val="99"/>
    <w:semiHidden/>
    <w:rsid w:val="00171962"/>
    <w:rPr>
      <w:color w:val="000000"/>
    </w:rPr>
    <w:tblPr>
      <w:tblStyleRowBandSize w:val="1"/>
      <w:tblStyleColBandSize w:val="1"/>
    </w:tblPr>
    <w:tcPr>
      <w:shd w:val="clear" w:color="auto" w:fill="DFF2FF"/>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AFDFFF"/>
      </w:tcPr>
    </w:tblStylePr>
    <w:tblStylePr w:type="band1Horz">
      <w:rPr>
        <w:rFonts w:cs="Times New Roman"/>
      </w:rPr>
      <w:tblPr/>
      <w:tcPr>
        <w:shd w:val="clear" w:color="auto" w:fill="BEE5FF"/>
      </w:tcPr>
    </w:tblStylePr>
  </w:style>
  <w:style w:type="table" w:styleId="ColorfulList-Accent2">
    <w:name w:val="Colorful List Accent 2"/>
    <w:basedOn w:val="TableNormal"/>
    <w:uiPriority w:val="99"/>
    <w:semiHidden/>
    <w:rsid w:val="00171962"/>
    <w:rPr>
      <w:color w:val="000000"/>
    </w:rPr>
    <w:tblPr>
      <w:tblStyleRowBandSize w:val="1"/>
      <w:tblStyleColBandSize w:val="1"/>
    </w:tblPr>
    <w:tcPr>
      <w:shd w:val="clear" w:color="auto" w:fill="FFDFDF"/>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FB0B0"/>
      </w:tcPr>
    </w:tblStylePr>
    <w:tblStylePr w:type="band1Horz">
      <w:rPr>
        <w:rFonts w:cs="Times New Roman"/>
      </w:rPr>
      <w:tblPr/>
      <w:tcPr>
        <w:shd w:val="clear" w:color="auto" w:fill="FFBFBF"/>
      </w:tcPr>
    </w:tblStylePr>
  </w:style>
  <w:style w:type="table" w:styleId="ColorfulList-Accent3">
    <w:name w:val="Colorful List Accent 3"/>
    <w:basedOn w:val="TableNormal"/>
    <w:uiPriority w:val="99"/>
    <w:semiHidden/>
    <w:rsid w:val="00171962"/>
    <w:rPr>
      <w:color w:val="000000"/>
    </w:rPr>
    <w:tblPr>
      <w:tblStyleRowBandSize w:val="1"/>
      <w:tblStyleColBandSize w:val="1"/>
    </w:tblPr>
    <w:tcPr>
      <w:shd w:val="clear" w:color="auto" w:fill="EFEFEF"/>
    </w:tcPr>
    <w:tblStylePr w:type="firstRow">
      <w:rPr>
        <w:rFonts w:cs="Times New Roman"/>
        <w:b/>
        <w:bCs/>
        <w:color w:val="0072BC"/>
      </w:rPr>
      <w:tblPr/>
      <w:tcPr>
        <w:tcBorders>
          <w:bottom w:val="single" w:sz="12" w:space="0" w:color="0072BC"/>
        </w:tcBorders>
        <w:shd w:val="clear" w:color="auto" w:fill="787878"/>
      </w:tcPr>
    </w:tblStylePr>
    <w:tblStylePr w:type="lastRow">
      <w:rPr>
        <w:rFonts w:cs="Times New Roman"/>
        <w:b/>
        <w:bCs/>
        <w:color w:val="787878"/>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7D7D7"/>
      </w:tcPr>
    </w:tblStylePr>
    <w:tblStylePr w:type="band1Horz">
      <w:rPr>
        <w:rFonts w:cs="Times New Roman"/>
      </w:rPr>
      <w:tblPr/>
      <w:tcPr>
        <w:shd w:val="clear" w:color="auto" w:fill="DFDFDF"/>
      </w:tcPr>
    </w:tblStylePr>
  </w:style>
  <w:style w:type="table" w:styleId="ColorfulList-Accent4">
    <w:name w:val="Colorful List Accent 4"/>
    <w:basedOn w:val="TableNormal"/>
    <w:uiPriority w:val="99"/>
    <w:semiHidden/>
    <w:rsid w:val="00171962"/>
    <w:rPr>
      <w:color w:val="000000"/>
    </w:rPr>
    <w:tblPr>
      <w:tblStyleRowBandSize w:val="1"/>
      <w:tblStyleColBandSize w:val="1"/>
    </w:tblPr>
    <w:tcPr>
      <w:shd w:val="clear" w:color="auto" w:fill="F4F4F4"/>
    </w:tcPr>
    <w:tblStylePr w:type="firstRow">
      <w:rPr>
        <w:rFonts w:cs="Times New Roman"/>
        <w:b/>
        <w:bCs/>
        <w:color w:val="0072BC"/>
      </w:rPr>
      <w:tblPr/>
      <w:tcPr>
        <w:tcBorders>
          <w:bottom w:val="single" w:sz="12" w:space="0" w:color="0072BC"/>
        </w:tcBorders>
        <w:shd w:val="clear" w:color="auto" w:fill="4C4C4C"/>
      </w:tcPr>
    </w:tblStylePr>
    <w:tblStylePr w:type="lastRow">
      <w:rPr>
        <w:rFonts w:cs="Times New Roman"/>
        <w:b/>
        <w:bCs/>
        <w:color w:val="4C4C4C"/>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5E5E5"/>
      </w:tcPr>
    </w:tblStylePr>
    <w:tblStylePr w:type="band1Horz">
      <w:rPr>
        <w:rFonts w:cs="Times New Roman"/>
      </w:rPr>
      <w:tblPr/>
      <w:tcPr>
        <w:shd w:val="clear" w:color="auto" w:fill="EAEAEA"/>
      </w:tcPr>
    </w:tblStylePr>
  </w:style>
  <w:style w:type="table" w:styleId="ColorfulList-Accent5">
    <w:name w:val="Colorful List Accent 5"/>
    <w:basedOn w:val="TableNormal"/>
    <w:uiPriority w:val="99"/>
    <w:semiHidden/>
    <w:rsid w:val="00171962"/>
    <w:rPr>
      <w:color w:val="000000"/>
    </w:rPr>
    <w:tblPr>
      <w:tblStyleRowBandSize w:val="1"/>
      <w:tblStyleColBandSize w:val="1"/>
    </w:tblPr>
    <w:tcPr>
      <w:shd w:val="clear" w:color="auto" w:fill="EFEFEF"/>
    </w:tcPr>
    <w:tblStylePr w:type="firstRow">
      <w:rPr>
        <w:rFonts w:cs="Times New Roman"/>
        <w:b/>
        <w:bCs/>
        <w:color w:val="0072BC"/>
      </w:rPr>
      <w:tblPr/>
      <w:tcPr>
        <w:tcBorders>
          <w:bottom w:val="single" w:sz="12" w:space="0" w:color="0072BC"/>
        </w:tcBorders>
        <w:shd w:val="clear" w:color="auto" w:fill="3D3D3D"/>
      </w:tcPr>
    </w:tblStylePr>
    <w:tblStylePr w:type="lastRow">
      <w:rPr>
        <w:rFonts w:cs="Times New Roman"/>
        <w:b/>
        <w:bCs/>
        <w:color w:val="3D3D3D"/>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7D7D7"/>
      </w:tcPr>
    </w:tblStylePr>
    <w:tblStylePr w:type="band1Horz">
      <w:rPr>
        <w:rFonts w:cs="Times New Roman"/>
      </w:rPr>
      <w:tblPr/>
      <w:tcPr>
        <w:shd w:val="clear" w:color="auto" w:fill="DFDFDF"/>
      </w:tcPr>
    </w:tblStylePr>
  </w:style>
  <w:style w:type="table" w:styleId="ColorfulList-Accent6">
    <w:name w:val="Colorful List Accent 6"/>
    <w:basedOn w:val="TableNormal"/>
    <w:uiPriority w:val="99"/>
    <w:semiHidden/>
    <w:rsid w:val="00171962"/>
    <w:rPr>
      <w:color w:val="000000"/>
    </w:rPr>
    <w:tblPr>
      <w:tblStyleRowBandSize w:val="1"/>
      <w:tblStyleColBandSize w:val="1"/>
    </w:tblPr>
    <w:tcPr>
      <w:shd w:val="clear" w:color="auto" w:fill="EDEDED"/>
    </w:tcPr>
    <w:tblStylePr w:type="firstRow">
      <w:rPr>
        <w:rFonts w:cs="Times New Roman"/>
        <w:b/>
        <w:bCs/>
        <w:color w:val="0072BC"/>
      </w:rPr>
      <w:tblPr/>
      <w:tcPr>
        <w:tcBorders>
          <w:bottom w:val="single" w:sz="12" w:space="0" w:color="0072BC"/>
        </w:tcBorders>
        <w:shd w:val="clear" w:color="auto" w:fill="4C4C4C"/>
      </w:tcPr>
    </w:tblStylePr>
    <w:tblStylePr w:type="lastRow">
      <w:rPr>
        <w:rFonts w:cs="Times New Roman"/>
        <w:b/>
        <w:bCs/>
        <w:color w:val="4C4C4C"/>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3D3"/>
      </w:tcPr>
    </w:tblStylePr>
    <w:tblStylePr w:type="band1Horz">
      <w:rPr>
        <w:rFonts w:cs="Times New Roman"/>
      </w:rPr>
      <w:tblPr/>
      <w:tcPr>
        <w:shd w:val="clear" w:color="auto" w:fill="DBDBDB"/>
      </w:tcPr>
    </w:tblStylePr>
  </w:style>
  <w:style w:type="table" w:styleId="ColorfulShading">
    <w:name w:val="Colorful Shading"/>
    <w:basedOn w:val="TableNormal"/>
    <w:uiPriority w:val="99"/>
    <w:semiHidden/>
    <w:rsid w:val="00171962"/>
    <w:rPr>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000000"/>
      </w:tcPr>
    </w:tblStylePr>
    <w:tblStylePr w:type="firstCol">
      <w:rPr>
        <w:rFonts w:cs="Times New Roman"/>
        <w:color w:val="0072BC"/>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0072BC"/>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ColorfulShading-Accent1">
    <w:name w:val="Colorful Shading Accent 1"/>
    <w:basedOn w:val="TableNormal"/>
    <w:uiPriority w:val="99"/>
    <w:semiHidden/>
    <w:rsid w:val="00171962"/>
    <w:rPr>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004470"/>
      </w:tcPr>
    </w:tblStylePr>
    <w:tblStylePr w:type="firstCol">
      <w:rPr>
        <w:rFonts w:cs="Times New Roman"/>
        <w:color w:val="0072BC"/>
      </w:rPr>
      <w:tblPr/>
      <w:tcPr>
        <w:tcBorders>
          <w:top w:val="nil"/>
          <w:left w:val="nil"/>
          <w:bottom w:val="nil"/>
          <w:right w:val="nil"/>
          <w:insideH w:val="single" w:sz="4" w:space="0" w:color="004470"/>
          <w:insideV w:val="nil"/>
        </w:tcBorders>
        <w:shd w:val="clear" w:color="auto" w:fill="004470"/>
      </w:tcPr>
    </w:tblStylePr>
    <w:tblStylePr w:type="lastCol">
      <w:rPr>
        <w:rFonts w:cs="Times New Roman"/>
        <w:color w:val="0072BC"/>
      </w:rPr>
      <w:tblPr/>
      <w:tcPr>
        <w:tcBorders>
          <w:top w:val="nil"/>
          <w:left w:val="nil"/>
          <w:bottom w:val="nil"/>
          <w:right w:val="nil"/>
          <w:insideH w:val="nil"/>
          <w:insideV w:val="nil"/>
        </w:tcBorders>
        <w:shd w:val="clear" w:color="auto" w:fill="004470"/>
      </w:tcPr>
    </w:tblStylePr>
    <w:tblStylePr w:type="band1Vert">
      <w:rPr>
        <w:rFonts w:cs="Times New Roman"/>
      </w:rPr>
      <w:tblPr/>
      <w:tcPr>
        <w:shd w:val="clear" w:color="auto" w:fill="7ECBFF"/>
      </w:tcPr>
    </w:tblStylePr>
    <w:tblStylePr w:type="band1Horz">
      <w:rPr>
        <w:rFonts w:cs="Times New Roman"/>
      </w:rPr>
      <w:tblPr/>
      <w:tcPr>
        <w:shd w:val="clear" w:color="auto" w:fill="5EBFFF"/>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semiHidden/>
    <w:rsid w:val="00171962"/>
    <w:rPr>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730000"/>
      </w:tcPr>
    </w:tblStylePr>
    <w:tblStylePr w:type="firstCol">
      <w:rPr>
        <w:rFonts w:cs="Times New Roman"/>
        <w:color w:val="0072BC"/>
      </w:rPr>
      <w:tblPr/>
      <w:tcPr>
        <w:tcBorders>
          <w:top w:val="nil"/>
          <w:left w:val="nil"/>
          <w:bottom w:val="nil"/>
          <w:right w:val="nil"/>
          <w:insideH w:val="single" w:sz="4" w:space="0" w:color="730000"/>
          <w:insideV w:val="nil"/>
        </w:tcBorders>
        <w:shd w:val="clear" w:color="auto" w:fill="730000"/>
      </w:tcPr>
    </w:tblStylePr>
    <w:tblStylePr w:type="lastCol">
      <w:rPr>
        <w:rFonts w:cs="Times New Roman"/>
        <w:color w:val="0072BC"/>
      </w:rPr>
      <w:tblPr/>
      <w:tcPr>
        <w:tcBorders>
          <w:top w:val="nil"/>
          <w:left w:val="nil"/>
          <w:bottom w:val="nil"/>
          <w:right w:val="nil"/>
          <w:insideH w:val="nil"/>
          <w:insideV w:val="nil"/>
        </w:tcBorders>
        <w:shd w:val="clear" w:color="auto" w:fill="730000"/>
      </w:tcPr>
    </w:tblStylePr>
    <w:tblStylePr w:type="band1Vert">
      <w:rPr>
        <w:rFonts w:cs="Times New Roman"/>
      </w:rPr>
      <w:tblPr/>
      <w:tcPr>
        <w:shd w:val="clear" w:color="auto" w:fill="FF7F7F"/>
      </w:tcPr>
    </w:tblStylePr>
    <w:tblStylePr w:type="band1Horz">
      <w:rPr>
        <w:rFonts w:cs="Times New Roman"/>
      </w:rPr>
      <w:tblPr/>
      <w:tcPr>
        <w:shd w:val="clear" w:color="auto" w:fill="FF6060"/>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semiHidden/>
    <w:rsid w:val="00171962"/>
    <w:rPr>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rFonts w:cs="Times New Roman"/>
        <w:b/>
        <w:bCs/>
      </w:rPr>
      <w:tblPr/>
      <w:tcPr>
        <w:tcBorders>
          <w:top w:val="nil"/>
          <w:left w:val="nil"/>
          <w:bottom w:val="single" w:sz="24" w:space="0" w:color="969696"/>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393939"/>
      </w:tcPr>
    </w:tblStylePr>
    <w:tblStylePr w:type="firstCol">
      <w:rPr>
        <w:rFonts w:cs="Times New Roman"/>
        <w:color w:val="0072BC"/>
      </w:rPr>
      <w:tblPr/>
      <w:tcPr>
        <w:tcBorders>
          <w:top w:val="nil"/>
          <w:left w:val="nil"/>
          <w:bottom w:val="nil"/>
          <w:right w:val="nil"/>
          <w:insideH w:val="single" w:sz="4" w:space="0" w:color="393939"/>
          <w:insideV w:val="nil"/>
        </w:tcBorders>
        <w:shd w:val="clear" w:color="auto" w:fill="393939"/>
      </w:tcPr>
    </w:tblStylePr>
    <w:tblStylePr w:type="lastCol">
      <w:rPr>
        <w:rFonts w:cs="Times New Roman"/>
        <w:color w:val="0072BC"/>
      </w:rPr>
      <w:tblPr/>
      <w:tcPr>
        <w:tcBorders>
          <w:top w:val="nil"/>
          <w:left w:val="nil"/>
          <w:bottom w:val="nil"/>
          <w:right w:val="nil"/>
          <w:insideH w:val="nil"/>
          <w:insideV w:val="nil"/>
        </w:tcBorders>
        <w:shd w:val="clear" w:color="auto" w:fill="393939"/>
      </w:tcPr>
    </w:tblStylePr>
    <w:tblStylePr w:type="band1Vert">
      <w:rPr>
        <w:rFonts w:cs="Times New Roman"/>
      </w:rPr>
      <w:tblPr/>
      <w:tcPr>
        <w:shd w:val="clear" w:color="auto" w:fill="BFBFBF"/>
      </w:tcPr>
    </w:tblStylePr>
    <w:tblStylePr w:type="band1Horz">
      <w:rPr>
        <w:rFonts w:cs="Times New Roman"/>
      </w:rPr>
      <w:tblPr/>
      <w:tcPr>
        <w:shd w:val="clear" w:color="auto" w:fill="AFAFAF"/>
      </w:tcPr>
    </w:tblStylePr>
  </w:style>
  <w:style w:type="table" w:styleId="ColorfulShading-Accent4">
    <w:name w:val="Colorful Shading Accent 4"/>
    <w:basedOn w:val="TableNormal"/>
    <w:uiPriority w:val="99"/>
    <w:semiHidden/>
    <w:rsid w:val="00171962"/>
    <w:rPr>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rFonts w:cs="Times New Roman"/>
        <w:b/>
        <w:bCs/>
      </w:rPr>
      <w:tblPr/>
      <w:tcPr>
        <w:tcBorders>
          <w:top w:val="nil"/>
          <w:left w:val="nil"/>
          <w:bottom w:val="single" w:sz="24" w:space="0" w:color="5F5F5F"/>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5A5A5A"/>
      </w:tcPr>
    </w:tblStylePr>
    <w:tblStylePr w:type="firstCol">
      <w:rPr>
        <w:rFonts w:cs="Times New Roman"/>
        <w:color w:val="0072BC"/>
      </w:rPr>
      <w:tblPr/>
      <w:tcPr>
        <w:tcBorders>
          <w:top w:val="nil"/>
          <w:left w:val="nil"/>
          <w:bottom w:val="nil"/>
          <w:right w:val="nil"/>
          <w:insideH w:val="single" w:sz="4" w:space="0" w:color="5A5A5A"/>
          <w:insideV w:val="nil"/>
        </w:tcBorders>
        <w:shd w:val="clear" w:color="auto" w:fill="5A5A5A"/>
      </w:tcPr>
    </w:tblStylePr>
    <w:tblStylePr w:type="lastCol">
      <w:rPr>
        <w:rFonts w:cs="Times New Roman"/>
        <w:color w:val="0072BC"/>
      </w:rPr>
      <w:tblPr/>
      <w:tcPr>
        <w:tcBorders>
          <w:top w:val="nil"/>
          <w:left w:val="nil"/>
          <w:bottom w:val="nil"/>
          <w:right w:val="nil"/>
          <w:insideH w:val="nil"/>
          <w:insideV w:val="nil"/>
        </w:tcBorders>
        <w:shd w:val="clear" w:color="auto" w:fill="5A5A5A"/>
      </w:tcPr>
    </w:tblStylePr>
    <w:tblStylePr w:type="band1Vert">
      <w:rPr>
        <w:rFonts w:cs="Times New Roman"/>
      </w:rPr>
      <w:tblPr/>
      <w:tcPr>
        <w:shd w:val="clear" w:color="auto" w:fill="D5D5D5"/>
      </w:tcPr>
    </w:tblStylePr>
    <w:tblStylePr w:type="band1Horz">
      <w:rPr>
        <w:rFonts w:cs="Times New Roman"/>
      </w:rPr>
      <w:tblPr/>
      <w:tcPr>
        <w:shd w:val="clear" w:color="auto" w:fill="CACACA"/>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semiHidden/>
    <w:rsid w:val="00171962"/>
    <w:rPr>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rFonts w:cs="Times New Roman"/>
        <w:b/>
        <w:bCs/>
      </w:rPr>
      <w:tblPr/>
      <w:tcPr>
        <w:tcBorders>
          <w:top w:val="nil"/>
          <w:left w:val="nil"/>
          <w:bottom w:val="single" w:sz="24" w:space="0" w:color="4D4D4D"/>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393939"/>
      </w:tcPr>
    </w:tblStylePr>
    <w:tblStylePr w:type="firstCol">
      <w:rPr>
        <w:rFonts w:cs="Times New Roman"/>
        <w:color w:val="0072BC"/>
      </w:rPr>
      <w:tblPr/>
      <w:tcPr>
        <w:tcBorders>
          <w:top w:val="nil"/>
          <w:left w:val="nil"/>
          <w:bottom w:val="nil"/>
          <w:right w:val="nil"/>
          <w:insideH w:val="single" w:sz="4" w:space="0" w:color="393939"/>
          <w:insideV w:val="nil"/>
        </w:tcBorders>
        <w:shd w:val="clear" w:color="auto" w:fill="393939"/>
      </w:tcPr>
    </w:tblStylePr>
    <w:tblStylePr w:type="lastCol">
      <w:rPr>
        <w:rFonts w:cs="Times New Roman"/>
        <w:color w:val="0072BC"/>
      </w:rPr>
      <w:tblPr/>
      <w:tcPr>
        <w:tcBorders>
          <w:top w:val="nil"/>
          <w:left w:val="nil"/>
          <w:bottom w:val="nil"/>
          <w:right w:val="nil"/>
          <w:insideH w:val="nil"/>
          <w:insideV w:val="nil"/>
        </w:tcBorders>
        <w:shd w:val="clear" w:color="auto" w:fill="393939"/>
      </w:tcPr>
    </w:tblStylePr>
    <w:tblStylePr w:type="band1Vert">
      <w:rPr>
        <w:rFonts w:cs="Times New Roman"/>
      </w:rPr>
      <w:tblPr/>
      <w:tcPr>
        <w:shd w:val="clear" w:color="auto" w:fill="BFBFBF"/>
      </w:tcPr>
    </w:tblStylePr>
    <w:tblStylePr w:type="band1Horz">
      <w:rPr>
        <w:rFonts w:cs="Times New Roman"/>
      </w:rPr>
      <w:tblPr/>
      <w:tcPr>
        <w:shd w:val="clear" w:color="auto" w:fill="AFAFAF"/>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semiHidden/>
    <w:rsid w:val="00171962"/>
    <w:rPr>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rFonts w:cs="Times New Roman"/>
        <w:b/>
        <w:bCs/>
      </w:rPr>
      <w:tblPr/>
      <w:tcPr>
        <w:tcBorders>
          <w:top w:val="nil"/>
          <w:left w:val="nil"/>
          <w:bottom w:val="single" w:sz="24" w:space="0" w:color="5F5F5F"/>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2E2E2E"/>
      </w:tcPr>
    </w:tblStylePr>
    <w:tblStylePr w:type="firstCol">
      <w:rPr>
        <w:rFonts w:cs="Times New Roman"/>
        <w:color w:val="0072BC"/>
      </w:rPr>
      <w:tblPr/>
      <w:tcPr>
        <w:tcBorders>
          <w:top w:val="nil"/>
          <w:left w:val="nil"/>
          <w:bottom w:val="nil"/>
          <w:right w:val="nil"/>
          <w:insideH w:val="single" w:sz="4" w:space="0" w:color="2E2E2E"/>
          <w:insideV w:val="nil"/>
        </w:tcBorders>
        <w:shd w:val="clear" w:color="auto" w:fill="2E2E2E"/>
      </w:tcPr>
    </w:tblStylePr>
    <w:tblStylePr w:type="lastCol">
      <w:rPr>
        <w:rFonts w:cs="Times New Roman"/>
        <w:color w:val="0072BC"/>
      </w:rPr>
      <w:tblPr/>
      <w:tcPr>
        <w:tcBorders>
          <w:top w:val="nil"/>
          <w:left w:val="nil"/>
          <w:bottom w:val="nil"/>
          <w:right w:val="nil"/>
          <w:insideH w:val="nil"/>
          <w:insideV w:val="nil"/>
        </w:tcBorders>
        <w:shd w:val="clear" w:color="auto" w:fill="2E2E2E"/>
      </w:tcPr>
    </w:tblStylePr>
    <w:tblStylePr w:type="band1Vert">
      <w:rPr>
        <w:rFonts w:cs="Times New Roman"/>
      </w:rPr>
      <w:tblPr/>
      <w:tcPr>
        <w:shd w:val="clear" w:color="auto" w:fill="B7B7B7"/>
      </w:tcPr>
    </w:tblStylePr>
    <w:tblStylePr w:type="band1Horz">
      <w:rPr>
        <w:rFonts w:cs="Times New Roman"/>
      </w:rPr>
      <w:tblPr/>
      <w:tcPr>
        <w:shd w:val="clear" w:color="auto" w:fill="A6A6A6"/>
      </w:tcPr>
    </w:tblStylePr>
    <w:tblStylePr w:type="neCell">
      <w:rPr>
        <w:rFonts w:cs="Times New Roman"/>
        <w:color w:val="000000"/>
      </w:rPr>
    </w:tblStylePr>
    <w:tblStylePr w:type="nwCell">
      <w:rPr>
        <w:rFonts w:cs="Times New Roman"/>
        <w:color w:val="000000"/>
      </w:rPr>
    </w:tblStylePr>
  </w:style>
  <w:style w:type="table" w:styleId="DarkList">
    <w:name w:val="Dark List"/>
    <w:basedOn w:val="TableNormal"/>
    <w:uiPriority w:val="99"/>
    <w:semiHidden/>
    <w:rsid w:val="00171962"/>
    <w:rPr>
      <w:color w:val="0072BC"/>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0072BC"/>
          <w:insideH w:val="nil"/>
          <w:insideV w:val="nil"/>
        </w:tcBorders>
        <w:shd w:val="clear" w:color="auto" w:fill="000000"/>
      </w:tcPr>
    </w:tblStylePr>
    <w:tblStylePr w:type="lastCol">
      <w:rPr>
        <w:rFonts w:cs="Times New Roman"/>
      </w:rPr>
      <w:tblPr/>
      <w:tcPr>
        <w:tcBorders>
          <w:top w:val="nil"/>
          <w:left w:val="single" w:sz="18" w:space="0" w:color="0072BC"/>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171962"/>
    <w:rPr>
      <w:color w:val="0072BC"/>
    </w:rPr>
    <w:tblPr>
      <w:tblStyleRowBandSize w:val="1"/>
      <w:tblStyleColBandSize w:val="1"/>
    </w:tblPr>
    <w:tcPr>
      <w:shd w:val="clear" w:color="auto" w:fill="0072BC"/>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00385D"/>
      </w:tcPr>
    </w:tblStylePr>
    <w:tblStylePr w:type="firstCol">
      <w:rPr>
        <w:rFonts w:cs="Times New Roman"/>
      </w:rPr>
      <w:tblPr/>
      <w:tcPr>
        <w:tcBorders>
          <w:top w:val="nil"/>
          <w:left w:val="nil"/>
          <w:bottom w:val="nil"/>
          <w:right w:val="single" w:sz="18" w:space="0" w:color="0072BC"/>
          <w:insideH w:val="nil"/>
          <w:insideV w:val="nil"/>
        </w:tcBorders>
        <w:shd w:val="clear" w:color="auto" w:fill="00548C"/>
      </w:tcPr>
    </w:tblStylePr>
    <w:tblStylePr w:type="lastCol">
      <w:rPr>
        <w:rFonts w:cs="Times New Roman"/>
      </w:rPr>
      <w:tblPr/>
      <w:tcPr>
        <w:tcBorders>
          <w:top w:val="nil"/>
          <w:left w:val="single" w:sz="18" w:space="0" w:color="0072BC"/>
          <w:bottom w:val="nil"/>
          <w:right w:val="nil"/>
          <w:insideH w:val="nil"/>
          <w:insideV w:val="nil"/>
        </w:tcBorders>
        <w:shd w:val="clear" w:color="auto" w:fill="00548C"/>
      </w:tcPr>
    </w:tblStylePr>
    <w:tblStylePr w:type="band1Vert">
      <w:rPr>
        <w:rFonts w:cs="Times New Roman"/>
      </w:rPr>
      <w:tblPr/>
      <w:tcPr>
        <w:tcBorders>
          <w:top w:val="nil"/>
          <w:left w:val="nil"/>
          <w:bottom w:val="nil"/>
          <w:right w:val="nil"/>
          <w:insideH w:val="nil"/>
          <w:insideV w:val="nil"/>
        </w:tcBorders>
        <w:shd w:val="clear" w:color="auto" w:fill="00548C"/>
      </w:tcPr>
    </w:tblStylePr>
    <w:tblStylePr w:type="band1Horz">
      <w:rPr>
        <w:rFonts w:cs="Times New Roman"/>
      </w:rPr>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171962"/>
    <w:rPr>
      <w:color w:val="0072BC"/>
    </w:rPr>
    <w:tblPr>
      <w:tblStyleRowBandSize w:val="1"/>
      <w:tblStyleColBandSize w:val="1"/>
    </w:tblPr>
    <w:tcPr>
      <w:shd w:val="clear" w:color="auto" w:fill="C00000"/>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5F0000"/>
      </w:tcPr>
    </w:tblStylePr>
    <w:tblStylePr w:type="firstCol">
      <w:rPr>
        <w:rFonts w:cs="Times New Roman"/>
      </w:rPr>
      <w:tblPr/>
      <w:tcPr>
        <w:tcBorders>
          <w:top w:val="nil"/>
          <w:left w:val="nil"/>
          <w:bottom w:val="nil"/>
          <w:right w:val="single" w:sz="18" w:space="0" w:color="0072BC"/>
          <w:insideH w:val="nil"/>
          <w:insideV w:val="nil"/>
        </w:tcBorders>
        <w:shd w:val="clear" w:color="auto" w:fill="8F0000"/>
      </w:tcPr>
    </w:tblStylePr>
    <w:tblStylePr w:type="lastCol">
      <w:rPr>
        <w:rFonts w:cs="Times New Roman"/>
      </w:rPr>
      <w:tblPr/>
      <w:tcPr>
        <w:tcBorders>
          <w:top w:val="nil"/>
          <w:left w:val="single" w:sz="18" w:space="0" w:color="0072BC"/>
          <w:bottom w:val="nil"/>
          <w:right w:val="nil"/>
          <w:insideH w:val="nil"/>
          <w:insideV w:val="nil"/>
        </w:tcBorders>
        <w:shd w:val="clear" w:color="auto" w:fill="8F0000"/>
      </w:tcPr>
    </w:tblStylePr>
    <w:tblStylePr w:type="band1Vert">
      <w:rPr>
        <w:rFonts w:cs="Times New Roman"/>
      </w:rPr>
      <w:tblPr/>
      <w:tcPr>
        <w:tcBorders>
          <w:top w:val="nil"/>
          <w:left w:val="nil"/>
          <w:bottom w:val="nil"/>
          <w:right w:val="nil"/>
          <w:insideH w:val="nil"/>
          <w:insideV w:val="nil"/>
        </w:tcBorders>
        <w:shd w:val="clear" w:color="auto" w:fill="8F0000"/>
      </w:tcPr>
    </w:tblStylePr>
    <w:tblStylePr w:type="band1Horz">
      <w:rPr>
        <w:rFonts w:cs="Times New Roman"/>
      </w:rPr>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171962"/>
    <w:rPr>
      <w:color w:val="0072BC"/>
    </w:rPr>
    <w:tblPr>
      <w:tblStyleRowBandSize w:val="1"/>
      <w:tblStyleColBandSize w:val="1"/>
    </w:tblPr>
    <w:tcPr>
      <w:shd w:val="clear" w:color="auto" w:fill="5F5F5F"/>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F2F2F"/>
      </w:tcPr>
    </w:tblStylePr>
    <w:tblStylePr w:type="firstCol">
      <w:rPr>
        <w:rFonts w:cs="Times New Roman"/>
      </w:rPr>
      <w:tblPr/>
      <w:tcPr>
        <w:tcBorders>
          <w:top w:val="nil"/>
          <w:left w:val="nil"/>
          <w:bottom w:val="nil"/>
          <w:right w:val="single" w:sz="18" w:space="0" w:color="0072BC"/>
          <w:insideH w:val="nil"/>
          <w:insideV w:val="nil"/>
        </w:tcBorders>
        <w:shd w:val="clear" w:color="auto" w:fill="474747"/>
      </w:tcPr>
    </w:tblStylePr>
    <w:tblStylePr w:type="lastCol">
      <w:rPr>
        <w:rFonts w:cs="Times New Roman"/>
      </w:rPr>
      <w:tblPr/>
      <w:tcPr>
        <w:tcBorders>
          <w:top w:val="nil"/>
          <w:left w:val="single" w:sz="18" w:space="0" w:color="0072BC"/>
          <w:bottom w:val="nil"/>
          <w:right w:val="nil"/>
          <w:insideH w:val="nil"/>
          <w:insideV w:val="nil"/>
        </w:tcBorders>
        <w:shd w:val="clear" w:color="auto" w:fill="474747"/>
      </w:tcPr>
    </w:tblStylePr>
    <w:tblStylePr w:type="band1Vert">
      <w:rPr>
        <w:rFonts w:cs="Times New Roman"/>
      </w:rPr>
      <w:tblPr/>
      <w:tcPr>
        <w:tcBorders>
          <w:top w:val="nil"/>
          <w:left w:val="nil"/>
          <w:bottom w:val="nil"/>
          <w:right w:val="nil"/>
          <w:insideH w:val="nil"/>
          <w:insideV w:val="nil"/>
        </w:tcBorders>
        <w:shd w:val="clear" w:color="auto" w:fill="474747"/>
      </w:tcPr>
    </w:tblStylePr>
    <w:tblStylePr w:type="band1Horz">
      <w:rPr>
        <w:rFonts w:cs="Times New Roman"/>
      </w:rPr>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171962"/>
    <w:rPr>
      <w:color w:val="0072BC"/>
    </w:rPr>
    <w:tblPr>
      <w:tblStyleRowBandSize w:val="1"/>
      <w:tblStyleColBandSize w:val="1"/>
    </w:tblPr>
    <w:tcPr>
      <w:shd w:val="clear" w:color="auto" w:fill="969696"/>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4A4A4A"/>
      </w:tcPr>
    </w:tblStylePr>
    <w:tblStylePr w:type="firstCol">
      <w:rPr>
        <w:rFonts w:cs="Times New Roman"/>
      </w:rPr>
      <w:tblPr/>
      <w:tcPr>
        <w:tcBorders>
          <w:top w:val="nil"/>
          <w:left w:val="nil"/>
          <w:bottom w:val="nil"/>
          <w:right w:val="single" w:sz="18" w:space="0" w:color="0072BC"/>
          <w:insideH w:val="nil"/>
          <w:insideV w:val="nil"/>
        </w:tcBorders>
        <w:shd w:val="clear" w:color="auto" w:fill="707070"/>
      </w:tcPr>
    </w:tblStylePr>
    <w:tblStylePr w:type="lastCol">
      <w:rPr>
        <w:rFonts w:cs="Times New Roman"/>
      </w:rPr>
      <w:tblPr/>
      <w:tcPr>
        <w:tcBorders>
          <w:top w:val="nil"/>
          <w:left w:val="single" w:sz="18" w:space="0" w:color="0072BC"/>
          <w:bottom w:val="nil"/>
          <w:right w:val="nil"/>
          <w:insideH w:val="nil"/>
          <w:insideV w:val="nil"/>
        </w:tcBorders>
        <w:shd w:val="clear" w:color="auto" w:fill="707070"/>
      </w:tcPr>
    </w:tblStylePr>
    <w:tblStylePr w:type="band1Vert">
      <w:rPr>
        <w:rFonts w:cs="Times New Roman"/>
      </w:rPr>
      <w:tblPr/>
      <w:tcPr>
        <w:tcBorders>
          <w:top w:val="nil"/>
          <w:left w:val="nil"/>
          <w:bottom w:val="nil"/>
          <w:right w:val="nil"/>
          <w:insideH w:val="nil"/>
          <w:insideV w:val="nil"/>
        </w:tcBorders>
        <w:shd w:val="clear" w:color="auto" w:fill="707070"/>
      </w:tcPr>
    </w:tblStylePr>
    <w:tblStylePr w:type="band1Horz">
      <w:rPr>
        <w:rFonts w:cs="Times New Roman"/>
      </w:rPr>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171962"/>
    <w:rPr>
      <w:color w:val="0072BC"/>
    </w:rPr>
    <w:tblPr>
      <w:tblStyleRowBandSize w:val="1"/>
      <w:tblStyleColBandSize w:val="1"/>
    </w:tblPr>
    <w:tcPr>
      <w:shd w:val="clear" w:color="auto" w:fill="5F5F5F"/>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F2F2F"/>
      </w:tcPr>
    </w:tblStylePr>
    <w:tblStylePr w:type="firstCol">
      <w:rPr>
        <w:rFonts w:cs="Times New Roman"/>
      </w:rPr>
      <w:tblPr/>
      <w:tcPr>
        <w:tcBorders>
          <w:top w:val="nil"/>
          <w:left w:val="nil"/>
          <w:bottom w:val="nil"/>
          <w:right w:val="single" w:sz="18" w:space="0" w:color="0072BC"/>
          <w:insideH w:val="nil"/>
          <w:insideV w:val="nil"/>
        </w:tcBorders>
        <w:shd w:val="clear" w:color="auto" w:fill="474747"/>
      </w:tcPr>
    </w:tblStylePr>
    <w:tblStylePr w:type="lastCol">
      <w:rPr>
        <w:rFonts w:cs="Times New Roman"/>
      </w:rPr>
      <w:tblPr/>
      <w:tcPr>
        <w:tcBorders>
          <w:top w:val="nil"/>
          <w:left w:val="single" w:sz="18" w:space="0" w:color="0072BC"/>
          <w:bottom w:val="nil"/>
          <w:right w:val="nil"/>
          <w:insideH w:val="nil"/>
          <w:insideV w:val="nil"/>
        </w:tcBorders>
        <w:shd w:val="clear" w:color="auto" w:fill="474747"/>
      </w:tcPr>
    </w:tblStylePr>
    <w:tblStylePr w:type="band1Vert">
      <w:rPr>
        <w:rFonts w:cs="Times New Roman"/>
      </w:rPr>
      <w:tblPr/>
      <w:tcPr>
        <w:tcBorders>
          <w:top w:val="nil"/>
          <w:left w:val="nil"/>
          <w:bottom w:val="nil"/>
          <w:right w:val="nil"/>
          <w:insideH w:val="nil"/>
          <w:insideV w:val="nil"/>
        </w:tcBorders>
        <w:shd w:val="clear" w:color="auto" w:fill="474747"/>
      </w:tcPr>
    </w:tblStylePr>
    <w:tblStylePr w:type="band1Horz">
      <w:rPr>
        <w:rFonts w:cs="Times New Roman"/>
      </w:rPr>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171962"/>
    <w:rPr>
      <w:color w:val="0072BC"/>
    </w:rPr>
    <w:tblPr>
      <w:tblStyleRowBandSize w:val="1"/>
      <w:tblStyleColBandSize w:val="1"/>
    </w:tblPr>
    <w:tcPr>
      <w:shd w:val="clear" w:color="auto" w:fill="4D4D4D"/>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62626"/>
      </w:tcPr>
    </w:tblStylePr>
    <w:tblStylePr w:type="firstCol">
      <w:rPr>
        <w:rFonts w:cs="Times New Roman"/>
      </w:rPr>
      <w:tblPr/>
      <w:tcPr>
        <w:tcBorders>
          <w:top w:val="nil"/>
          <w:left w:val="nil"/>
          <w:bottom w:val="nil"/>
          <w:right w:val="single" w:sz="18" w:space="0" w:color="0072BC"/>
          <w:insideH w:val="nil"/>
          <w:insideV w:val="nil"/>
        </w:tcBorders>
        <w:shd w:val="clear" w:color="auto" w:fill="393939"/>
      </w:tcPr>
    </w:tblStylePr>
    <w:tblStylePr w:type="lastCol">
      <w:rPr>
        <w:rFonts w:cs="Times New Roman"/>
      </w:rPr>
      <w:tblPr/>
      <w:tcPr>
        <w:tcBorders>
          <w:top w:val="nil"/>
          <w:left w:val="single" w:sz="18" w:space="0" w:color="0072BC"/>
          <w:bottom w:val="nil"/>
          <w:right w:val="nil"/>
          <w:insideH w:val="nil"/>
          <w:insideV w:val="nil"/>
        </w:tcBorders>
        <w:shd w:val="clear" w:color="auto" w:fill="393939"/>
      </w:tcPr>
    </w:tblStylePr>
    <w:tblStylePr w:type="band1Vert">
      <w:rPr>
        <w:rFonts w:cs="Times New Roman"/>
      </w:rPr>
      <w:tblPr/>
      <w:tcPr>
        <w:tcBorders>
          <w:top w:val="nil"/>
          <w:left w:val="nil"/>
          <w:bottom w:val="nil"/>
          <w:right w:val="nil"/>
          <w:insideH w:val="nil"/>
          <w:insideV w:val="nil"/>
        </w:tcBorders>
        <w:shd w:val="clear" w:color="auto" w:fill="393939"/>
      </w:tcPr>
    </w:tblStylePr>
    <w:tblStylePr w:type="band1Horz">
      <w:rPr>
        <w:rFonts w:cs="Times New Roman"/>
      </w:rPr>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171962"/>
  </w:style>
  <w:style w:type="character" w:customStyle="1" w:styleId="DateChar">
    <w:name w:val="Date Char"/>
    <w:link w:val="Date"/>
    <w:uiPriority w:val="99"/>
    <w:locked/>
    <w:rsid w:val="00171962"/>
    <w:rPr>
      <w:rFonts w:cs="Times New Roman"/>
      <w:sz w:val="24"/>
      <w:lang w:val="lv-LV"/>
    </w:rPr>
  </w:style>
  <w:style w:type="paragraph" w:styleId="E-mailSignature">
    <w:name w:val="E-mail Signature"/>
    <w:basedOn w:val="Normal"/>
    <w:link w:val="E-mailSignatureChar"/>
    <w:uiPriority w:val="99"/>
    <w:semiHidden/>
    <w:rsid w:val="00171962"/>
  </w:style>
  <w:style w:type="character" w:customStyle="1" w:styleId="E-mailSignatureChar">
    <w:name w:val="E-mail Signature Char"/>
    <w:link w:val="E-mailSignature"/>
    <w:uiPriority w:val="99"/>
    <w:locked/>
    <w:rsid w:val="00171962"/>
    <w:rPr>
      <w:rFonts w:cs="Times New Roman"/>
      <w:sz w:val="24"/>
      <w:lang w:val="lv-LV"/>
    </w:rPr>
  </w:style>
  <w:style w:type="paragraph" w:styleId="EnvelopeAddress">
    <w:name w:val="envelope address"/>
    <w:basedOn w:val="Normal"/>
    <w:uiPriority w:val="99"/>
    <w:semiHidden/>
    <w:rsid w:val="00171962"/>
    <w:pPr>
      <w:framePr w:w="7938" w:h="1985" w:hRule="exact" w:hSpace="141" w:wrap="auto" w:hAnchor="page" w:xAlign="center" w:yAlign="bottom"/>
      <w:ind w:left="2835"/>
    </w:pPr>
    <w:rPr>
      <w:rFonts w:eastAsia="MS Gothic"/>
      <w:szCs w:val="24"/>
    </w:rPr>
  </w:style>
  <w:style w:type="paragraph" w:styleId="EnvelopeReturn">
    <w:name w:val="envelope return"/>
    <w:basedOn w:val="Normal"/>
    <w:uiPriority w:val="99"/>
    <w:semiHidden/>
    <w:rsid w:val="00171962"/>
    <w:rPr>
      <w:rFonts w:eastAsia="MS Gothic"/>
      <w:sz w:val="20"/>
      <w:szCs w:val="20"/>
    </w:rPr>
  </w:style>
  <w:style w:type="character" w:styleId="HTMLAcronym">
    <w:name w:val="HTML Acronym"/>
    <w:uiPriority w:val="99"/>
    <w:semiHidden/>
    <w:rsid w:val="00171962"/>
    <w:rPr>
      <w:rFonts w:cs="Times New Roman"/>
    </w:rPr>
  </w:style>
  <w:style w:type="paragraph" w:styleId="HTMLAddress">
    <w:name w:val="HTML Address"/>
    <w:basedOn w:val="Normal"/>
    <w:link w:val="HTMLAddressChar"/>
    <w:uiPriority w:val="99"/>
    <w:semiHidden/>
    <w:rsid w:val="00171962"/>
    <w:rPr>
      <w:i/>
      <w:iCs/>
    </w:rPr>
  </w:style>
  <w:style w:type="character" w:customStyle="1" w:styleId="HTMLAddressChar">
    <w:name w:val="HTML Address Char"/>
    <w:link w:val="HTMLAddress"/>
    <w:uiPriority w:val="99"/>
    <w:locked/>
    <w:rsid w:val="00171962"/>
    <w:rPr>
      <w:rFonts w:cs="Times New Roman"/>
      <w:i/>
      <w:iCs/>
      <w:sz w:val="24"/>
      <w:lang w:val="lv-LV"/>
    </w:rPr>
  </w:style>
  <w:style w:type="character" w:styleId="HTMLCite">
    <w:name w:val="HTML Cite"/>
    <w:uiPriority w:val="99"/>
    <w:semiHidden/>
    <w:rsid w:val="00171962"/>
    <w:rPr>
      <w:rFonts w:cs="Times New Roman"/>
      <w:i/>
      <w:iCs/>
    </w:rPr>
  </w:style>
  <w:style w:type="character" w:styleId="HTMLCode">
    <w:name w:val="HTML Code"/>
    <w:uiPriority w:val="99"/>
    <w:semiHidden/>
    <w:rsid w:val="00171962"/>
    <w:rPr>
      <w:rFonts w:ascii="Consolas" w:hAnsi="Consolas" w:cs="Consolas"/>
      <w:sz w:val="20"/>
      <w:szCs w:val="20"/>
    </w:rPr>
  </w:style>
  <w:style w:type="character" w:styleId="HTMLDefinition">
    <w:name w:val="HTML Definition"/>
    <w:uiPriority w:val="99"/>
    <w:semiHidden/>
    <w:rsid w:val="00171962"/>
    <w:rPr>
      <w:rFonts w:cs="Times New Roman"/>
      <w:i/>
      <w:iCs/>
    </w:rPr>
  </w:style>
  <w:style w:type="character" w:styleId="HTMLKeyboard">
    <w:name w:val="HTML Keyboard"/>
    <w:uiPriority w:val="99"/>
    <w:semiHidden/>
    <w:rsid w:val="00171962"/>
    <w:rPr>
      <w:rFonts w:ascii="Consolas" w:hAnsi="Consolas" w:cs="Consolas"/>
      <w:sz w:val="20"/>
      <w:szCs w:val="20"/>
    </w:rPr>
  </w:style>
  <w:style w:type="paragraph" w:styleId="HTMLPreformatted">
    <w:name w:val="HTML Preformatted"/>
    <w:basedOn w:val="Normal"/>
    <w:link w:val="HTMLPreformattedChar"/>
    <w:uiPriority w:val="99"/>
    <w:semiHidden/>
    <w:rsid w:val="00171962"/>
    <w:rPr>
      <w:rFonts w:ascii="Consolas" w:hAnsi="Consolas" w:cs="Consolas"/>
      <w:sz w:val="20"/>
      <w:szCs w:val="20"/>
    </w:rPr>
  </w:style>
  <w:style w:type="character" w:customStyle="1" w:styleId="HTMLPreformattedChar">
    <w:name w:val="HTML Preformatted Char"/>
    <w:link w:val="HTMLPreformatted"/>
    <w:uiPriority w:val="99"/>
    <w:locked/>
    <w:rsid w:val="00171962"/>
    <w:rPr>
      <w:rFonts w:ascii="Consolas" w:hAnsi="Consolas" w:cs="Consolas"/>
      <w:sz w:val="20"/>
      <w:szCs w:val="20"/>
      <w:lang w:val="lv-LV"/>
    </w:rPr>
  </w:style>
  <w:style w:type="character" w:styleId="HTMLSample">
    <w:name w:val="HTML Sample"/>
    <w:uiPriority w:val="99"/>
    <w:semiHidden/>
    <w:rsid w:val="00171962"/>
    <w:rPr>
      <w:rFonts w:ascii="Consolas" w:hAnsi="Consolas" w:cs="Consolas"/>
      <w:sz w:val="24"/>
      <w:szCs w:val="24"/>
    </w:rPr>
  </w:style>
  <w:style w:type="character" w:styleId="HTMLTypewriter">
    <w:name w:val="HTML Typewriter"/>
    <w:uiPriority w:val="99"/>
    <w:semiHidden/>
    <w:rsid w:val="00171962"/>
    <w:rPr>
      <w:rFonts w:ascii="Consolas" w:hAnsi="Consolas" w:cs="Consolas"/>
      <w:sz w:val="20"/>
      <w:szCs w:val="20"/>
    </w:rPr>
  </w:style>
  <w:style w:type="character" w:styleId="HTMLVariable">
    <w:name w:val="HTML Variable"/>
    <w:uiPriority w:val="99"/>
    <w:semiHidden/>
    <w:rsid w:val="00171962"/>
    <w:rPr>
      <w:rFonts w:cs="Times New Roman"/>
      <w:i/>
      <w:iCs/>
    </w:rPr>
  </w:style>
  <w:style w:type="paragraph" w:styleId="Index1">
    <w:name w:val="index 1"/>
    <w:basedOn w:val="Normal"/>
    <w:next w:val="Normal"/>
    <w:autoRedefine/>
    <w:uiPriority w:val="99"/>
    <w:semiHidden/>
    <w:rsid w:val="00171962"/>
    <w:pPr>
      <w:ind w:left="240" w:hanging="240"/>
    </w:pPr>
  </w:style>
  <w:style w:type="paragraph" w:styleId="Index2">
    <w:name w:val="index 2"/>
    <w:basedOn w:val="Normal"/>
    <w:next w:val="Normal"/>
    <w:autoRedefine/>
    <w:uiPriority w:val="99"/>
    <w:semiHidden/>
    <w:rsid w:val="00171962"/>
    <w:pPr>
      <w:ind w:left="480" w:hanging="240"/>
    </w:pPr>
  </w:style>
  <w:style w:type="paragraph" w:styleId="Index3">
    <w:name w:val="index 3"/>
    <w:basedOn w:val="Normal"/>
    <w:next w:val="Normal"/>
    <w:autoRedefine/>
    <w:uiPriority w:val="99"/>
    <w:semiHidden/>
    <w:rsid w:val="00171962"/>
    <w:pPr>
      <w:ind w:left="720" w:hanging="240"/>
    </w:pPr>
  </w:style>
  <w:style w:type="paragraph" w:styleId="Index4">
    <w:name w:val="index 4"/>
    <w:basedOn w:val="Normal"/>
    <w:next w:val="Normal"/>
    <w:autoRedefine/>
    <w:uiPriority w:val="99"/>
    <w:semiHidden/>
    <w:rsid w:val="00171962"/>
    <w:pPr>
      <w:ind w:left="960" w:hanging="240"/>
    </w:pPr>
  </w:style>
  <w:style w:type="paragraph" w:styleId="Index5">
    <w:name w:val="index 5"/>
    <w:basedOn w:val="Normal"/>
    <w:next w:val="Normal"/>
    <w:autoRedefine/>
    <w:uiPriority w:val="99"/>
    <w:semiHidden/>
    <w:rsid w:val="00171962"/>
    <w:pPr>
      <w:ind w:left="1200" w:hanging="240"/>
    </w:pPr>
  </w:style>
  <w:style w:type="paragraph" w:styleId="Index6">
    <w:name w:val="index 6"/>
    <w:basedOn w:val="Normal"/>
    <w:next w:val="Normal"/>
    <w:autoRedefine/>
    <w:uiPriority w:val="99"/>
    <w:semiHidden/>
    <w:rsid w:val="00171962"/>
    <w:pPr>
      <w:ind w:left="1440" w:hanging="240"/>
    </w:pPr>
  </w:style>
  <w:style w:type="paragraph" w:styleId="Index7">
    <w:name w:val="index 7"/>
    <w:basedOn w:val="Normal"/>
    <w:next w:val="Normal"/>
    <w:autoRedefine/>
    <w:uiPriority w:val="99"/>
    <w:semiHidden/>
    <w:rsid w:val="00171962"/>
    <w:pPr>
      <w:ind w:left="1680" w:hanging="240"/>
    </w:pPr>
  </w:style>
  <w:style w:type="paragraph" w:styleId="Index8">
    <w:name w:val="index 8"/>
    <w:basedOn w:val="Normal"/>
    <w:next w:val="Normal"/>
    <w:autoRedefine/>
    <w:uiPriority w:val="99"/>
    <w:semiHidden/>
    <w:rsid w:val="00171962"/>
    <w:pPr>
      <w:ind w:left="1920" w:hanging="240"/>
    </w:pPr>
  </w:style>
  <w:style w:type="paragraph" w:styleId="Index9">
    <w:name w:val="index 9"/>
    <w:basedOn w:val="Normal"/>
    <w:next w:val="Normal"/>
    <w:autoRedefine/>
    <w:uiPriority w:val="99"/>
    <w:semiHidden/>
    <w:rsid w:val="00171962"/>
    <w:pPr>
      <w:ind w:left="2160" w:hanging="240"/>
    </w:pPr>
  </w:style>
  <w:style w:type="paragraph" w:styleId="IndexHeading">
    <w:name w:val="index heading"/>
    <w:basedOn w:val="Normal"/>
    <w:next w:val="Index1"/>
    <w:uiPriority w:val="99"/>
    <w:semiHidden/>
    <w:rsid w:val="00171962"/>
    <w:rPr>
      <w:rFonts w:eastAsia="MS Gothic"/>
      <w:b/>
      <w:bCs/>
    </w:rPr>
  </w:style>
  <w:style w:type="table" w:styleId="LightGrid">
    <w:name w:val="Light Grid"/>
    <w:basedOn w:val="TableNormal"/>
    <w:uiPriority w:val="99"/>
    <w:semiHidden/>
    <w:rsid w:val="001719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rPr>
        <w:rFonts w:cs="Times New Roman"/>
      </w:rPr>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171962"/>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rPr>
        <w:rFonts w:cs="Times New Roman"/>
      </w:rPr>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rPr>
        <w:rFonts w:cs="Times New Roman"/>
      </w:rPr>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rPr>
        <w:rFonts w:cs="Times New Roman"/>
      </w:rPr>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171962"/>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171962"/>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rPr>
        <w:rFonts w:cs="Times New Roman"/>
      </w:rPr>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rPr>
        <w:rFonts w:cs="Times New Roman"/>
      </w:rPr>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rPr>
        <w:rFonts w:cs="Times New Roman"/>
      </w:rPr>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171962"/>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171962"/>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rPr>
        <w:rFonts w:cs="Times New Roman"/>
      </w:rPr>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rPr>
        <w:rFonts w:cs="Times New Roman"/>
      </w:rPr>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rPr>
        <w:rFonts w:cs="Times New Roman"/>
      </w:rPr>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99"/>
    <w:semiHidden/>
    <w:rsid w:val="0017196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0072BC"/>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pPr>
      <w:rPr>
        <w:rFonts w:cs="Times New Roman"/>
        <w:b/>
        <w:bCs/>
        <w:color w:val="0072BC"/>
      </w:rPr>
      <w:tblPr/>
      <w:tcPr>
        <w:shd w:val="clear" w:color="auto" w:fill="0072BC"/>
      </w:tcPr>
    </w:tblStylePr>
    <w:tblStylePr w:type="lastRow">
      <w:pPr>
        <w:spacing w:before="0" w:after="0"/>
      </w:pPr>
      <w:rPr>
        <w:rFonts w:cs="Times New Roman"/>
        <w:b/>
        <w:bCs/>
      </w:rPr>
      <w:tblPr/>
      <w:tcPr>
        <w:tcBorders>
          <w:top w:val="double" w:sz="6" w:space="0" w:color="0072BC"/>
          <w:left w:val="single" w:sz="8" w:space="0" w:color="0072BC"/>
          <w:bottom w:val="single" w:sz="8" w:space="0" w:color="0072BC"/>
          <w:right w:val="single" w:sz="8" w:space="0" w:color="0072BC"/>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72BC"/>
          <w:left w:val="single" w:sz="8" w:space="0" w:color="0072BC"/>
          <w:bottom w:val="single" w:sz="8" w:space="0" w:color="0072BC"/>
          <w:right w:val="single" w:sz="8" w:space="0" w:color="0072BC"/>
        </w:tcBorders>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171962"/>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pPr>
      <w:rPr>
        <w:rFonts w:cs="Times New Roman"/>
        <w:b/>
        <w:bCs/>
        <w:color w:val="0072BC"/>
      </w:rPr>
      <w:tblPr/>
      <w:tcPr>
        <w:shd w:val="clear" w:color="auto" w:fill="C00000"/>
      </w:tcPr>
    </w:tblStylePr>
    <w:tblStylePr w:type="lastRow">
      <w:pPr>
        <w:spacing w:before="0" w:after="0"/>
      </w:pPr>
      <w:rPr>
        <w:rFonts w:cs="Times New Roman"/>
        <w:b/>
        <w:bCs/>
      </w:rPr>
      <w:tblPr/>
      <w:tcPr>
        <w:tcBorders>
          <w:top w:val="double" w:sz="6" w:space="0" w:color="C00000"/>
          <w:left w:val="single" w:sz="8" w:space="0" w:color="C00000"/>
          <w:bottom w:val="single" w:sz="8" w:space="0" w:color="C00000"/>
          <w:right w:val="single" w:sz="8" w:space="0" w:color="C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0000"/>
          <w:left w:val="single" w:sz="8" w:space="0" w:color="C00000"/>
          <w:bottom w:val="single" w:sz="8" w:space="0" w:color="C00000"/>
          <w:right w:val="single" w:sz="8" w:space="0" w:color="C00000"/>
        </w:tcBorders>
      </w:tcPr>
    </w:tblStylePr>
    <w:tblStylePr w:type="band1Horz">
      <w:rPr>
        <w:rFonts w:cs="Times New Roman"/>
      </w:rPr>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171962"/>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pPr>
      <w:rPr>
        <w:rFonts w:cs="Times New Roman"/>
        <w:b/>
        <w:bCs/>
        <w:color w:val="0072BC"/>
      </w:rPr>
      <w:tblPr/>
      <w:tcPr>
        <w:shd w:val="clear" w:color="auto" w:fill="5F5F5F"/>
      </w:tcPr>
    </w:tblStylePr>
    <w:tblStylePr w:type="lastRow">
      <w:pPr>
        <w:spacing w:before="0" w:after="0"/>
      </w:pPr>
      <w:rPr>
        <w:rFonts w:cs="Times New Roman"/>
        <w:b/>
        <w:bCs/>
      </w:rPr>
      <w:tblPr/>
      <w:tcPr>
        <w:tcBorders>
          <w:top w:val="double" w:sz="6" w:space="0" w:color="5F5F5F"/>
          <w:left w:val="single" w:sz="8" w:space="0" w:color="5F5F5F"/>
          <w:bottom w:val="single" w:sz="8" w:space="0" w:color="5F5F5F"/>
          <w:right w:val="single" w:sz="8" w:space="0" w:color="5F5F5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171962"/>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pPr>
      <w:rPr>
        <w:rFonts w:cs="Times New Roman"/>
        <w:b/>
        <w:bCs/>
        <w:color w:val="0072BC"/>
      </w:rPr>
      <w:tblPr/>
      <w:tcPr>
        <w:shd w:val="clear" w:color="auto" w:fill="969696"/>
      </w:tcPr>
    </w:tblStylePr>
    <w:tblStylePr w:type="lastRow">
      <w:pPr>
        <w:spacing w:before="0" w:after="0"/>
      </w:pPr>
      <w:rPr>
        <w:rFonts w:cs="Times New Roman"/>
        <w:b/>
        <w:bCs/>
      </w:rPr>
      <w:tblPr/>
      <w:tcPr>
        <w:tcBorders>
          <w:top w:val="double" w:sz="6" w:space="0" w:color="969696"/>
          <w:left w:val="single" w:sz="8" w:space="0" w:color="969696"/>
          <w:bottom w:val="single" w:sz="8" w:space="0" w:color="969696"/>
          <w:right w:val="single" w:sz="8" w:space="0" w:color="96969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69696"/>
          <w:left w:val="single" w:sz="8" w:space="0" w:color="969696"/>
          <w:bottom w:val="single" w:sz="8" w:space="0" w:color="969696"/>
          <w:right w:val="single" w:sz="8" w:space="0" w:color="969696"/>
        </w:tcBorders>
      </w:tcPr>
    </w:tblStylePr>
    <w:tblStylePr w:type="band1Horz">
      <w:rPr>
        <w:rFonts w:cs="Times New Roman"/>
      </w:rPr>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171962"/>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pPr>
      <w:rPr>
        <w:rFonts w:cs="Times New Roman"/>
        <w:b/>
        <w:bCs/>
        <w:color w:val="0072BC"/>
      </w:rPr>
      <w:tblPr/>
      <w:tcPr>
        <w:shd w:val="clear" w:color="auto" w:fill="5F5F5F"/>
      </w:tcPr>
    </w:tblStylePr>
    <w:tblStylePr w:type="lastRow">
      <w:pPr>
        <w:spacing w:before="0" w:after="0"/>
      </w:pPr>
      <w:rPr>
        <w:rFonts w:cs="Times New Roman"/>
        <w:b/>
        <w:bCs/>
      </w:rPr>
      <w:tblPr/>
      <w:tcPr>
        <w:tcBorders>
          <w:top w:val="double" w:sz="6" w:space="0" w:color="5F5F5F"/>
          <w:left w:val="single" w:sz="8" w:space="0" w:color="5F5F5F"/>
          <w:bottom w:val="single" w:sz="8" w:space="0" w:color="5F5F5F"/>
          <w:right w:val="single" w:sz="8" w:space="0" w:color="5F5F5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171962"/>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pPr>
      <w:rPr>
        <w:rFonts w:cs="Times New Roman"/>
        <w:b/>
        <w:bCs/>
        <w:color w:val="0072BC"/>
      </w:rPr>
      <w:tblPr/>
      <w:tcPr>
        <w:shd w:val="clear" w:color="auto" w:fill="4D4D4D"/>
      </w:tcPr>
    </w:tblStylePr>
    <w:tblStylePr w:type="lastRow">
      <w:pPr>
        <w:spacing w:before="0" w:after="0"/>
      </w:pPr>
      <w:rPr>
        <w:rFonts w:cs="Times New Roman"/>
        <w:b/>
        <w:bCs/>
      </w:rPr>
      <w:tblPr/>
      <w:tcPr>
        <w:tcBorders>
          <w:top w:val="double" w:sz="6" w:space="0" w:color="4D4D4D"/>
          <w:left w:val="single" w:sz="8" w:space="0" w:color="4D4D4D"/>
          <w:bottom w:val="single" w:sz="8" w:space="0" w:color="4D4D4D"/>
          <w:right w:val="single" w:sz="8" w:space="0" w:color="4D4D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D4D4D"/>
          <w:left w:val="single" w:sz="8" w:space="0" w:color="4D4D4D"/>
          <w:bottom w:val="single" w:sz="8" w:space="0" w:color="4D4D4D"/>
          <w:right w:val="single" w:sz="8" w:space="0" w:color="4D4D4D"/>
        </w:tcBorders>
      </w:tcPr>
    </w:tblStylePr>
    <w:tblStylePr w:type="band1Horz">
      <w:rPr>
        <w:rFonts w:cs="Times New Roman"/>
      </w:rPr>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99"/>
    <w:semiHidden/>
    <w:rsid w:val="00171962"/>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semiHidden/>
    <w:rsid w:val="00171962"/>
    <w:rPr>
      <w:color w:val="00548C"/>
    </w:rPr>
    <w:tblPr>
      <w:tblStyleRowBandSize w:val="1"/>
      <w:tblStyleColBandSize w:val="1"/>
      <w:tblBorders>
        <w:top w:val="single" w:sz="8" w:space="0" w:color="0072BC"/>
        <w:bottom w:val="single" w:sz="8" w:space="0" w:color="0072BC"/>
      </w:tblBorders>
    </w:tblPr>
    <w:tblStylePr w:type="firstRow">
      <w:pPr>
        <w:spacing w:before="0" w:after="0"/>
      </w:pPr>
      <w:rPr>
        <w:rFonts w:cs="Times New Roman"/>
        <w:b/>
        <w:bCs/>
      </w:rPr>
      <w:tblPr/>
      <w:tcPr>
        <w:tcBorders>
          <w:top w:val="single" w:sz="8" w:space="0" w:color="0072BC"/>
          <w:left w:val="nil"/>
          <w:bottom w:val="single" w:sz="8" w:space="0" w:color="0072BC"/>
          <w:right w:val="nil"/>
          <w:insideH w:val="nil"/>
          <w:insideV w:val="nil"/>
        </w:tcBorders>
      </w:tcPr>
    </w:tblStylePr>
    <w:tblStylePr w:type="lastRow">
      <w:pPr>
        <w:spacing w:before="0" w:after="0"/>
      </w:pPr>
      <w:rPr>
        <w:rFonts w:cs="Times New Roman"/>
        <w:b/>
        <w:bCs/>
      </w:rPr>
      <w:tblPr/>
      <w:tcPr>
        <w:tcBorders>
          <w:top w:val="single" w:sz="8" w:space="0" w:color="0072BC"/>
          <w:left w:val="nil"/>
          <w:bottom w:val="single" w:sz="8" w:space="0" w:color="0072BC"/>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AFDFFF"/>
      </w:tcPr>
    </w:tblStylePr>
    <w:tblStylePr w:type="band1Horz">
      <w:rPr>
        <w:rFonts w:cs="Times New Roman"/>
      </w:rPr>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171962"/>
    <w:rPr>
      <w:color w:val="8F0000"/>
    </w:rPr>
    <w:tblPr>
      <w:tblStyleRowBandSize w:val="1"/>
      <w:tblStyleColBandSize w:val="1"/>
      <w:tblBorders>
        <w:top w:val="single" w:sz="8" w:space="0" w:color="C00000"/>
        <w:bottom w:val="single" w:sz="8" w:space="0" w:color="C00000"/>
      </w:tblBorders>
    </w:tblPr>
    <w:tblStylePr w:type="firstRow">
      <w:pPr>
        <w:spacing w:before="0" w:after="0"/>
      </w:pPr>
      <w:rPr>
        <w:rFonts w:cs="Times New Roman"/>
        <w:b/>
        <w:bCs/>
      </w:rPr>
      <w:tblPr/>
      <w:tcPr>
        <w:tcBorders>
          <w:top w:val="single" w:sz="8" w:space="0" w:color="C00000"/>
          <w:left w:val="nil"/>
          <w:bottom w:val="single" w:sz="8" w:space="0" w:color="C00000"/>
          <w:right w:val="nil"/>
          <w:insideH w:val="nil"/>
          <w:insideV w:val="nil"/>
        </w:tcBorders>
      </w:tcPr>
    </w:tblStylePr>
    <w:tblStylePr w:type="lastRow">
      <w:pPr>
        <w:spacing w:before="0" w:after="0"/>
      </w:pPr>
      <w:rPr>
        <w:rFonts w:cs="Times New Roman"/>
        <w:b/>
        <w:bCs/>
      </w:rPr>
      <w:tblPr/>
      <w:tcPr>
        <w:tcBorders>
          <w:top w:val="single" w:sz="8" w:space="0" w:color="C00000"/>
          <w:left w:val="nil"/>
          <w:bottom w:val="single" w:sz="8" w:space="0" w:color="C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FB0B0"/>
      </w:tcPr>
    </w:tblStylePr>
    <w:tblStylePr w:type="band1Horz">
      <w:rPr>
        <w:rFonts w:cs="Times New Roman"/>
      </w:rPr>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171962"/>
    <w:rPr>
      <w:color w:val="474747"/>
    </w:rPr>
    <w:tblPr>
      <w:tblStyleRowBandSize w:val="1"/>
      <w:tblStyleColBandSize w:val="1"/>
      <w:tblBorders>
        <w:top w:val="single" w:sz="8" w:space="0" w:color="5F5F5F"/>
        <w:bottom w:val="single" w:sz="8" w:space="0" w:color="5F5F5F"/>
      </w:tblBorders>
    </w:tblPr>
    <w:tblStylePr w:type="fir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la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171962"/>
    <w:rPr>
      <w:color w:val="707070"/>
    </w:rPr>
    <w:tblPr>
      <w:tblStyleRowBandSize w:val="1"/>
      <w:tblStyleColBandSize w:val="1"/>
      <w:tblBorders>
        <w:top w:val="single" w:sz="8" w:space="0" w:color="969696"/>
        <w:bottom w:val="single" w:sz="8" w:space="0" w:color="969696"/>
      </w:tblBorders>
    </w:tblPr>
    <w:tblStylePr w:type="firstRow">
      <w:pPr>
        <w:spacing w:before="0" w:after="0"/>
      </w:pPr>
      <w:rPr>
        <w:rFonts w:cs="Times New Roman"/>
        <w:b/>
        <w:bCs/>
      </w:rPr>
      <w:tblPr/>
      <w:tcPr>
        <w:tcBorders>
          <w:top w:val="single" w:sz="8" w:space="0" w:color="969696"/>
          <w:left w:val="nil"/>
          <w:bottom w:val="single" w:sz="8" w:space="0" w:color="969696"/>
          <w:right w:val="nil"/>
          <w:insideH w:val="nil"/>
          <w:insideV w:val="nil"/>
        </w:tcBorders>
      </w:tcPr>
    </w:tblStylePr>
    <w:tblStylePr w:type="lastRow">
      <w:pPr>
        <w:spacing w:before="0" w:after="0"/>
      </w:pPr>
      <w:rPr>
        <w:rFonts w:cs="Times New Roman"/>
        <w:b/>
        <w:bCs/>
      </w:rPr>
      <w:tblPr/>
      <w:tcPr>
        <w:tcBorders>
          <w:top w:val="single" w:sz="8" w:space="0" w:color="969696"/>
          <w:left w:val="nil"/>
          <w:bottom w:val="single" w:sz="8" w:space="0" w:color="96969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5E5E5"/>
      </w:tcPr>
    </w:tblStylePr>
    <w:tblStylePr w:type="band1Horz">
      <w:rPr>
        <w:rFonts w:cs="Times New Roman"/>
      </w:rPr>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171962"/>
    <w:rPr>
      <w:color w:val="474747"/>
    </w:rPr>
    <w:tblPr>
      <w:tblStyleRowBandSize w:val="1"/>
      <w:tblStyleColBandSize w:val="1"/>
      <w:tblBorders>
        <w:top w:val="single" w:sz="8" w:space="0" w:color="5F5F5F"/>
        <w:bottom w:val="single" w:sz="8" w:space="0" w:color="5F5F5F"/>
      </w:tblBorders>
    </w:tblPr>
    <w:tblStylePr w:type="fir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la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171962"/>
    <w:rPr>
      <w:color w:val="393939"/>
    </w:rPr>
    <w:tblPr>
      <w:tblStyleRowBandSize w:val="1"/>
      <w:tblStyleColBandSize w:val="1"/>
      <w:tblBorders>
        <w:top w:val="single" w:sz="8" w:space="0" w:color="4D4D4D"/>
        <w:bottom w:val="single" w:sz="8" w:space="0" w:color="4D4D4D"/>
      </w:tblBorders>
    </w:tblPr>
    <w:tblStylePr w:type="firstRow">
      <w:pPr>
        <w:spacing w:before="0" w:after="0"/>
      </w:pPr>
      <w:rPr>
        <w:rFonts w:cs="Times New Roman"/>
        <w:b/>
        <w:bCs/>
      </w:rPr>
      <w:tblPr/>
      <w:tcPr>
        <w:tcBorders>
          <w:top w:val="single" w:sz="8" w:space="0" w:color="4D4D4D"/>
          <w:left w:val="nil"/>
          <w:bottom w:val="single" w:sz="8" w:space="0" w:color="4D4D4D"/>
          <w:right w:val="nil"/>
          <w:insideH w:val="nil"/>
          <w:insideV w:val="nil"/>
        </w:tcBorders>
      </w:tcPr>
    </w:tblStylePr>
    <w:tblStylePr w:type="lastRow">
      <w:pPr>
        <w:spacing w:before="0" w:after="0"/>
      </w:pPr>
      <w:rPr>
        <w:rFonts w:cs="Times New Roman"/>
        <w:b/>
        <w:bCs/>
      </w:rPr>
      <w:tblPr/>
      <w:tcPr>
        <w:tcBorders>
          <w:top w:val="single" w:sz="8" w:space="0" w:color="4D4D4D"/>
          <w:left w:val="nil"/>
          <w:bottom w:val="single" w:sz="8" w:space="0" w:color="4D4D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3D3"/>
      </w:tcPr>
    </w:tblStylePr>
    <w:tblStylePr w:type="band1Horz">
      <w:rPr>
        <w:rFonts w:cs="Times New Roman"/>
      </w:rPr>
      <w:tblPr/>
      <w:tcPr>
        <w:tcBorders>
          <w:left w:val="nil"/>
          <w:right w:val="nil"/>
          <w:insideH w:val="nil"/>
          <w:insideV w:val="nil"/>
        </w:tcBorders>
        <w:shd w:val="clear" w:color="auto" w:fill="D3D3D3"/>
      </w:tcPr>
    </w:tblStylePr>
  </w:style>
  <w:style w:type="character" w:styleId="LineNumber">
    <w:name w:val="line number"/>
    <w:uiPriority w:val="99"/>
    <w:semiHidden/>
    <w:rsid w:val="00171962"/>
    <w:rPr>
      <w:rFonts w:cs="Times New Roman"/>
    </w:rPr>
  </w:style>
  <w:style w:type="paragraph" w:styleId="List">
    <w:name w:val="List"/>
    <w:basedOn w:val="Normal"/>
    <w:uiPriority w:val="99"/>
    <w:semiHidden/>
    <w:rsid w:val="00171962"/>
    <w:pPr>
      <w:ind w:left="283" w:hanging="283"/>
      <w:contextualSpacing/>
    </w:pPr>
  </w:style>
  <w:style w:type="paragraph" w:styleId="List2">
    <w:name w:val="List 2"/>
    <w:basedOn w:val="Normal"/>
    <w:uiPriority w:val="99"/>
    <w:semiHidden/>
    <w:rsid w:val="00171962"/>
    <w:pPr>
      <w:ind w:left="566" w:hanging="283"/>
      <w:contextualSpacing/>
    </w:pPr>
  </w:style>
  <w:style w:type="paragraph" w:styleId="List3">
    <w:name w:val="List 3"/>
    <w:basedOn w:val="Normal"/>
    <w:uiPriority w:val="99"/>
    <w:semiHidden/>
    <w:rsid w:val="00171962"/>
    <w:pPr>
      <w:ind w:left="849" w:hanging="283"/>
      <w:contextualSpacing/>
    </w:pPr>
  </w:style>
  <w:style w:type="paragraph" w:styleId="List4">
    <w:name w:val="List 4"/>
    <w:basedOn w:val="Normal"/>
    <w:uiPriority w:val="99"/>
    <w:semiHidden/>
    <w:rsid w:val="00171962"/>
    <w:pPr>
      <w:ind w:left="1132" w:hanging="283"/>
      <w:contextualSpacing/>
    </w:pPr>
  </w:style>
  <w:style w:type="paragraph" w:styleId="List5">
    <w:name w:val="List 5"/>
    <w:basedOn w:val="Normal"/>
    <w:uiPriority w:val="99"/>
    <w:semiHidden/>
    <w:rsid w:val="00171962"/>
    <w:pPr>
      <w:ind w:left="1415" w:hanging="283"/>
      <w:contextualSpacing/>
    </w:pPr>
  </w:style>
  <w:style w:type="paragraph" w:styleId="ListBullet2">
    <w:name w:val="List Bullet 2"/>
    <w:basedOn w:val="Normal"/>
    <w:uiPriority w:val="99"/>
    <w:semiHidden/>
    <w:rsid w:val="00171962"/>
    <w:pPr>
      <w:numPr>
        <w:numId w:val="15"/>
      </w:numPr>
      <w:contextualSpacing/>
    </w:pPr>
  </w:style>
  <w:style w:type="paragraph" w:styleId="ListBullet3">
    <w:name w:val="List Bullet 3"/>
    <w:basedOn w:val="Normal"/>
    <w:uiPriority w:val="99"/>
    <w:semiHidden/>
    <w:rsid w:val="00171962"/>
    <w:pPr>
      <w:numPr>
        <w:numId w:val="16"/>
      </w:numPr>
      <w:contextualSpacing/>
    </w:pPr>
  </w:style>
  <w:style w:type="paragraph" w:styleId="ListBullet4">
    <w:name w:val="List Bullet 4"/>
    <w:basedOn w:val="Normal"/>
    <w:uiPriority w:val="99"/>
    <w:semiHidden/>
    <w:rsid w:val="00171962"/>
    <w:pPr>
      <w:numPr>
        <w:numId w:val="17"/>
      </w:numPr>
      <w:contextualSpacing/>
    </w:pPr>
  </w:style>
  <w:style w:type="paragraph" w:styleId="ListBullet5">
    <w:name w:val="List Bullet 5"/>
    <w:basedOn w:val="Normal"/>
    <w:uiPriority w:val="99"/>
    <w:semiHidden/>
    <w:rsid w:val="00171962"/>
    <w:pPr>
      <w:numPr>
        <w:numId w:val="18"/>
      </w:numPr>
      <w:contextualSpacing/>
    </w:pPr>
  </w:style>
  <w:style w:type="paragraph" w:styleId="ListContinue">
    <w:name w:val="List Continue"/>
    <w:basedOn w:val="Normal"/>
    <w:uiPriority w:val="99"/>
    <w:semiHidden/>
    <w:rsid w:val="00171962"/>
    <w:pPr>
      <w:spacing w:after="120"/>
      <w:ind w:left="283"/>
      <w:contextualSpacing/>
    </w:pPr>
  </w:style>
  <w:style w:type="paragraph" w:styleId="ListContinue2">
    <w:name w:val="List Continue 2"/>
    <w:basedOn w:val="Normal"/>
    <w:uiPriority w:val="99"/>
    <w:semiHidden/>
    <w:rsid w:val="00171962"/>
    <w:pPr>
      <w:spacing w:after="120"/>
      <w:ind w:left="566"/>
      <w:contextualSpacing/>
    </w:pPr>
  </w:style>
  <w:style w:type="paragraph" w:styleId="ListContinue3">
    <w:name w:val="List Continue 3"/>
    <w:basedOn w:val="Normal"/>
    <w:uiPriority w:val="99"/>
    <w:semiHidden/>
    <w:rsid w:val="00171962"/>
    <w:pPr>
      <w:spacing w:after="120"/>
      <w:ind w:left="849"/>
      <w:contextualSpacing/>
    </w:pPr>
  </w:style>
  <w:style w:type="paragraph" w:styleId="ListContinue4">
    <w:name w:val="List Continue 4"/>
    <w:basedOn w:val="Normal"/>
    <w:uiPriority w:val="99"/>
    <w:semiHidden/>
    <w:rsid w:val="00171962"/>
    <w:pPr>
      <w:spacing w:after="120"/>
      <w:ind w:left="1132"/>
      <w:contextualSpacing/>
    </w:pPr>
  </w:style>
  <w:style w:type="paragraph" w:styleId="ListContinue5">
    <w:name w:val="List Continue 5"/>
    <w:basedOn w:val="Normal"/>
    <w:uiPriority w:val="99"/>
    <w:semiHidden/>
    <w:rsid w:val="00171962"/>
    <w:pPr>
      <w:spacing w:after="120"/>
      <w:ind w:left="1415"/>
      <w:contextualSpacing/>
    </w:pPr>
  </w:style>
  <w:style w:type="paragraph" w:styleId="ListNumber">
    <w:name w:val="List Number"/>
    <w:basedOn w:val="Normal"/>
    <w:uiPriority w:val="99"/>
    <w:semiHidden/>
    <w:rsid w:val="00171962"/>
    <w:pPr>
      <w:numPr>
        <w:numId w:val="19"/>
      </w:numPr>
      <w:contextualSpacing/>
    </w:pPr>
  </w:style>
  <w:style w:type="paragraph" w:styleId="ListNumber2">
    <w:name w:val="List Number 2"/>
    <w:basedOn w:val="Normal"/>
    <w:uiPriority w:val="99"/>
    <w:semiHidden/>
    <w:rsid w:val="00171962"/>
    <w:pPr>
      <w:numPr>
        <w:numId w:val="20"/>
      </w:numPr>
      <w:contextualSpacing/>
    </w:pPr>
  </w:style>
  <w:style w:type="paragraph" w:styleId="ListNumber3">
    <w:name w:val="List Number 3"/>
    <w:basedOn w:val="Normal"/>
    <w:uiPriority w:val="99"/>
    <w:semiHidden/>
    <w:rsid w:val="00171962"/>
    <w:pPr>
      <w:numPr>
        <w:numId w:val="21"/>
      </w:numPr>
      <w:contextualSpacing/>
    </w:pPr>
  </w:style>
  <w:style w:type="paragraph" w:styleId="ListNumber4">
    <w:name w:val="List Number 4"/>
    <w:basedOn w:val="Normal"/>
    <w:uiPriority w:val="99"/>
    <w:semiHidden/>
    <w:rsid w:val="00171962"/>
    <w:pPr>
      <w:numPr>
        <w:numId w:val="22"/>
      </w:numPr>
      <w:contextualSpacing/>
    </w:pPr>
  </w:style>
  <w:style w:type="paragraph" w:styleId="ListNumber5">
    <w:name w:val="List Number 5"/>
    <w:basedOn w:val="Normal"/>
    <w:uiPriority w:val="99"/>
    <w:semiHidden/>
    <w:rsid w:val="00171962"/>
    <w:pPr>
      <w:numPr>
        <w:numId w:val="23"/>
      </w:numPr>
      <w:contextualSpacing/>
    </w:pPr>
  </w:style>
  <w:style w:type="paragraph" w:styleId="MacroText">
    <w:name w:val="macro"/>
    <w:link w:val="MacroTextChar"/>
    <w:uiPriority w:val="99"/>
    <w:semiHidden/>
    <w:rsid w:val="00171962"/>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rPr>
  </w:style>
  <w:style w:type="character" w:customStyle="1" w:styleId="MacroTextChar">
    <w:name w:val="Macro Text Char"/>
    <w:link w:val="MacroText"/>
    <w:uiPriority w:val="99"/>
    <w:semiHidden/>
    <w:locked/>
    <w:rsid w:val="00171962"/>
    <w:rPr>
      <w:rFonts w:ascii="Consolas" w:hAnsi="Consolas" w:cs="Consolas"/>
      <w:lang w:val="lv-LV" w:eastAsia="lv-LV"/>
    </w:rPr>
  </w:style>
  <w:style w:type="table" w:styleId="MediumGrid1">
    <w:name w:val="Medium Grid 1"/>
    <w:basedOn w:val="TableNormal"/>
    <w:uiPriority w:val="99"/>
    <w:semiHidden/>
    <w:rsid w:val="0017196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MediumGrid1-Accent1">
    <w:name w:val="Medium Grid 1 Accent 1"/>
    <w:basedOn w:val="TableNormal"/>
    <w:uiPriority w:val="99"/>
    <w:semiHidden/>
    <w:rsid w:val="00171962"/>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rFonts w:cs="Times New Roman"/>
        <w:b/>
        <w:bCs/>
      </w:rPr>
    </w:tblStylePr>
    <w:tblStylePr w:type="lastRow">
      <w:rPr>
        <w:rFonts w:cs="Times New Roman"/>
        <w:b/>
        <w:bCs/>
      </w:rPr>
      <w:tblPr/>
      <w:tcPr>
        <w:tcBorders>
          <w:top w:val="single" w:sz="18" w:space="0" w:color="0D9FF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5EBFFF"/>
      </w:tcPr>
    </w:tblStylePr>
    <w:tblStylePr w:type="band1Horz">
      <w:rPr>
        <w:rFonts w:cs="Times New Roman"/>
      </w:rPr>
      <w:tblPr/>
      <w:tcPr>
        <w:shd w:val="clear" w:color="auto" w:fill="5EBFFF"/>
      </w:tcPr>
    </w:tblStylePr>
  </w:style>
  <w:style w:type="table" w:styleId="MediumGrid1-Accent2">
    <w:name w:val="Medium Grid 1 Accent 2"/>
    <w:basedOn w:val="TableNormal"/>
    <w:uiPriority w:val="99"/>
    <w:semiHidden/>
    <w:rsid w:val="00171962"/>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rFonts w:cs="Times New Roman"/>
        <w:b/>
        <w:bCs/>
      </w:rPr>
    </w:tblStylePr>
    <w:tblStylePr w:type="lastRow">
      <w:rPr>
        <w:rFonts w:cs="Times New Roman"/>
        <w:b/>
        <w:bCs/>
      </w:rPr>
      <w:tblPr/>
      <w:tcPr>
        <w:tcBorders>
          <w:top w:val="single" w:sz="18" w:space="0" w:color="FF101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6060"/>
      </w:tcPr>
    </w:tblStylePr>
    <w:tblStylePr w:type="band1Horz">
      <w:rPr>
        <w:rFonts w:cs="Times New Roman"/>
      </w:rPr>
      <w:tblPr/>
      <w:tcPr>
        <w:shd w:val="clear" w:color="auto" w:fill="FF6060"/>
      </w:tcPr>
    </w:tblStylePr>
  </w:style>
  <w:style w:type="table" w:styleId="MediumGrid1-Accent3">
    <w:name w:val="Medium Grid 1 Accent 3"/>
    <w:basedOn w:val="TableNormal"/>
    <w:uiPriority w:val="99"/>
    <w:semiHidden/>
    <w:rsid w:val="00171962"/>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rFonts w:cs="Times New Roman"/>
        <w:b/>
        <w:bCs/>
      </w:rPr>
    </w:tblStylePr>
    <w:tblStylePr w:type="lastRow">
      <w:rPr>
        <w:rFonts w:cs="Times New Roman"/>
        <w:b/>
        <w:bCs/>
      </w:rPr>
      <w:tblPr/>
      <w:tcPr>
        <w:tcBorders>
          <w:top w:val="single" w:sz="18" w:space="0" w:color="87878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MediumGrid1-Accent4">
    <w:name w:val="Medium Grid 1 Accent 4"/>
    <w:basedOn w:val="TableNormal"/>
    <w:uiPriority w:val="99"/>
    <w:semiHidden/>
    <w:rsid w:val="00171962"/>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rFonts w:cs="Times New Roman"/>
        <w:b/>
        <w:bCs/>
      </w:rPr>
    </w:tblStylePr>
    <w:tblStylePr w:type="lastRow">
      <w:rPr>
        <w:rFonts w:cs="Times New Roman"/>
        <w:b/>
        <w:bCs/>
      </w:rPr>
      <w:tblPr/>
      <w:tcPr>
        <w:tcBorders>
          <w:top w:val="single" w:sz="18" w:space="0" w:color="B0B0B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ACACA"/>
      </w:tcPr>
    </w:tblStylePr>
    <w:tblStylePr w:type="band1Horz">
      <w:rPr>
        <w:rFonts w:cs="Times New Roman"/>
      </w:rPr>
      <w:tblPr/>
      <w:tcPr>
        <w:shd w:val="clear" w:color="auto" w:fill="CACACA"/>
      </w:tcPr>
    </w:tblStylePr>
  </w:style>
  <w:style w:type="table" w:styleId="MediumGrid1-Accent5">
    <w:name w:val="Medium Grid 1 Accent 5"/>
    <w:basedOn w:val="TableNormal"/>
    <w:uiPriority w:val="99"/>
    <w:semiHidden/>
    <w:rsid w:val="00171962"/>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rFonts w:cs="Times New Roman"/>
        <w:b/>
        <w:bCs/>
      </w:rPr>
    </w:tblStylePr>
    <w:tblStylePr w:type="lastRow">
      <w:rPr>
        <w:rFonts w:cs="Times New Roman"/>
        <w:b/>
        <w:bCs/>
      </w:rPr>
      <w:tblPr/>
      <w:tcPr>
        <w:tcBorders>
          <w:top w:val="single" w:sz="18" w:space="0" w:color="87878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MediumGrid1-Accent6">
    <w:name w:val="Medium Grid 1 Accent 6"/>
    <w:basedOn w:val="TableNormal"/>
    <w:uiPriority w:val="99"/>
    <w:semiHidden/>
    <w:rsid w:val="00171962"/>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rFonts w:cs="Times New Roman"/>
        <w:b/>
        <w:bCs/>
      </w:rPr>
    </w:tblStylePr>
    <w:tblStylePr w:type="lastRow">
      <w:rPr>
        <w:rFonts w:cs="Times New Roman"/>
        <w:b/>
        <w:bCs/>
      </w:rPr>
      <w:tblPr/>
      <w:tcPr>
        <w:tcBorders>
          <w:top w:val="single" w:sz="18" w:space="0" w:color="7979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6A6A6"/>
      </w:tcPr>
    </w:tblStylePr>
    <w:tblStylePr w:type="band1Horz">
      <w:rPr>
        <w:rFonts w:cs="Times New Roman"/>
      </w:rPr>
      <w:tblPr/>
      <w:tcPr>
        <w:shd w:val="clear" w:color="auto" w:fill="A6A6A6"/>
      </w:tcPr>
    </w:tblStylePr>
  </w:style>
  <w:style w:type="table" w:styleId="MediumGrid2">
    <w:name w:val="Medium Grid 2"/>
    <w:basedOn w:val="TableNormal"/>
    <w:uiPriority w:val="99"/>
    <w:semiHidden/>
    <w:rsid w:val="00171962"/>
    <w:rPr>
      <w:rFonts w:eastAsia="MS Gothic"/>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0072BC"/>
      </w:tcPr>
    </w:tblStylePr>
  </w:style>
  <w:style w:type="table" w:styleId="MediumGrid2-Accent1">
    <w:name w:val="Medium Grid 2 Accent 1"/>
    <w:basedOn w:val="TableNormal"/>
    <w:uiPriority w:val="99"/>
    <w:semiHidden/>
    <w:rsid w:val="00171962"/>
    <w:rPr>
      <w:rFonts w:eastAsia="MS Gothic"/>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rFonts w:cs="Times New Roman"/>
        <w:b/>
        <w:bCs/>
        <w:color w:val="000000"/>
      </w:rPr>
      <w:tblPr/>
      <w:tcPr>
        <w:shd w:val="clear" w:color="auto" w:fill="DFF2F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BEE5FF"/>
      </w:tcPr>
    </w:tblStylePr>
    <w:tblStylePr w:type="band1Vert">
      <w:rPr>
        <w:rFonts w:cs="Times New Roman"/>
      </w:rPr>
      <w:tblPr/>
      <w:tcPr>
        <w:shd w:val="clear" w:color="auto" w:fill="5EBFFF"/>
      </w:tcPr>
    </w:tblStylePr>
    <w:tblStylePr w:type="band1Horz">
      <w:rPr>
        <w:rFonts w:cs="Times New Roman"/>
      </w:rPr>
      <w:tblPr/>
      <w:tcPr>
        <w:tcBorders>
          <w:insideH w:val="single" w:sz="6" w:space="0" w:color="0072BC"/>
          <w:insideV w:val="single" w:sz="6" w:space="0" w:color="0072BC"/>
        </w:tcBorders>
        <w:shd w:val="clear" w:color="auto" w:fill="5EBFFF"/>
      </w:tcPr>
    </w:tblStylePr>
    <w:tblStylePr w:type="nwCell">
      <w:rPr>
        <w:rFonts w:cs="Times New Roman"/>
      </w:rPr>
      <w:tblPr/>
      <w:tcPr>
        <w:shd w:val="clear" w:color="auto" w:fill="0072BC"/>
      </w:tcPr>
    </w:tblStylePr>
  </w:style>
  <w:style w:type="table" w:styleId="MediumGrid2-Accent2">
    <w:name w:val="Medium Grid 2 Accent 2"/>
    <w:basedOn w:val="TableNormal"/>
    <w:uiPriority w:val="99"/>
    <w:semiHidden/>
    <w:rsid w:val="00171962"/>
    <w:rPr>
      <w:rFonts w:eastAsia="MS Gothic"/>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rFonts w:cs="Times New Roman"/>
        <w:b/>
        <w:bCs/>
        <w:color w:val="000000"/>
      </w:rPr>
      <w:tblPr/>
      <w:tcPr>
        <w:shd w:val="clear" w:color="auto" w:fill="FFDFD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FFBFBF"/>
      </w:tcPr>
    </w:tblStylePr>
    <w:tblStylePr w:type="band1Vert">
      <w:rPr>
        <w:rFonts w:cs="Times New Roman"/>
      </w:rPr>
      <w:tblPr/>
      <w:tcPr>
        <w:shd w:val="clear" w:color="auto" w:fill="FF6060"/>
      </w:tcPr>
    </w:tblStylePr>
    <w:tblStylePr w:type="band1Horz">
      <w:rPr>
        <w:rFonts w:cs="Times New Roman"/>
      </w:rPr>
      <w:tblPr/>
      <w:tcPr>
        <w:tcBorders>
          <w:insideH w:val="single" w:sz="6" w:space="0" w:color="C00000"/>
          <w:insideV w:val="single" w:sz="6" w:space="0" w:color="C00000"/>
        </w:tcBorders>
        <w:shd w:val="clear" w:color="auto" w:fill="FF6060"/>
      </w:tcPr>
    </w:tblStylePr>
    <w:tblStylePr w:type="nwCell">
      <w:rPr>
        <w:rFonts w:cs="Times New Roman"/>
      </w:rPr>
      <w:tblPr/>
      <w:tcPr>
        <w:shd w:val="clear" w:color="auto" w:fill="0072BC"/>
      </w:tcPr>
    </w:tblStylePr>
  </w:style>
  <w:style w:type="table" w:styleId="MediumGrid2-Accent3">
    <w:name w:val="Medium Grid 2 Accent 3"/>
    <w:basedOn w:val="TableNormal"/>
    <w:uiPriority w:val="99"/>
    <w:semiHidden/>
    <w:rsid w:val="00171962"/>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rFonts w:cs="Times New Roman"/>
        <w:b/>
        <w:bCs/>
        <w:color w:val="000000"/>
      </w:rPr>
      <w:tblPr/>
      <w:tcPr>
        <w:shd w:val="clear" w:color="auto" w:fill="EFEFE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FDFDF"/>
      </w:tcPr>
    </w:tblStylePr>
    <w:tblStylePr w:type="band1Vert">
      <w:rPr>
        <w:rFonts w:cs="Times New Roman"/>
      </w:rPr>
      <w:tblPr/>
      <w:tcPr>
        <w:shd w:val="clear" w:color="auto" w:fill="AFAFAF"/>
      </w:tcPr>
    </w:tblStylePr>
    <w:tblStylePr w:type="band1Horz">
      <w:rPr>
        <w:rFonts w:cs="Times New Roman"/>
      </w:rPr>
      <w:tblPr/>
      <w:tcPr>
        <w:tcBorders>
          <w:insideH w:val="single" w:sz="6" w:space="0" w:color="5F5F5F"/>
          <w:insideV w:val="single" w:sz="6" w:space="0" w:color="5F5F5F"/>
        </w:tcBorders>
        <w:shd w:val="clear" w:color="auto" w:fill="AFAFAF"/>
      </w:tcPr>
    </w:tblStylePr>
    <w:tblStylePr w:type="nwCell">
      <w:rPr>
        <w:rFonts w:cs="Times New Roman"/>
      </w:rPr>
      <w:tblPr/>
      <w:tcPr>
        <w:shd w:val="clear" w:color="auto" w:fill="0072BC"/>
      </w:tcPr>
    </w:tblStylePr>
  </w:style>
  <w:style w:type="table" w:styleId="MediumGrid2-Accent4">
    <w:name w:val="Medium Grid 2 Accent 4"/>
    <w:basedOn w:val="TableNormal"/>
    <w:uiPriority w:val="99"/>
    <w:semiHidden/>
    <w:rsid w:val="00171962"/>
    <w:rPr>
      <w:rFonts w:eastAsia="MS Gothic"/>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rFonts w:cs="Times New Roman"/>
        <w:b/>
        <w:bCs/>
        <w:color w:val="000000"/>
      </w:rPr>
      <w:tblPr/>
      <w:tcPr>
        <w:shd w:val="clear" w:color="auto" w:fill="F4F4F4"/>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EAEAEA"/>
      </w:tcPr>
    </w:tblStylePr>
    <w:tblStylePr w:type="band1Vert">
      <w:rPr>
        <w:rFonts w:cs="Times New Roman"/>
      </w:rPr>
      <w:tblPr/>
      <w:tcPr>
        <w:shd w:val="clear" w:color="auto" w:fill="CACACA"/>
      </w:tcPr>
    </w:tblStylePr>
    <w:tblStylePr w:type="band1Horz">
      <w:rPr>
        <w:rFonts w:cs="Times New Roman"/>
      </w:rPr>
      <w:tblPr/>
      <w:tcPr>
        <w:tcBorders>
          <w:insideH w:val="single" w:sz="6" w:space="0" w:color="969696"/>
          <w:insideV w:val="single" w:sz="6" w:space="0" w:color="969696"/>
        </w:tcBorders>
        <w:shd w:val="clear" w:color="auto" w:fill="CACACA"/>
      </w:tcPr>
    </w:tblStylePr>
    <w:tblStylePr w:type="nwCell">
      <w:rPr>
        <w:rFonts w:cs="Times New Roman"/>
      </w:rPr>
      <w:tblPr/>
      <w:tcPr>
        <w:shd w:val="clear" w:color="auto" w:fill="0072BC"/>
      </w:tcPr>
    </w:tblStylePr>
  </w:style>
  <w:style w:type="table" w:styleId="MediumGrid2-Accent5">
    <w:name w:val="Medium Grid 2 Accent 5"/>
    <w:basedOn w:val="TableNormal"/>
    <w:uiPriority w:val="99"/>
    <w:semiHidden/>
    <w:rsid w:val="00171962"/>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rFonts w:cs="Times New Roman"/>
        <w:b/>
        <w:bCs/>
        <w:color w:val="000000"/>
      </w:rPr>
      <w:tblPr/>
      <w:tcPr>
        <w:shd w:val="clear" w:color="auto" w:fill="EFEFE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FDFDF"/>
      </w:tcPr>
    </w:tblStylePr>
    <w:tblStylePr w:type="band1Vert">
      <w:rPr>
        <w:rFonts w:cs="Times New Roman"/>
      </w:rPr>
      <w:tblPr/>
      <w:tcPr>
        <w:shd w:val="clear" w:color="auto" w:fill="AFAFAF"/>
      </w:tcPr>
    </w:tblStylePr>
    <w:tblStylePr w:type="band1Horz">
      <w:rPr>
        <w:rFonts w:cs="Times New Roman"/>
      </w:rPr>
      <w:tblPr/>
      <w:tcPr>
        <w:tcBorders>
          <w:insideH w:val="single" w:sz="6" w:space="0" w:color="5F5F5F"/>
          <w:insideV w:val="single" w:sz="6" w:space="0" w:color="5F5F5F"/>
        </w:tcBorders>
        <w:shd w:val="clear" w:color="auto" w:fill="AFAFAF"/>
      </w:tcPr>
    </w:tblStylePr>
    <w:tblStylePr w:type="nwCell">
      <w:rPr>
        <w:rFonts w:cs="Times New Roman"/>
      </w:rPr>
      <w:tblPr/>
      <w:tcPr>
        <w:shd w:val="clear" w:color="auto" w:fill="0072BC"/>
      </w:tcPr>
    </w:tblStylePr>
  </w:style>
  <w:style w:type="table" w:styleId="MediumGrid2-Accent6">
    <w:name w:val="Medium Grid 2 Accent 6"/>
    <w:basedOn w:val="TableNormal"/>
    <w:uiPriority w:val="99"/>
    <w:semiHidden/>
    <w:rsid w:val="00171962"/>
    <w:rPr>
      <w:rFonts w:eastAsia="MS Gothic"/>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rFonts w:cs="Times New Roman"/>
        <w:b/>
        <w:bCs/>
        <w:color w:val="000000"/>
      </w:rPr>
      <w:tblPr/>
      <w:tcPr>
        <w:shd w:val="clear" w:color="auto" w:fill="ED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BDBDB"/>
      </w:tcPr>
    </w:tblStylePr>
    <w:tblStylePr w:type="band1Vert">
      <w:rPr>
        <w:rFonts w:cs="Times New Roman"/>
      </w:rPr>
      <w:tblPr/>
      <w:tcPr>
        <w:shd w:val="clear" w:color="auto" w:fill="A6A6A6"/>
      </w:tcPr>
    </w:tblStylePr>
    <w:tblStylePr w:type="band1Horz">
      <w:rPr>
        <w:rFonts w:cs="Times New Roman"/>
      </w:rPr>
      <w:tblPr/>
      <w:tcPr>
        <w:tcBorders>
          <w:insideH w:val="single" w:sz="6" w:space="0" w:color="4D4D4D"/>
          <w:insideV w:val="single" w:sz="6" w:space="0" w:color="4D4D4D"/>
        </w:tcBorders>
        <w:shd w:val="clear" w:color="auto" w:fill="A6A6A6"/>
      </w:tcPr>
    </w:tblStylePr>
    <w:tblStylePr w:type="nwCell">
      <w:rPr>
        <w:rFonts w:cs="Times New Roman"/>
      </w:rPr>
      <w:tblPr/>
      <w:tcPr>
        <w:shd w:val="clear" w:color="auto" w:fill="0072BC"/>
      </w:tcPr>
    </w:tblStylePr>
  </w:style>
  <w:style w:type="table" w:styleId="MediumGrid3">
    <w:name w:val="Medium Grid 3"/>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99"/>
    <w:semiHidden/>
    <w:rsid w:val="00171962"/>
    <w:rPr>
      <w:color w:val="000000"/>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rFonts w:cs="Times New Roman"/>
        <w:b/>
        <w:bCs/>
        <w:color w:val="C6C6C6"/>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MediumList1-Accent1">
    <w:name w:val="Medium List 1 Accent 1"/>
    <w:basedOn w:val="TableNormal"/>
    <w:uiPriority w:val="99"/>
    <w:semiHidden/>
    <w:rsid w:val="00171962"/>
    <w:rPr>
      <w:color w:val="000000"/>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rFonts w:cs="Times New Roman"/>
        <w:b/>
        <w:bCs/>
        <w:color w:val="C6C6C6"/>
      </w:rPr>
      <w:tblPr/>
      <w:tcPr>
        <w:tcBorders>
          <w:top w:val="single" w:sz="8" w:space="0" w:color="0072BC"/>
          <w:bottom w:val="single" w:sz="8" w:space="0" w:color="0072BC"/>
        </w:tcBorders>
      </w:tcPr>
    </w:tblStylePr>
    <w:tblStylePr w:type="firstCol">
      <w:rPr>
        <w:rFonts w:cs="Times New Roman"/>
        <w:b/>
        <w:bCs/>
      </w:rPr>
    </w:tblStylePr>
    <w:tblStylePr w:type="lastCol">
      <w:rPr>
        <w:rFonts w:cs="Times New Roman"/>
        <w:b/>
        <w:bCs/>
      </w:rPr>
      <w:tblPr/>
      <w:tcPr>
        <w:tcBorders>
          <w:top w:val="single" w:sz="8" w:space="0" w:color="0072BC"/>
          <w:bottom w:val="single" w:sz="8" w:space="0" w:color="0072BC"/>
        </w:tcBorders>
      </w:tcPr>
    </w:tblStylePr>
    <w:tblStylePr w:type="band1Vert">
      <w:rPr>
        <w:rFonts w:cs="Times New Roman"/>
      </w:rPr>
      <w:tblPr/>
      <w:tcPr>
        <w:shd w:val="clear" w:color="auto" w:fill="AFDFFF"/>
      </w:tcPr>
    </w:tblStylePr>
    <w:tblStylePr w:type="band1Horz">
      <w:rPr>
        <w:rFonts w:cs="Times New Roman"/>
      </w:rPr>
      <w:tblPr/>
      <w:tcPr>
        <w:shd w:val="clear" w:color="auto" w:fill="AFDFFF"/>
      </w:tcPr>
    </w:tblStylePr>
  </w:style>
  <w:style w:type="table" w:styleId="MediumList1-Accent2">
    <w:name w:val="Medium List 1 Accent 2"/>
    <w:basedOn w:val="TableNormal"/>
    <w:uiPriority w:val="99"/>
    <w:semiHidden/>
    <w:rsid w:val="00171962"/>
    <w:rPr>
      <w:color w:val="000000"/>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rFonts w:cs="Times New Roman"/>
        <w:b/>
        <w:bCs/>
        <w:color w:val="C6C6C6"/>
      </w:rPr>
      <w:tblPr/>
      <w:tcPr>
        <w:tcBorders>
          <w:top w:val="single" w:sz="8" w:space="0" w:color="C00000"/>
          <w:bottom w:val="single" w:sz="8" w:space="0" w:color="C00000"/>
        </w:tcBorders>
      </w:tcPr>
    </w:tblStylePr>
    <w:tblStylePr w:type="firstCol">
      <w:rPr>
        <w:rFonts w:cs="Times New Roman"/>
        <w:b/>
        <w:bCs/>
      </w:rPr>
    </w:tblStylePr>
    <w:tblStylePr w:type="lastCol">
      <w:rPr>
        <w:rFonts w:cs="Times New Roman"/>
        <w:b/>
        <w:bCs/>
      </w:rPr>
      <w:tblPr/>
      <w:tcPr>
        <w:tcBorders>
          <w:top w:val="single" w:sz="8" w:space="0" w:color="C00000"/>
          <w:bottom w:val="single" w:sz="8" w:space="0" w:color="C00000"/>
        </w:tcBorders>
      </w:tcPr>
    </w:tblStylePr>
    <w:tblStylePr w:type="band1Vert">
      <w:rPr>
        <w:rFonts w:cs="Times New Roman"/>
      </w:rPr>
      <w:tblPr/>
      <w:tcPr>
        <w:shd w:val="clear" w:color="auto" w:fill="FFB0B0"/>
      </w:tcPr>
    </w:tblStylePr>
    <w:tblStylePr w:type="band1Horz">
      <w:rPr>
        <w:rFonts w:cs="Times New Roman"/>
      </w:rPr>
      <w:tblPr/>
      <w:tcPr>
        <w:shd w:val="clear" w:color="auto" w:fill="FFB0B0"/>
      </w:tcPr>
    </w:tblStylePr>
  </w:style>
  <w:style w:type="table" w:styleId="MediumList1-Accent3">
    <w:name w:val="Medium List 1 Accent 3"/>
    <w:basedOn w:val="TableNormal"/>
    <w:uiPriority w:val="99"/>
    <w:semiHidden/>
    <w:rsid w:val="00171962"/>
    <w:rPr>
      <w:color w:val="00000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rFonts w:cs="Times New Roman"/>
        <w:b/>
        <w:bCs/>
        <w:color w:val="C6C6C6"/>
      </w:rPr>
      <w:tblPr/>
      <w:tcPr>
        <w:tcBorders>
          <w:top w:val="single" w:sz="8" w:space="0" w:color="5F5F5F"/>
          <w:bottom w:val="single" w:sz="8" w:space="0" w:color="5F5F5F"/>
        </w:tcBorders>
      </w:tcPr>
    </w:tblStylePr>
    <w:tblStylePr w:type="firstCol">
      <w:rPr>
        <w:rFonts w:cs="Times New Roman"/>
        <w:b/>
        <w:bCs/>
      </w:rPr>
    </w:tblStylePr>
    <w:tblStylePr w:type="lastCol">
      <w:rPr>
        <w:rFonts w:cs="Times New Roman"/>
        <w:b/>
        <w:bCs/>
      </w:rPr>
      <w:tblPr/>
      <w:tcPr>
        <w:tcBorders>
          <w:top w:val="single" w:sz="8" w:space="0" w:color="5F5F5F"/>
          <w:bottom w:val="single" w:sz="8" w:space="0" w:color="5F5F5F"/>
        </w:tcBorders>
      </w:tcPr>
    </w:tblStylePr>
    <w:tblStylePr w:type="band1Vert">
      <w:rPr>
        <w:rFonts w:cs="Times New Roman"/>
      </w:rPr>
      <w:tblPr/>
      <w:tcPr>
        <w:shd w:val="clear" w:color="auto" w:fill="D7D7D7"/>
      </w:tcPr>
    </w:tblStylePr>
    <w:tblStylePr w:type="band1Horz">
      <w:rPr>
        <w:rFonts w:cs="Times New Roman"/>
      </w:rPr>
      <w:tblPr/>
      <w:tcPr>
        <w:shd w:val="clear" w:color="auto" w:fill="D7D7D7"/>
      </w:tcPr>
    </w:tblStylePr>
  </w:style>
  <w:style w:type="table" w:styleId="MediumList1-Accent4">
    <w:name w:val="Medium List 1 Accent 4"/>
    <w:basedOn w:val="TableNormal"/>
    <w:uiPriority w:val="99"/>
    <w:semiHidden/>
    <w:rsid w:val="00171962"/>
    <w:rPr>
      <w:color w:val="000000"/>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rFonts w:cs="Times New Roman"/>
        <w:b/>
        <w:bCs/>
        <w:color w:val="C6C6C6"/>
      </w:rPr>
      <w:tblPr/>
      <w:tcPr>
        <w:tcBorders>
          <w:top w:val="single" w:sz="8" w:space="0" w:color="969696"/>
          <w:bottom w:val="single" w:sz="8" w:space="0" w:color="969696"/>
        </w:tcBorders>
      </w:tcPr>
    </w:tblStylePr>
    <w:tblStylePr w:type="firstCol">
      <w:rPr>
        <w:rFonts w:cs="Times New Roman"/>
        <w:b/>
        <w:bCs/>
      </w:rPr>
    </w:tblStylePr>
    <w:tblStylePr w:type="lastCol">
      <w:rPr>
        <w:rFonts w:cs="Times New Roman"/>
        <w:b/>
        <w:bCs/>
      </w:rPr>
      <w:tblPr/>
      <w:tcPr>
        <w:tcBorders>
          <w:top w:val="single" w:sz="8" w:space="0" w:color="969696"/>
          <w:bottom w:val="single" w:sz="8" w:space="0" w:color="969696"/>
        </w:tcBorders>
      </w:tcPr>
    </w:tblStylePr>
    <w:tblStylePr w:type="band1Vert">
      <w:rPr>
        <w:rFonts w:cs="Times New Roman"/>
      </w:rPr>
      <w:tblPr/>
      <w:tcPr>
        <w:shd w:val="clear" w:color="auto" w:fill="E5E5E5"/>
      </w:tcPr>
    </w:tblStylePr>
    <w:tblStylePr w:type="band1Horz">
      <w:rPr>
        <w:rFonts w:cs="Times New Roman"/>
      </w:rPr>
      <w:tblPr/>
      <w:tcPr>
        <w:shd w:val="clear" w:color="auto" w:fill="E5E5E5"/>
      </w:tcPr>
    </w:tblStylePr>
  </w:style>
  <w:style w:type="table" w:styleId="MediumList1-Accent5">
    <w:name w:val="Medium List 1 Accent 5"/>
    <w:basedOn w:val="TableNormal"/>
    <w:uiPriority w:val="99"/>
    <w:semiHidden/>
    <w:rsid w:val="00171962"/>
    <w:rPr>
      <w:color w:val="00000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rFonts w:cs="Times New Roman"/>
        <w:b/>
        <w:bCs/>
        <w:color w:val="C6C6C6"/>
      </w:rPr>
      <w:tblPr/>
      <w:tcPr>
        <w:tcBorders>
          <w:top w:val="single" w:sz="8" w:space="0" w:color="5F5F5F"/>
          <w:bottom w:val="single" w:sz="8" w:space="0" w:color="5F5F5F"/>
        </w:tcBorders>
      </w:tcPr>
    </w:tblStylePr>
    <w:tblStylePr w:type="firstCol">
      <w:rPr>
        <w:rFonts w:cs="Times New Roman"/>
        <w:b/>
        <w:bCs/>
      </w:rPr>
    </w:tblStylePr>
    <w:tblStylePr w:type="lastCol">
      <w:rPr>
        <w:rFonts w:cs="Times New Roman"/>
        <w:b/>
        <w:bCs/>
      </w:rPr>
      <w:tblPr/>
      <w:tcPr>
        <w:tcBorders>
          <w:top w:val="single" w:sz="8" w:space="0" w:color="5F5F5F"/>
          <w:bottom w:val="single" w:sz="8" w:space="0" w:color="5F5F5F"/>
        </w:tcBorders>
      </w:tcPr>
    </w:tblStylePr>
    <w:tblStylePr w:type="band1Vert">
      <w:rPr>
        <w:rFonts w:cs="Times New Roman"/>
      </w:rPr>
      <w:tblPr/>
      <w:tcPr>
        <w:shd w:val="clear" w:color="auto" w:fill="D7D7D7"/>
      </w:tcPr>
    </w:tblStylePr>
    <w:tblStylePr w:type="band1Horz">
      <w:rPr>
        <w:rFonts w:cs="Times New Roman"/>
      </w:rPr>
      <w:tblPr/>
      <w:tcPr>
        <w:shd w:val="clear" w:color="auto" w:fill="D7D7D7"/>
      </w:tcPr>
    </w:tblStylePr>
  </w:style>
  <w:style w:type="table" w:styleId="MediumList1-Accent6">
    <w:name w:val="Medium List 1 Accent 6"/>
    <w:basedOn w:val="TableNormal"/>
    <w:uiPriority w:val="99"/>
    <w:semiHidden/>
    <w:rsid w:val="00171962"/>
    <w:rPr>
      <w:color w:val="000000"/>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rFonts w:cs="Times New Roman"/>
        <w:b/>
        <w:bCs/>
        <w:color w:val="C6C6C6"/>
      </w:rPr>
      <w:tblPr/>
      <w:tcPr>
        <w:tcBorders>
          <w:top w:val="single" w:sz="8" w:space="0" w:color="4D4D4D"/>
          <w:bottom w:val="single" w:sz="8" w:space="0" w:color="4D4D4D"/>
        </w:tcBorders>
      </w:tcPr>
    </w:tblStylePr>
    <w:tblStylePr w:type="firstCol">
      <w:rPr>
        <w:rFonts w:cs="Times New Roman"/>
        <w:b/>
        <w:bCs/>
      </w:rPr>
    </w:tblStylePr>
    <w:tblStylePr w:type="lastCol">
      <w:rPr>
        <w:rFonts w:cs="Times New Roman"/>
        <w:b/>
        <w:bCs/>
      </w:rPr>
      <w:tblPr/>
      <w:tcPr>
        <w:tcBorders>
          <w:top w:val="single" w:sz="8" w:space="0" w:color="4D4D4D"/>
          <w:bottom w:val="single" w:sz="8" w:space="0" w:color="4D4D4D"/>
        </w:tcBorders>
      </w:tcPr>
    </w:tblStylePr>
    <w:tblStylePr w:type="band1Vert">
      <w:rPr>
        <w:rFonts w:cs="Times New Roman"/>
      </w:rPr>
      <w:tblPr/>
      <w:tcPr>
        <w:shd w:val="clear" w:color="auto" w:fill="D3D3D3"/>
      </w:tcPr>
    </w:tblStylePr>
    <w:tblStylePr w:type="band1Horz">
      <w:rPr>
        <w:rFonts w:cs="Times New Roman"/>
      </w:rPr>
      <w:tblPr/>
      <w:tcPr>
        <w:shd w:val="clear" w:color="auto" w:fill="D3D3D3"/>
      </w:tcPr>
    </w:tblStylePr>
  </w:style>
  <w:style w:type="table" w:styleId="MediumList2">
    <w:name w:val="Medium List 2"/>
    <w:basedOn w:val="TableNormal"/>
    <w:uiPriority w:val="99"/>
    <w:semiHidden/>
    <w:rsid w:val="00171962"/>
    <w:rPr>
      <w:rFonts w:eastAsia="MS Gothic"/>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0072BC"/>
      </w:tcPr>
    </w:tblStylePr>
    <w:tblStylePr w:type="lastRow">
      <w:rPr>
        <w:rFonts w:cs="Times New Roman"/>
      </w:rPr>
      <w:tblPr/>
      <w:tcPr>
        <w:tcBorders>
          <w:top w:val="single" w:sz="8" w:space="0" w:color="000000"/>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000000"/>
          <w:insideH w:val="nil"/>
          <w:insideV w:val="nil"/>
        </w:tcBorders>
        <w:shd w:val="clear" w:color="auto" w:fill="0072BC"/>
      </w:tcPr>
    </w:tblStylePr>
    <w:tblStylePr w:type="lastCol">
      <w:rPr>
        <w:rFonts w:cs="Times New Roman"/>
      </w:rPr>
      <w:tblPr/>
      <w:tcPr>
        <w:tcBorders>
          <w:top w:val="nil"/>
          <w:left w:val="single" w:sz="8" w:space="0" w:color="000000"/>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1">
    <w:name w:val="Medium List 2 Accent 1"/>
    <w:basedOn w:val="TableNormal"/>
    <w:uiPriority w:val="99"/>
    <w:semiHidden/>
    <w:rsid w:val="00171962"/>
    <w:rPr>
      <w:rFonts w:eastAsia="MS Gothic"/>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rFonts w:cs="Times New Roman"/>
        <w:sz w:val="24"/>
        <w:szCs w:val="24"/>
      </w:rPr>
      <w:tblPr/>
      <w:tcPr>
        <w:tcBorders>
          <w:top w:val="nil"/>
          <w:left w:val="nil"/>
          <w:bottom w:val="single" w:sz="24" w:space="0" w:color="0072BC"/>
          <w:right w:val="nil"/>
          <w:insideH w:val="nil"/>
          <w:insideV w:val="nil"/>
        </w:tcBorders>
        <w:shd w:val="clear" w:color="auto" w:fill="0072BC"/>
      </w:tcPr>
    </w:tblStylePr>
    <w:tblStylePr w:type="lastRow">
      <w:rPr>
        <w:rFonts w:cs="Times New Roman"/>
      </w:rPr>
      <w:tblPr/>
      <w:tcPr>
        <w:tcBorders>
          <w:top w:val="single" w:sz="8" w:space="0" w:color="0072BC"/>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0072BC"/>
          <w:insideH w:val="nil"/>
          <w:insideV w:val="nil"/>
        </w:tcBorders>
        <w:shd w:val="clear" w:color="auto" w:fill="0072BC"/>
      </w:tcPr>
    </w:tblStylePr>
    <w:tblStylePr w:type="lastCol">
      <w:rPr>
        <w:rFonts w:cs="Times New Roman"/>
      </w:rPr>
      <w:tblPr/>
      <w:tcPr>
        <w:tcBorders>
          <w:top w:val="nil"/>
          <w:left w:val="single" w:sz="8" w:space="0" w:color="0072BC"/>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AFDFFF"/>
      </w:tcPr>
    </w:tblStylePr>
    <w:tblStylePr w:type="band1Horz">
      <w:rPr>
        <w:rFonts w:cs="Times New Roman"/>
      </w:rPr>
      <w:tblPr/>
      <w:tcPr>
        <w:tcBorders>
          <w:top w:val="nil"/>
          <w:bottom w:val="nil"/>
          <w:insideH w:val="nil"/>
          <w:insideV w:val="nil"/>
        </w:tcBorders>
        <w:shd w:val="clear" w:color="auto" w:fill="AFDFFF"/>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2">
    <w:name w:val="Medium List 2 Accent 2"/>
    <w:basedOn w:val="TableNormal"/>
    <w:uiPriority w:val="99"/>
    <w:semiHidden/>
    <w:rsid w:val="00171962"/>
    <w:rPr>
      <w:rFonts w:eastAsia="MS Gothic"/>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rFonts w:cs="Times New Roman"/>
        <w:sz w:val="24"/>
        <w:szCs w:val="24"/>
      </w:rPr>
      <w:tblPr/>
      <w:tcPr>
        <w:tcBorders>
          <w:top w:val="nil"/>
          <w:left w:val="nil"/>
          <w:bottom w:val="single" w:sz="24" w:space="0" w:color="C00000"/>
          <w:right w:val="nil"/>
          <w:insideH w:val="nil"/>
          <w:insideV w:val="nil"/>
        </w:tcBorders>
        <w:shd w:val="clear" w:color="auto" w:fill="0072BC"/>
      </w:tcPr>
    </w:tblStylePr>
    <w:tblStylePr w:type="lastRow">
      <w:rPr>
        <w:rFonts w:cs="Times New Roman"/>
      </w:rPr>
      <w:tblPr/>
      <w:tcPr>
        <w:tcBorders>
          <w:top w:val="single" w:sz="8" w:space="0" w:color="C00000"/>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C00000"/>
          <w:insideH w:val="nil"/>
          <w:insideV w:val="nil"/>
        </w:tcBorders>
        <w:shd w:val="clear" w:color="auto" w:fill="0072BC"/>
      </w:tcPr>
    </w:tblStylePr>
    <w:tblStylePr w:type="lastCol">
      <w:rPr>
        <w:rFonts w:cs="Times New Roman"/>
      </w:rPr>
      <w:tblPr/>
      <w:tcPr>
        <w:tcBorders>
          <w:top w:val="nil"/>
          <w:left w:val="single" w:sz="8" w:space="0" w:color="C00000"/>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FFB0B0"/>
      </w:tcPr>
    </w:tblStylePr>
    <w:tblStylePr w:type="band1Horz">
      <w:rPr>
        <w:rFonts w:cs="Times New Roman"/>
      </w:rPr>
      <w:tblPr/>
      <w:tcPr>
        <w:tcBorders>
          <w:top w:val="nil"/>
          <w:bottom w:val="nil"/>
          <w:insideH w:val="nil"/>
          <w:insideV w:val="nil"/>
        </w:tcBorders>
        <w:shd w:val="clear" w:color="auto" w:fill="FFB0B0"/>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3">
    <w:name w:val="Medium List 2 Accent 3"/>
    <w:basedOn w:val="TableNormal"/>
    <w:uiPriority w:val="99"/>
    <w:semiHidden/>
    <w:rsid w:val="00171962"/>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rFonts w:cs="Times New Roman"/>
        <w:sz w:val="24"/>
        <w:szCs w:val="24"/>
      </w:rPr>
      <w:tblPr/>
      <w:tcPr>
        <w:tcBorders>
          <w:top w:val="nil"/>
          <w:left w:val="nil"/>
          <w:bottom w:val="single" w:sz="24" w:space="0" w:color="5F5F5F"/>
          <w:right w:val="nil"/>
          <w:insideH w:val="nil"/>
          <w:insideV w:val="nil"/>
        </w:tcBorders>
        <w:shd w:val="clear" w:color="auto" w:fill="0072BC"/>
      </w:tcPr>
    </w:tblStylePr>
    <w:tblStylePr w:type="lastRow">
      <w:rPr>
        <w:rFonts w:cs="Times New Roman"/>
      </w:rPr>
      <w:tblPr/>
      <w:tcPr>
        <w:tcBorders>
          <w:top w:val="single" w:sz="8" w:space="0" w:color="5F5F5F"/>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5F5F5F"/>
          <w:insideH w:val="nil"/>
          <w:insideV w:val="nil"/>
        </w:tcBorders>
        <w:shd w:val="clear" w:color="auto" w:fill="0072BC"/>
      </w:tcPr>
    </w:tblStylePr>
    <w:tblStylePr w:type="lastCol">
      <w:rPr>
        <w:rFonts w:cs="Times New Roman"/>
      </w:rPr>
      <w:tblPr/>
      <w:tcPr>
        <w:tcBorders>
          <w:top w:val="nil"/>
          <w:left w:val="single" w:sz="8" w:space="0" w:color="5F5F5F"/>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top w:val="nil"/>
          <w:bottom w:val="nil"/>
          <w:insideH w:val="nil"/>
          <w:insideV w:val="nil"/>
        </w:tcBorders>
        <w:shd w:val="clear" w:color="auto" w:fill="D7D7D7"/>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4">
    <w:name w:val="Medium List 2 Accent 4"/>
    <w:basedOn w:val="TableNormal"/>
    <w:uiPriority w:val="99"/>
    <w:semiHidden/>
    <w:rsid w:val="00171962"/>
    <w:rPr>
      <w:rFonts w:eastAsia="MS Gothic"/>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rFonts w:cs="Times New Roman"/>
        <w:sz w:val="24"/>
        <w:szCs w:val="24"/>
      </w:rPr>
      <w:tblPr/>
      <w:tcPr>
        <w:tcBorders>
          <w:top w:val="nil"/>
          <w:left w:val="nil"/>
          <w:bottom w:val="single" w:sz="24" w:space="0" w:color="969696"/>
          <w:right w:val="nil"/>
          <w:insideH w:val="nil"/>
          <w:insideV w:val="nil"/>
        </w:tcBorders>
        <w:shd w:val="clear" w:color="auto" w:fill="0072BC"/>
      </w:tcPr>
    </w:tblStylePr>
    <w:tblStylePr w:type="lastRow">
      <w:rPr>
        <w:rFonts w:cs="Times New Roman"/>
      </w:rPr>
      <w:tblPr/>
      <w:tcPr>
        <w:tcBorders>
          <w:top w:val="single" w:sz="8" w:space="0" w:color="969696"/>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969696"/>
          <w:insideH w:val="nil"/>
          <w:insideV w:val="nil"/>
        </w:tcBorders>
        <w:shd w:val="clear" w:color="auto" w:fill="0072BC"/>
      </w:tcPr>
    </w:tblStylePr>
    <w:tblStylePr w:type="lastCol">
      <w:rPr>
        <w:rFonts w:cs="Times New Roman"/>
      </w:rPr>
      <w:tblPr/>
      <w:tcPr>
        <w:tcBorders>
          <w:top w:val="nil"/>
          <w:left w:val="single" w:sz="8" w:space="0" w:color="969696"/>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E5E5E5"/>
      </w:tcPr>
    </w:tblStylePr>
    <w:tblStylePr w:type="band1Horz">
      <w:rPr>
        <w:rFonts w:cs="Times New Roman"/>
      </w:rPr>
      <w:tblPr/>
      <w:tcPr>
        <w:tcBorders>
          <w:top w:val="nil"/>
          <w:bottom w:val="nil"/>
          <w:insideH w:val="nil"/>
          <w:insideV w:val="nil"/>
        </w:tcBorders>
        <w:shd w:val="clear" w:color="auto" w:fill="E5E5E5"/>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5">
    <w:name w:val="Medium List 2 Accent 5"/>
    <w:basedOn w:val="TableNormal"/>
    <w:uiPriority w:val="99"/>
    <w:semiHidden/>
    <w:rsid w:val="00171962"/>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rFonts w:cs="Times New Roman"/>
        <w:sz w:val="24"/>
        <w:szCs w:val="24"/>
      </w:rPr>
      <w:tblPr/>
      <w:tcPr>
        <w:tcBorders>
          <w:top w:val="nil"/>
          <w:left w:val="nil"/>
          <w:bottom w:val="single" w:sz="24" w:space="0" w:color="5F5F5F"/>
          <w:right w:val="nil"/>
          <w:insideH w:val="nil"/>
          <w:insideV w:val="nil"/>
        </w:tcBorders>
        <w:shd w:val="clear" w:color="auto" w:fill="0072BC"/>
      </w:tcPr>
    </w:tblStylePr>
    <w:tblStylePr w:type="lastRow">
      <w:rPr>
        <w:rFonts w:cs="Times New Roman"/>
      </w:rPr>
      <w:tblPr/>
      <w:tcPr>
        <w:tcBorders>
          <w:top w:val="single" w:sz="8" w:space="0" w:color="5F5F5F"/>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5F5F5F"/>
          <w:insideH w:val="nil"/>
          <w:insideV w:val="nil"/>
        </w:tcBorders>
        <w:shd w:val="clear" w:color="auto" w:fill="0072BC"/>
      </w:tcPr>
    </w:tblStylePr>
    <w:tblStylePr w:type="lastCol">
      <w:rPr>
        <w:rFonts w:cs="Times New Roman"/>
      </w:rPr>
      <w:tblPr/>
      <w:tcPr>
        <w:tcBorders>
          <w:top w:val="nil"/>
          <w:left w:val="single" w:sz="8" w:space="0" w:color="5F5F5F"/>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top w:val="nil"/>
          <w:bottom w:val="nil"/>
          <w:insideH w:val="nil"/>
          <w:insideV w:val="nil"/>
        </w:tcBorders>
        <w:shd w:val="clear" w:color="auto" w:fill="D7D7D7"/>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6">
    <w:name w:val="Medium List 2 Accent 6"/>
    <w:basedOn w:val="TableNormal"/>
    <w:uiPriority w:val="99"/>
    <w:semiHidden/>
    <w:rsid w:val="00171962"/>
    <w:rPr>
      <w:rFonts w:eastAsia="MS Gothic"/>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rFonts w:cs="Times New Roman"/>
        <w:sz w:val="24"/>
        <w:szCs w:val="24"/>
      </w:rPr>
      <w:tblPr/>
      <w:tcPr>
        <w:tcBorders>
          <w:top w:val="nil"/>
          <w:left w:val="nil"/>
          <w:bottom w:val="single" w:sz="24" w:space="0" w:color="4D4D4D"/>
          <w:right w:val="nil"/>
          <w:insideH w:val="nil"/>
          <w:insideV w:val="nil"/>
        </w:tcBorders>
        <w:shd w:val="clear" w:color="auto" w:fill="0072BC"/>
      </w:tcPr>
    </w:tblStylePr>
    <w:tblStylePr w:type="lastRow">
      <w:rPr>
        <w:rFonts w:cs="Times New Roman"/>
      </w:rPr>
      <w:tblPr/>
      <w:tcPr>
        <w:tcBorders>
          <w:top w:val="single" w:sz="8" w:space="0" w:color="4D4D4D"/>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4D4D4D"/>
          <w:insideH w:val="nil"/>
          <w:insideV w:val="nil"/>
        </w:tcBorders>
        <w:shd w:val="clear" w:color="auto" w:fill="0072BC"/>
      </w:tcPr>
    </w:tblStylePr>
    <w:tblStylePr w:type="lastCol">
      <w:rPr>
        <w:rFonts w:cs="Times New Roman"/>
      </w:rPr>
      <w:tblPr/>
      <w:tcPr>
        <w:tcBorders>
          <w:top w:val="nil"/>
          <w:left w:val="single" w:sz="8" w:space="0" w:color="4D4D4D"/>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3D3D3"/>
      </w:tcPr>
    </w:tblStylePr>
    <w:tblStylePr w:type="band1Horz">
      <w:rPr>
        <w:rFonts w:cs="Times New Roman"/>
      </w:rPr>
      <w:tblPr/>
      <w:tcPr>
        <w:tcBorders>
          <w:top w:val="nil"/>
          <w:bottom w:val="nil"/>
          <w:insideH w:val="nil"/>
          <w:insideV w:val="nil"/>
        </w:tcBorders>
        <w:shd w:val="clear" w:color="auto" w:fill="D3D3D3"/>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Shading1">
    <w:name w:val="Medium Shading 1"/>
    <w:basedOn w:val="TableNormal"/>
    <w:uiPriority w:val="99"/>
    <w:semiHidden/>
    <w:rsid w:val="0017196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99"/>
    <w:semiHidden/>
    <w:rsid w:val="00171962"/>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pPr>
      <w:rPr>
        <w:rFonts w:cs="Times New Roman"/>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pPr>
      <w:rPr>
        <w:rFonts w:cs="Times New Roman"/>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DFFF"/>
      </w:tcPr>
    </w:tblStylePr>
    <w:tblStylePr w:type="band1Horz">
      <w:rPr>
        <w:rFonts w:cs="Times New Roman"/>
      </w:rPr>
      <w:tblPr/>
      <w:tcPr>
        <w:tcBorders>
          <w:insideH w:val="nil"/>
          <w:insideV w:val="nil"/>
        </w:tcBorders>
        <w:shd w:val="clear" w:color="auto" w:fill="AFDFF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99"/>
    <w:semiHidden/>
    <w:rsid w:val="00171962"/>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pPr>
      <w:rPr>
        <w:rFonts w:cs="Times New Roman"/>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pPr>
      <w:rPr>
        <w:rFonts w:cs="Times New Roman"/>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B0B0"/>
      </w:tcPr>
    </w:tblStylePr>
    <w:tblStylePr w:type="band1Horz">
      <w:rPr>
        <w:rFonts w:cs="Times New Roman"/>
      </w:rPr>
      <w:tblPr/>
      <w:tcPr>
        <w:tcBorders>
          <w:insideH w:val="nil"/>
          <w:insideV w:val="nil"/>
        </w:tcBorders>
        <w:shd w:val="clear" w:color="auto" w:fill="FFB0B0"/>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semiHidden/>
    <w:rsid w:val="00171962"/>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pPr>
      <w:rPr>
        <w:rFonts w:cs="Times New Roman"/>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pPr>
      <w:rPr>
        <w:rFonts w:cs="Times New Roman"/>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7D7D7"/>
      </w:tcPr>
    </w:tblStylePr>
    <w:tblStylePr w:type="band1Horz">
      <w:rPr>
        <w:rFonts w:cs="Times New Roman"/>
      </w:rPr>
      <w:tblPr/>
      <w:tcPr>
        <w:tcBorders>
          <w:insideH w:val="nil"/>
          <w:insideV w:val="nil"/>
        </w:tcBorders>
        <w:shd w:val="clear" w:color="auto" w:fill="D7D7D7"/>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semiHidden/>
    <w:rsid w:val="00171962"/>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pPr>
      <w:rPr>
        <w:rFonts w:cs="Times New Roman"/>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pPr>
      <w:rPr>
        <w:rFonts w:cs="Times New Roman"/>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E5E5"/>
      </w:tcPr>
    </w:tblStylePr>
    <w:tblStylePr w:type="band1Horz">
      <w:rPr>
        <w:rFonts w:cs="Times New Roman"/>
      </w:rPr>
      <w:tblPr/>
      <w:tcPr>
        <w:tcBorders>
          <w:insideH w:val="nil"/>
          <w:insideV w:val="nil"/>
        </w:tcBorders>
        <w:shd w:val="clear" w:color="auto" w:fill="E5E5E5"/>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semiHidden/>
    <w:rsid w:val="00171962"/>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pPr>
      <w:rPr>
        <w:rFonts w:cs="Times New Roman"/>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pPr>
      <w:rPr>
        <w:rFonts w:cs="Times New Roman"/>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7D7D7"/>
      </w:tcPr>
    </w:tblStylePr>
    <w:tblStylePr w:type="band1Horz">
      <w:rPr>
        <w:rFonts w:cs="Times New Roman"/>
      </w:rPr>
      <w:tblPr/>
      <w:tcPr>
        <w:tcBorders>
          <w:insideH w:val="nil"/>
          <w:insideV w:val="nil"/>
        </w:tcBorders>
        <w:shd w:val="clear" w:color="auto" w:fill="D7D7D7"/>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semiHidden/>
    <w:rsid w:val="00171962"/>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pPr>
      <w:rPr>
        <w:rFonts w:cs="Times New Roman"/>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pPr>
      <w:rPr>
        <w:rFonts w:cs="Times New Roman"/>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3D3"/>
      </w:tcPr>
    </w:tblStylePr>
    <w:tblStylePr w:type="band1Horz">
      <w:rPr>
        <w:rFonts w:cs="Times New Roman"/>
      </w:rPr>
      <w:tblPr/>
      <w:tcPr>
        <w:tcBorders>
          <w:insideH w:val="nil"/>
          <w:insideV w:val="nil"/>
        </w:tcBorders>
        <w:shd w:val="clear" w:color="auto" w:fill="D3D3D3"/>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0072BC"/>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0072BC"/>
      </w:tcPr>
    </w:tblStylePr>
    <w:tblStylePr w:type="lastCol">
      <w:rPr>
        <w:rFonts w:cs="Times New Roman"/>
        <w:b/>
        <w:bCs/>
        <w:color w:val="0072BC"/>
      </w:rPr>
      <w:tblPr/>
      <w:tcPr>
        <w:tcBorders>
          <w:left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C00000"/>
      </w:tcPr>
    </w:tblStylePr>
    <w:tblStylePr w:type="lastCol">
      <w:rPr>
        <w:rFonts w:cs="Times New Roman"/>
        <w:b/>
        <w:bCs/>
        <w:color w:val="0072BC"/>
      </w:rPr>
      <w:tblPr/>
      <w:tcPr>
        <w:tcBorders>
          <w:left w:val="nil"/>
          <w:right w:val="nil"/>
          <w:insideH w:val="nil"/>
          <w:insideV w:val="nil"/>
        </w:tcBorders>
        <w:shd w:val="clear" w:color="auto" w:fill="C00000"/>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5F5F5F"/>
      </w:tcPr>
    </w:tblStylePr>
    <w:tblStylePr w:type="lastCol">
      <w:rPr>
        <w:rFonts w:cs="Times New Roman"/>
        <w:b/>
        <w:bCs/>
        <w:color w:val="0072BC"/>
      </w:rPr>
      <w:tblPr/>
      <w:tcPr>
        <w:tcBorders>
          <w:left w:val="nil"/>
          <w:right w:val="nil"/>
          <w:insideH w:val="nil"/>
          <w:insideV w:val="nil"/>
        </w:tcBorders>
        <w:shd w:val="clear" w:color="auto" w:fill="5F5F5F"/>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969696"/>
      </w:tcPr>
    </w:tblStylePr>
    <w:tblStylePr w:type="lastCol">
      <w:rPr>
        <w:rFonts w:cs="Times New Roman"/>
        <w:b/>
        <w:bCs/>
        <w:color w:val="0072BC"/>
      </w:rPr>
      <w:tblPr/>
      <w:tcPr>
        <w:tcBorders>
          <w:left w:val="nil"/>
          <w:right w:val="nil"/>
          <w:insideH w:val="nil"/>
          <w:insideV w:val="nil"/>
        </w:tcBorders>
        <w:shd w:val="clear" w:color="auto" w:fill="969696"/>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5F5F5F"/>
      </w:tcPr>
    </w:tblStylePr>
    <w:tblStylePr w:type="lastCol">
      <w:rPr>
        <w:rFonts w:cs="Times New Roman"/>
        <w:b/>
        <w:bCs/>
        <w:color w:val="0072BC"/>
      </w:rPr>
      <w:tblPr/>
      <w:tcPr>
        <w:tcBorders>
          <w:left w:val="nil"/>
          <w:right w:val="nil"/>
          <w:insideH w:val="nil"/>
          <w:insideV w:val="nil"/>
        </w:tcBorders>
        <w:shd w:val="clear" w:color="auto" w:fill="5F5F5F"/>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4D4D4D"/>
      </w:tcPr>
    </w:tblStylePr>
    <w:tblStylePr w:type="lastCol">
      <w:rPr>
        <w:rFonts w:cs="Times New Roman"/>
        <w:b/>
        <w:bCs/>
        <w:color w:val="0072BC"/>
      </w:rPr>
      <w:tblPr/>
      <w:tcPr>
        <w:tcBorders>
          <w:left w:val="nil"/>
          <w:right w:val="nil"/>
          <w:insideH w:val="nil"/>
          <w:insideV w:val="nil"/>
        </w:tcBorders>
        <w:shd w:val="clear" w:color="auto" w:fill="4D4D4D"/>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171962"/>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link w:val="MessageHeader"/>
    <w:uiPriority w:val="99"/>
    <w:locked/>
    <w:rsid w:val="00171962"/>
    <w:rPr>
      <w:rFonts w:ascii="Times New Roman" w:eastAsia="MS Gothic" w:hAnsi="Times New Roman" w:cs="Times New Roman"/>
      <w:sz w:val="24"/>
      <w:szCs w:val="24"/>
      <w:shd w:val="pct20" w:color="auto" w:fill="auto"/>
      <w:lang w:val="lv-LV"/>
    </w:rPr>
  </w:style>
  <w:style w:type="paragraph" w:styleId="NormalWeb">
    <w:name w:val="Normal (Web)"/>
    <w:basedOn w:val="Normal"/>
    <w:uiPriority w:val="99"/>
    <w:semiHidden/>
    <w:rsid w:val="00171962"/>
    <w:rPr>
      <w:szCs w:val="24"/>
    </w:rPr>
  </w:style>
  <w:style w:type="paragraph" w:styleId="NormalIndent">
    <w:name w:val="Normal Indent"/>
    <w:basedOn w:val="Normal"/>
    <w:uiPriority w:val="99"/>
    <w:semiHidden/>
    <w:rsid w:val="00171962"/>
    <w:pPr>
      <w:ind w:left="720"/>
    </w:pPr>
  </w:style>
  <w:style w:type="paragraph" w:styleId="NoteHeading">
    <w:name w:val="Note Heading"/>
    <w:basedOn w:val="Normal"/>
    <w:next w:val="Normal"/>
    <w:link w:val="NoteHeadingChar"/>
    <w:uiPriority w:val="99"/>
    <w:semiHidden/>
    <w:rsid w:val="00171962"/>
  </w:style>
  <w:style w:type="character" w:customStyle="1" w:styleId="NoteHeadingChar">
    <w:name w:val="Note Heading Char"/>
    <w:link w:val="NoteHeading"/>
    <w:uiPriority w:val="99"/>
    <w:locked/>
    <w:rsid w:val="00171962"/>
    <w:rPr>
      <w:rFonts w:cs="Times New Roman"/>
      <w:sz w:val="24"/>
      <w:lang w:val="lv-LV"/>
    </w:rPr>
  </w:style>
  <w:style w:type="character" w:styleId="PlaceholderText">
    <w:name w:val="Placeholder Text"/>
    <w:uiPriority w:val="99"/>
    <w:semiHidden/>
    <w:rsid w:val="00171962"/>
    <w:rPr>
      <w:rFonts w:cs="Times New Roman"/>
      <w:color w:val="808080"/>
    </w:rPr>
  </w:style>
  <w:style w:type="paragraph" w:styleId="PlainText">
    <w:name w:val="Plain Text"/>
    <w:basedOn w:val="Normal"/>
    <w:link w:val="PlainTextChar"/>
    <w:uiPriority w:val="99"/>
    <w:semiHidden/>
    <w:rsid w:val="00171962"/>
    <w:rPr>
      <w:rFonts w:ascii="Consolas" w:hAnsi="Consolas" w:cs="Consolas"/>
      <w:sz w:val="21"/>
      <w:szCs w:val="21"/>
    </w:rPr>
  </w:style>
  <w:style w:type="character" w:customStyle="1" w:styleId="PlainTextChar">
    <w:name w:val="Plain Text Char"/>
    <w:link w:val="PlainText"/>
    <w:uiPriority w:val="99"/>
    <w:locked/>
    <w:rsid w:val="00171962"/>
    <w:rPr>
      <w:rFonts w:ascii="Consolas" w:hAnsi="Consolas" w:cs="Consolas"/>
      <w:sz w:val="21"/>
      <w:szCs w:val="21"/>
      <w:lang w:val="lv-LV"/>
    </w:rPr>
  </w:style>
  <w:style w:type="paragraph" w:styleId="Salutation">
    <w:name w:val="Salutation"/>
    <w:basedOn w:val="Normal"/>
    <w:next w:val="Normal"/>
    <w:link w:val="SalutationChar"/>
    <w:uiPriority w:val="99"/>
    <w:semiHidden/>
    <w:rsid w:val="00171962"/>
  </w:style>
  <w:style w:type="character" w:customStyle="1" w:styleId="SalutationChar">
    <w:name w:val="Salutation Char"/>
    <w:link w:val="Salutation"/>
    <w:uiPriority w:val="99"/>
    <w:locked/>
    <w:rsid w:val="00171962"/>
    <w:rPr>
      <w:rFonts w:cs="Times New Roman"/>
      <w:sz w:val="24"/>
      <w:lang w:val="lv-LV"/>
    </w:rPr>
  </w:style>
  <w:style w:type="paragraph" w:styleId="Signature">
    <w:name w:val="Signature"/>
    <w:basedOn w:val="Normal"/>
    <w:link w:val="SignatureChar"/>
    <w:uiPriority w:val="99"/>
    <w:semiHidden/>
    <w:rsid w:val="00171962"/>
    <w:pPr>
      <w:ind w:left="4252"/>
    </w:pPr>
  </w:style>
  <w:style w:type="character" w:customStyle="1" w:styleId="SignatureChar">
    <w:name w:val="Signature Char"/>
    <w:link w:val="Signature"/>
    <w:uiPriority w:val="99"/>
    <w:locked/>
    <w:rsid w:val="00171962"/>
    <w:rPr>
      <w:rFonts w:cs="Times New Roman"/>
      <w:sz w:val="24"/>
      <w:lang w:val="lv-LV"/>
    </w:rPr>
  </w:style>
  <w:style w:type="table" w:styleId="Table3Deffects1">
    <w:name w:val="Table 3D effects 1"/>
    <w:basedOn w:val="TableNormal"/>
    <w:uiPriority w:val="99"/>
    <w:semiHidden/>
    <w:rsid w:val="00171962"/>
    <w:pPr>
      <w:suppressAutoHyphens/>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171962"/>
    <w:pPr>
      <w:suppressAutoHyphens/>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171962"/>
    <w:pPr>
      <w:suppressAutoHyphens/>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171962"/>
    <w:pPr>
      <w:suppressAutoHyphens/>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71962"/>
    <w:pPr>
      <w:suppressAutoHyphens/>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171962"/>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171962"/>
    <w:pPr>
      <w:suppressAutoHyphens/>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171962"/>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171962"/>
    <w:pPr>
      <w:suppressAutoHyphens/>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171962"/>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171962"/>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171962"/>
    <w:pPr>
      <w:suppressAutoHyphens/>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171962"/>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171962"/>
    <w:pPr>
      <w:suppressAutoHyphens/>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171962"/>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171962"/>
    <w:pPr>
      <w:suppressAutoHyphens/>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171962"/>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7B2B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17196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171962"/>
    <w:pPr>
      <w:suppressAutoHyphens/>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171962"/>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171962"/>
    <w:pPr>
      <w:suppressAutoHyphens/>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171962"/>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171962"/>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171962"/>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171962"/>
    <w:pPr>
      <w:suppressAutoHyphens/>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171962"/>
    <w:pPr>
      <w:suppressAutoHyphens/>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171962"/>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171962"/>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171962"/>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171962"/>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71962"/>
    <w:pPr>
      <w:ind w:left="240" w:hanging="240"/>
    </w:pPr>
  </w:style>
  <w:style w:type="paragraph" w:styleId="TableofFigures">
    <w:name w:val="table of figures"/>
    <w:basedOn w:val="Normal"/>
    <w:next w:val="Normal"/>
    <w:uiPriority w:val="99"/>
    <w:semiHidden/>
    <w:rsid w:val="00171962"/>
  </w:style>
  <w:style w:type="table" w:styleId="TableProfessional">
    <w:name w:val="Table Professional"/>
    <w:basedOn w:val="TableNormal"/>
    <w:uiPriority w:val="99"/>
    <w:semiHidden/>
    <w:rsid w:val="0017196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171962"/>
    <w:pPr>
      <w:suppressAutoHyphens/>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171962"/>
    <w:pPr>
      <w:suppressAutoHyphens/>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171962"/>
    <w:pPr>
      <w:suppressAutoHyphens/>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171962"/>
    <w:pPr>
      <w:suppressAutoHyphens/>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17196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171962"/>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171962"/>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171962"/>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7B2BF2"/>
    <w:pPr>
      <w:spacing w:before="120"/>
    </w:pPr>
    <w:rPr>
      <w:rFonts w:eastAsia="MS Gothic"/>
      <w:b/>
      <w:bCs/>
      <w:color w:val="474747"/>
      <w:szCs w:val="24"/>
    </w:rPr>
  </w:style>
  <w:style w:type="paragraph" w:styleId="TOC1">
    <w:name w:val="toc 1"/>
    <w:basedOn w:val="Normal"/>
    <w:next w:val="Normal"/>
    <w:autoRedefine/>
    <w:uiPriority w:val="99"/>
    <w:semiHidden/>
    <w:rsid w:val="007B2BF2"/>
    <w:pPr>
      <w:spacing w:before="120" w:after="60"/>
      <w:ind w:left="340" w:right="340" w:hanging="340"/>
    </w:pPr>
    <w:rPr>
      <w:color w:val="0D0D0D"/>
    </w:rPr>
  </w:style>
  <w:style w:type="paragraph" w:styleId="TOC2">
    <w:name w:val="toc 2"/>
    <w:basedOn w:val="Normal"/>
    <w:next w:val="Normal"/>
    <w:autoRedefine/>
    <w:uiPriority w:val="99"/>
    <w:semiHidden/>
    <w:rsid w:val="007B2BF2"/>
    <w:pPr>
      <w:spacing w:after="60"/>
      <w:ind w:left="680" w:right="340" w:hanging="340"/>
    </w:pPr>
  </w:style>
  <w:style w:type="paragraph" w:styleId="TOC3">
    <w:name w:val="toc 3"/>
    <w:basedOn w:val="Normal"/>
    <w:next w:val="Normal"/>
    <w:autoRedefine/>
    <w:uiPriority w:val="99"/>
    <w:semiHidden/>
    <w:rsid w:val="007B2BF2"/>
    <w:pPr>
      <w:spacing w:after="60"/>
      <w:ind w:left="1020" w:right="340" w:hanging="340"/>
    </w:pPr>
  </w:style>
  <w:style w:type="paragraph" w:styleId="TOC4">
    <w:name w:val="toc 4"/>
    <w:basedOn w:val="Normal"/>
    <w:next w:val="Normal"/>
    <w:autoRedefine/>
    <w:uiPriority w:val="99"/>
    <w:semiHidden/>
    <w:rsid w:val="007B2BF2"/>
    <w:pPr>
      <w:tabs>
        <w:tab w:val="right" w:leader="dot" w:pos="9017"/>
      </w:tabs>
      <w:spacing w:after="60"/>
      <w:ind w:left="1361" w:right="340" w:hanging="340"/>
    </w:pPr>
  </w:style>
  <w:style w:type="paragraph" w:styleId="TOC5">
    <w:name w:val="toc 5"/>
    <w:basedOn w:val="Normal"/>
    <w:next w:val="Normal"/>
    <w:autoRedefine/>
    <w:uiPriority w:val="99"/>
    <w:semiHidden/>
    <w:rsid w:val="007B2BF2"/>
    <w:pPr>
      <w:spacing w:after="60"/>
      <w:ind w:left="1701" w:right="340" w:hanging="340"/>
    </w:pPr>
  </w:style>
  <w:style w:type="paragraph" w:styleId="TOC6">
    <w:name w:val="toc 6"/>
    <w:basedOn w:val="Normal"/>
    <w:next w:val="Normal"/>
    <w:autoRedefine/>
    <w:uiPriority w:val="99"/>
    <w:semiHidden/>
    <w:rsid w:val="00171962"/>
    <w:pPr>
      <w:spacing w:after="100"/>
      <w:ind w:left="1200"/>
    </w:pPr>
  </w:style>
  <w:style w:type="paragraph" w:styleId="TOC7">
    <w:name w:val="toc 7"/>
    <w:basedOn w:val="Normal"/>
    <w:next w:val="Normal"/>
    <w:autoRedefine/>
    <w:uiPriority w:val="99"/>
    <w:semiHidden/>
    <w:rsid w:val="00171962"/>
    <w:pPr>
      <w:spacing w:after="100"/>
      <w:ind w:left="1440"/>
    </w:pPr>
  </w:style>
  <w:style w:type="paragraph" w:styleId="TOC8">
    <w:name w:val="toc 8"/>
    <w:basedOn w:val="Normal"/>
    <w:next w:val="Normal"/>
    <w:autoRedefine/>
    <w:uiPriority w:val="99"/>
    <w:semiHidden/>
    <w:rsid w:val="00171962"/>
    <w:pPr>
      <w:spacing w:after="100"/>
      <w:ind w:left="1680"/>
    </w:pPr>
  </w:style>
  <w:style w:type="paragraph" w:styleId="TOC9">
    <w:name w:val="toc 9"/>
    <w:basedOn w:val="Normal"/>
    <w:next w:val="Normal"/>
    <w:autoRedefine/>
    <w:uiPriority w:val="99"/>
    <w:semiHidden/>
    <w:rsid w:val="00171962"/>
    <w:pPr>
      <w:spacing w:after="100"/>
      <w:ind w:left="1920"/>
    </w:pPr>
  </w:style>
  <w:style w:type="paragraph" w:customStyle="1" w:styleId="ECHRTitleCentre1">
    <w:name w:val="ECHR_Title_Centre_1"/>
    <w:aliases w:val="Opi_H_Head"/>
    <w:basedOn w:val="Normal"/>
    <w:next w:val="OpiPara"/>
    <w:uiPriority w:val="99"/>
    <w:rsid w:val="007B2BF2"/>
    <w:pPr>
      <w:keepNext/>
      <w:keepLines/>
      <w:spacing w:after="240"/>
      <w:jc w:val="center"/>
      <w:outlineLvl w:val="0"/>
    </w:pPr>
    <w:rPr>
      <w:sz w:val="28"/>
    </w:rPr>
  </w:style>
  <w:style w:type="character" w:customStyle="1" w:styleId="JuITMark">
    <w:name w:val="Ju_ITMark"/>
    <w:uiPriority w:val="99"/>
    <w:rsid w:val="007B2BF2"/>
    <w:rPr>
      <w:rFonts w:cs="Times New Roman"/>
      <w:color w:val="auto"/>
      <w:sz w:val="14"/>
    </w:rPr>
  </w:style>
  <w:style w:type="paragraph" w:customStyle="1" w:styleId="OpiTranslation">
    <w:name w:val="Opi_Translation"/>
    <w:basedOn w:val="Normal"/>
    <w:next w:val="OpiPara"/>
    <w:uiPriority w:val="99"/>
    <w:rsid w:val="007B2BF2"/>
    <w:pPr>
      <w:jc w:val="center"/>
      <w:outlineLvl w:val="0"/>
    </w:pPr>
    <w:rPr>
      <w:i/>
    </w:rPr>
  </w:style>
  <w:style w:type="paragraph" w:customStyle="1" w:styleId="DecHTitle">
    <w:name w:val="Dec_H_Title"/>
    <w:basedOn w:val="ECHRTitleCentre1"/>
    <w:uiPriority w:val="99"/>
    <w:rsid w:val="007B2BF2"/>
  </w:style>
  <w:style w:type="paragraph" w:customStyle="1" w:styleId="JuCourt">
    <w:name w:val="Ju_Court"/>
    <w:basedOn w:val="Normal"/>
    <w:next w:val="Normal"/>
    <w:uiPriority w:val="99"/>
    <w:rsid w:val="007B2BF2"/>
    <w:pPr>
      <w:tabs>
        <w:tab w:val="left" w:pos="907"/>
        <w:tab w:val="left" w:pos="1701"/>
        <w:tab w:val="right" w:pos="7371"/>
      </w:tabs>
      <w:spacing w:before="240"/>
      <w:ind w:left="397" w:hanging="397"/>
      <w:jc w:val="left"/>
    </w:pPr>
  </w:style>
  <w:style w:type="paragraph" w:customStyle="1" w:styleId="DecList">
    <w:name w:val="Dec_List"/>
    <w:basedOn w:val="Normal"/>
    <w:uiPriority w:val="99"/>
    <w:rsid w:val="007B2BF2"/>
    <w:pPr>
      <w:spacing w:before="240"/>
      <w:ind w:left="284"/>
    </w:pPr>
  </w:style>
  <w:style w:type="paragraph" w:customStyle="1" w:styleId="JuListi">
    <w:name w:val="Ju_List_i"/>
    <w:basedOn w:val="Normal"/>
    <w:next w:val="JuLista"/>
    <w:uiPriority w:val="99"/>
    <w:rsid w:val="007B2BF2"/>
    <w:pPr>
      <w:ind w:left="794"/>
    </w:pPr>
  </w:style>
  <w:style w:type="paragraph" w:customStyle="1" w:styleId="ECHRHeading3">
    <w:name w:val="ECHR_Heading_3"/>
    <w:aliases w:val="Ju_H_1."/>
    <w:basedOn w:val="Heading3"/>
    <w:next w:val="ECHRPara"/>
    <w:uiPriority w:val="99"/>
    <w:rsid w:val="007B2BF2"/>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99"/>
    <w:rsid w:val="007B2BF2"/>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99"/>
    <w:rsid w:val="007B2BF2"/>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99"/>
    <w:rsid w:val="007B2BF2"/>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99"/>
    <w:rsid w:val="007B2BF2"/>
    <w:pPr>
      <w:keepNext/>
      <w:keepLines/>
      <w:spacing w:before="240" w:after="120"/>
      <w:ind w:left="1236"/>
    </w:pPr>
    <w:rPr>
      <w:sz w:val="20"/>
    </w:rPr>
  </w:style>
  <w:style w:type="paragraph" w:customStyle="1" w:styleId="OpiH1">
    <w:name w:val="Opi_H_1"/>
    <w:basedOn w:val="ECHRHeading2"/>
    <w:uiPriority w:val="99"/>
    <w:rsid w:val="007B2BF2"/>
    <w:pPr>
      <w:ind w:left="635" w:hanging="357"/>
      <w:outlineLvl w:val="2"/>
    </w:pPr>
  </w:style>
  <w:style w:type="paragraph" w:customStyle="1" w:styleId="OpiHa0">
    <w:name w:val="Opi_H_a"/>
    <w:basedOn w:val="ECHRHeading3"/>
    <w:uiPriority w:val="99"/>
    <w:rsid w:val="007B2BF2"/>
    <w:pPr>
      <w:ind w:left="833" w:hanging="357"/>
      <w:outlineLvl w:val="3"/>
    </w:pPr>
    <w:rPr>
      <w:b/>
      <w:i w:val="0"/>
      <w:sz w:val="20"/>
    </w:rPr>
  </w:style>
  <w:style w:type="paragraph" w:customStyle="1" w:styleId="OpiHi">
    <w:name w:val="Opi_H_i"/>
    <w:basedOn w:val="ECHRHeading4"/>
    <w:uiPriority w:val="99"/>
    <w:rsid w:val="007B2BF2"/>
    <w:pPr>
      <w:ind w:left="1037" w:hanging="357"/>
      <w:outlineLvl w:val="4"/>
    </w:pPr>
    <w:rPr>
      <w:b w:val="0"/>
      <w:i/>
    </w:rPr>
  </w:style>
  <w:style w:type="paragraph" w:customStyle="1" w:styleId="DummyStyle">
    <w:name w:val="Dummy_Style"/>
    <w:basedOn w:val="Normal"/>
    <w:uiPriority w:val="99"/>
    <w:semiHidden/>
    <w:rsid w:val="007B2BF2"/>
    <w:rPr>
      <w:color w:val="00B050"/>
    </w:rPr>
  </w:style>
  <w:style w:type="table" w:customStyle="1" w:styleId="ECHRListTable">
    <w:name w:val="ECHR_List_Table"/>
    <w:uiPriority w:val="99"/>
    <w:rsid w:val="007B2BF2"/>
    <w:tblPr>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108" w:type="dxa"/>
        <w:bottom w:w="28" w:type="dxa"/>
        <w:right w:w="108" w:type="dxa"/>
      </w:tblCellMar>
    </w:tblPr>
  </w:style>
  <w:style w:type="paragraph" w:styleId="Revision">
    <w:name w:val="Revision"/>
    <w:hidden/>
    <w:uiPriority w:val="99"/>
    <w:semiHidden/>
    <w:rsid w:val="001A3D7A"/>
    <w:rPr>
      <w:rFonts w:eastAsia="MS Mincho"/>
      <w:sz w:val="24"/>
      <w:szCs w:val="22"/>
    </w:rPr>
  </w:style>
  <w:style w:type="paragraph" w:customStyle="1" w:styleId="jupara">
    <w:name w:val="jupara"/>
    <w:basedOn w:val="Normal"/>
    <w:uiPriority w:val="99"/>
    <w:rsid w:val="00A0421F"/>
    <w:pPr>
      <w:ind w:firstLine="284"/>
    </w:pPr>
    <w:rPr>
      <w:rFonts w:eastAsia="Times New Roman"/>
      <w:szCs w:val="24"/>
    </w:rPr>
  </w:style>
  <w:style w:type="paragraph" w:customStyle="1" w:styleId="jucase0">
    <w:name w:val="jucase"/>
    <w:basedOn w:val="Normal"/>
    <w:uiPriority w:val="99"/>
    <w:rsid w:val="00A0421F"/>
    <w:pPr>
      <w:ind w:firstLine="284"/>
    </w:pPr>
    <w:rPr>
      <w:rFonts w:eastAsia="Times New Roman"/>
      <w:b/>
      <w:bCs/>
      <w:szCs w:val="24"/>
    </w:rPr>
  </w:style>
  <w:style w:type="numbering" w:styleId="1ai">
    <w:name w:val="Outline List 1"/>
    <w:basedOn w:val="NoList"/>
    <w:uiPriority w:val="99"/>
    <w:semiHidden/>
    <w:unhideWhenUsed/>
    <w:rsid w:val="003D1948"/>
    <w:pPr>
      <w:numPr>
        <w:numId w:val="13"/>
      </w:numPr>
    </w:pPr>
  </w:style>
  <w:style w:type="numbering" w:styleId="111111">
    <w:name w:val="Outline List 2"/>
    <w:basedOn w:val="NoList"/>
    <w:uiPriority w:val="99"/>
    <w:semiHidden/>
    <w:unhideWhenUsed/>
    <w:rsid w:val="003D1948"/>
    <w:pPr>
      <w:numPr>
        <w:numId w:val="12"/>
      </w:numPr>
    </w:pPr>
  </w:style>
  <w:style w:type="numbering" w:styleId="ArticleSection">
    <w:name w:val="Outline List 3"/>
    <w:basedOn w:val="NoList"/>
    <w:uiPriority w:val="99"/>
    <w:semiHidden/>
    <w:unhideWhenUsed/>
    <w:rsid w:val="003D1948"/>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locked="1" w:semiHidden="0" w:uiPriority="0" w:unhideWhenUsed="0" w:qFormat="1"/>
    <w:lsdException w:name="heading 6" w:semiHidden="0" w:uiPriority="9"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B2BF2"/>
    <w:pPr>
      <w:jc w:val="both"/>
    </w:pPr>
    <w:rPr>
      <w:rFonts w:eastAsia="MS Mincho"/>
      <w:sz w:val="24"/>
      <w:szCs w:val="22"/>
    </w:rPr>
  </w:style>
  <w:style w:type="paragraph" w:styleId="Heading1">
    <w:name w:val="heading 1"/>
    <w:basedOn w:val="Normal"/>
    <w:next w:val="Normal"/>
    <w:link w:val="Heading1Char"/>
    <w:uiPriority w:val="99"/>
    <w:qFormat/>
    <w:rsid w:val="007B2BF2"/>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9"/>
    <w:qFormat/>
    <w:rsid w:val="007B2BF2"/>
    <w:pPr>
      <w:spacing w:before="200"/>
      <w:outlineLvl w:val="1"/>
    </w:pPr>
    <w:rPr>
      <w:rFonts w:eastAsia="MS Gothic"/>
      <w:b/>
      <w:bCs/>
      <w:color w:val="4D4D4D"/>
      <w:sz w:val="26"/>
      <w:szCs w:val="26"/>
    </w:rPr>
  </w:style>
  <w:style w:type="paragraph" w:styleId="Heading3">
    <w:name w:val="heading 3"/>
    <w:basedOn w:val="Normal"/>
    <w:next w:val="Normal"/>
    <w:link w:val="Heading3Char"/>
    <w:uiPriority w:val="99"/>
    <w:qFormat/>
    <w:rsid w:val="007B2BF2"/>
    <w:pPr>
      <w:spacing w:before="200" w:line="271" w:lineRule="auto"/>
      <w:outlineLvl w:val="2"/>
    </w:pPr>
    <w:rPr>
      <w:rFonts w:eastAsia="MS Gothic"/>
      <w:b/>
      <w:bCs/>
      <w:color w:val="5F5F5F"/>
    </w:rPr>
  </w:style>
  <w:style w:type="paragraph" w:styleId="Heading4">
    <w:name w:val="heading 4"/>
    <w:basedOn w:val="Normal"/>
    <w:next w:val="Normal"/>
    <w:link w:val="Heading4Char"/>
    <w:uiPriority w:val="99"/>
    <w:qFormat/>
    <w:rsid w:val="007B2BF2"/>
    <w:pPr>
      <w:spacing w:before="200"/>
      <w:outlineLvl w:val="3"/>
    </w:pPr>
    <w:rPr>
      <w:rFonts w:eastAsia="MS Gothic"/>
      <w:b/>
      <w:bCs/>
      <w:i/>
      <w:iCs/>
      <w:color w:val="777777"/>
    </w:rPr>
  </w:style>
  <w:style w:type="paragraph" w:styleId="Heading5">
    <w:name w:val="heading 5"/>
    <w:basedOn w:val="Normal"/>
    <w:next w:val="Normal"/>
    <w:link w:val="Heading5Char"/>
    <w:uiPriority w:val="99"/>
    <w:qFormat/>
    <w:rsid w:val="007B2BF2"/>
    <w:pPr>
      <w:spacing w:before="200"/>
      <w:outlineLvl w:val="4"/>
    </w:pPr>
    <w:rPr>
      <w:rFonts w:eastAsia="MS Gothic"/>
      <w:b/>
      <w:bCs/>
      <w:color w:val="808080"/>
      <w:sz w:val="22"/>
    </w:rPr>
  </w:style>
  <w:style w:type="paragraph" w:styleId="Heading6">
    <w:name w:val="heading 6"/>
    <w:basedOn w:val="Normal"/>
    <w:next w:val="Normal"/>
    <w:link w:val="Heading6Char"/>
    <w:uiPriority w:val="99"/>
    <w:qFormat/>
    <w:rsid w:val="007B2BF2"/>
    <w:pPr>
      <w:spacing w:line="271" w:lineRule="auto"/>
      <w:outlineLvl w:val="5"/>
    </w:pPr>
    <w:rPr>
      <w:rFonts w:eastAsia="MS Gothic"/>
      <w:b/>
      <w:bCs/>
      <w:i/>
      <w:iCs/>
      <w:color w:val="7F7F7F"/>
    </w:rPr>
  </w:style>
  <w:style w:type="paragraph" w:styleId="Heading7">
    <w:name w:val="heading 7"/>
    <w:basedOn w:val="Normal"/>
    <w:next w:val="Normal"/>
    <w:link w:val="Heading7Char"/>
    <w:uiPriority w:val="99"/>
    <w:qFormat/>
    <w:rsid w:val="007B2BF2"/>
    <w:pPr>
      <w:outlineLvl w:val="6"/>
    </w:pPr>
    <w:rPr>
      <w:rFonts w:eastAsia="MS Gothic"/>
      <w:i/>
      <w:iCs/>
      <w:sz w:val="22"/>
    </w:rPr>
  </w:style>
  <w:style w:type="paragraph" w:styleId="Heading8">
    <w:name w:val="heading 8"/>
    <w:basedOn w:val="Normal"/>
    <w:next w:val="Normal"/>
    <w:link w:val="Heading8Char"/>
    <w:uiPriority w:val="99"/>
    <w:qFormat/>
    <w:rsid w:val="007B2BF2"/>
    <w:pPr>
      <w:outlineLvl w:val="7"/>
    </w:pPr>
    <w:rPr>
      <w:rFonts w:eastAsia="MS Gothic"/>
      <w:sz w:val="20"/>
      <w:szCs w:val="20"/>
    </w:rPr>
  </w:style>
  <w:style w:type="paragraph" w:styleId="Heading9">
    <w:name w:val="heading 9"/>
    <w:basedOn w:val="Normal"/>
    <w:next w:val="Normal"/>
    <w:link w:val="Heading9Char"/>
    <w:uiPriority w:val="99"/>
    <w:qFormat/>
    <w:rsid w:val="007B2BF2"/>
    <w:pPr>
      <w:outlineLvl w:val="8"/>
    </w:pPr>
    <w:rPr>
      <w:rFonts w:eastAsia="MS Gothic"/>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7B2BF2"/>
    <w:rPr>
      <w:rFonts w:ascii="Times New Roman" w:eastAsia="MS Gothic" w:hAnsi="Times New Roman" w:cs="Times New Roman"/>
      <w:b/>
      <w:bCs/>
      <w:color w:val="333333"/>
      <w:sz w:val="28"/>
      <w:szCs w:val="28"/>
      <w:lang w:val="lv-LV" w:eastAsia="lv-LV"/>
    </w:rPr>
  </w:style>
  <w:style w:type="character" w:customStyle="1" w:styleId="Heading2Char">
    <w:name w:val="Heading 2 Char"/>
    <w:link w:val="Heading2"/>
    <w:uiPriority w:val="99"/>
    <w:semiHidden/>
    <w:locked/>
    <w:rsid w:val="007B2BF2"/>
    <w:rPr>
      <w:rFonts w:ascii="Times New Roman" w:eastAsia="MS Gothic" w:hAnsi="Times New Roman" w:cs="Times New Roman"/>
      <w:b/>
      <w:bCs/>
      <w:color w:val="4D4D4D"/>
      <w:sz w:val="26"/>
      <w:szCs w:val="26"/>
      <w:lang w:val="lv-LV" w:eastAsia="lv-LV"/>
    </w:rPr>
  </w:style>
  <w:style w:type="character" w:customStyle="1" w:styleId="Heading3Char">
    <w:name w:val="Heading 3 Char"/>
    <w:link w:val="Heading3"/>
    <w:uiPriority w:val="99"/>
    <w:semiHidden/>
    <w:locked/>
    <w:rsid w:val="007B2BF2"/>
    <w:rPr>
      <w:rFonts w:ascii="Times New Roman" w:eastAsia="MS Gothic" w:hAnsi="Times New Roman" w:cs="Times New Roman"/>
      <w:b/>
      <w:bCs/>
      <w:color w:val="5F5F5F"/>
      <w:sz w:val="24"/>
      <w:lang w:val="lv-LV" w:eastAsia="lv-LV"/>
    </w:rPr>
  </w:style>
  <w:style w:type="character" w:customStyle="1" w:styleId="Heading4Char">
    <w:name w:val="Heading 4 Char"/>
    <w:link w:val="Heading4"/>
    <w:uiPriority w:val="99"/>
    <w:semiHidden/>
    <w:locked/>
    <w:rsid w:val="007B2BF2"/>
    <w:rPr>
      <w:rFonts w:ascii="Times New Roman" w:eastAsia="MS Gothic" w:hAnsi="Times New Roman" w:cs="Times New Roman"/>
      <w:b/>
      <w:bCs/>
      <w:i/>
      <w:iCs/>
      <w:color w:val="777777"/>
      <w:sz w:val="24"/>
      <w:lang w:val="lv-LV" w:eastAsia="lv-LV"/>
    </w:rPr>
  </w:style>
  <w:style w:type="character" w:customStyle="1" w:styleId="Heading5Char">
    <w:name w:val="Heading 5 Char"/>
    <w:link w:val="Heading5"/>
    <w:uiPriority w:val="99"/>
    <w:semiHidden/>
    <w:locked/>
    <w:rsid w:val="007B2BF2"/>
    <w:rPr>
      <w:rFonts w:ascii="Times New Roman" w:eastAsia="MS Gothic" w:hAnsi="Times New Roman" w:cs="Times New Roman"/>
      <w:b/>
      <w:bCs/>
      <w:color w:val="808080"/>
    </w:rPr>
  </w:style>
  <w:style w:type="character" w:customStyle="1" w:styleId="Heading6Char">
    <w:name w:val="Heading 6 Char"/>
    <w:link w:val="Heading6"/>
    <w:uiPriority w:val="99"/>
    <w:semiHidden/>
    <w:locked/>
    <w:rsid w:val="007B2BF2"/>
    <w:rPr>
      <w:rFonts w:ascii="Times New Roman" w:eastAsia="MS Gothic" w:hAnsi="Times New Roman" w:cs="Times New Roman"/>
      <w:b/>
      <w:bCs/>
      <w:i/>
      <w:iCs/>
      <w:color w:val="7F7F7F"/>
      <w:sz w:val="24"/>
      <w:lang w:val="lv-LV" w:eastAsia="lv-LV"/>
    </w:rPr>
  </w:style>
  <w:style w:type="character" w:customStyle="1" w:styleId="Heading7Char">
    <w:name w:val="Heading 7 Char"/>
    <w:link w:val="Heading7"/>
    <w:uiPriority w:val="99"/>
    <w:semiHidden/>
    <w:locked/>
    <w:rsid w:val="007B2BF2"/>
    <w:rPr>
      <w:rFonts w:ascii="Times New Roman" w:eastAsia="MS Gothic" w:hAnsi="Times New Roman" w:cs="Times New Roman"/>
      <w:i/>
      <w:iCs/>
    </w:rPr>
  </w:style>
  <w:style w:type="character" w:customStyle="1" w:styleId="Heading8Char">
    <w:name w:val="Heading 8 Char"/>
    <w:link w:val="Heading8"/>
    <w:uiPriority w:val="99"/>
    <w:semiHidden/>
    <w:locked/>
    <w:rsid w:val="007B2BF2"/>
    <w:rPr>
      <w:rFonts w:ascii="Times New Roman" w:eastAsia="MS Gothic" w:hAnsi="Times New Roman" w:cs="Times New Roman"/>
      <w:sz w:val="20"/>
      <w:szCs w:val="20"/>
    </w:rPr>
  </w:style>
  <w:style w:type="character" w:customStyle="1" w:styleId="Heading9Char">
    <w:name w:val="Heading 9 Char"/>
    <w:link w:val="Heading9"/>
    <w:uiPriority w:val="99"/>
    <w:semiHidden/>
    <w:locked/>
    <w:rsid w:val="007B2BF2"/>
    <w:rPr>
      <w:rFonts w:ascii="Times New Roman" w:eastAsia="MS Gothic" w:hAnsi="Times New Roman" w:cs="Times New Roman"/>
      <w:i/>
      <w:iCs/>
      <w:spacing w:val="5"/>
      <w:sz w:val="20"/>
      <w:szCs w:val="20"/>
    </w:rPr>
  </w:style>
  <w:style w:type="paragraph" w:customStyle="1" w:styleId="ECHRHeading1">
    <w:name w:val="ECHR_Heading_1"/>
    <w:aliases w:val="Ju_H_I_Roman"/>
    <w:basedOn w:val="Heading1"/>
    <w:next w:val="ECHRPara"/>
    <w:uiPriority w:val="99"/>
    <w:rsid w:val="007B2BF2"/>
    <w:pPr>
      <w:keepNext/>
      <w:keepLines/>
      <w:tabs>
        <w:tab w:val="left" w:pos="357"/>
      </w:tabs>
      <w:spacing w:before="360" w:after="240"/>
      <w:ind w:left="357" w:hanging="357"/>
      <w:contextualSpacing w:val="0"/>
    </w:pPr>
    <w:rPr>
      <w:b w:val="0"/>
      <w:color w:val="auto"/>
      <w:sz w:val="24"/>
    </w:rPr>
  </w:style>
  <w:style w:type="paragraph" w:customStyle="1" w:styleId="ECHRTitle1">
    <w:name w:val="ECHR_Title_1"/>
    <w:aliases w:val="Ju_H_Head"/>
    <w:basedOn w:val="Normal"/>
    <w:next w:val="ECHRPara"/>
    <w:uiPriority w:val="99"/>
    <w:rsid w:val="007B2BF2"/>
    <w:pPr>
      <w:keepNext/>
      <w:keepLines/>
      <w:spacing w:before="720" w:after="240"/>
      <w:outlineLvl w:val="0"/>
    </w:pPr>
    <w:rPr>
      <w:sz w:val="28"/>
    </w:rPr>
  </w:style>
  <w:style w:type="paragraph" w:customStyle="1" w:styleId="ECHRPara">
    <w:name w:val="ECHR_Para"/>
    <w:aliases w:val="Ju_Para"/>
    <w:basedOn w:val="Normal"/>
    <w:link w:val="ECHRParaChar"/>
    <w:uiPriority w:val="99"/>
    <w:rsid w:val="007B2BF2"/>
    <w:pPr>
      <w:ind w:firstLine="284"/>
    </w:pPr>
    <w:rPr>
      <w:szCs w:val="20"/>
    </w:rPr>
  </w:style>
  <w:style w:type="character" w:customStyle="1" w:styleId="ECHRParaChar">
    <w:name w:val="ECHR_Para Char"/>
    <w:aliases w:val="Ju_Para Char"/>
    <w:link w:val="ECHRPara"/>
    <w:uiPriority w:val="99"/>
    <w:locked/>
    <w:rsid w:val="00B921A8"/>
    <w:rPr>
      <w:rFonts w:eastAsia="MS Mincho"/>
      <w:sz w:val="24"/>
      <w:lang w:val="lv-LV" w:eastAsia="lv-LV"/>
    </w:rPr>
  </w:style>
  <w:style w:type="paragraph" w:styleId="Footer">
    <w:name w:val="footer"/>
    <w:basedOn w:val="Normal"/>
    <w:link w:val="FooterChar"/>
    <w:uiPriority w:val="99"/>
    <w:semiHidden/>
    <w:rsid w:val="007B2BF2"/>
    <w:pPr>
      <w:tabs>
        <w:tab w:val="center" w:pos="4536"/>
        <w:tab w:val="right" w:pos="9696"/>
      </w:tabs>
      <w:ind w:left="-680" w:right="-680"/>
    </w:pPr>
    <w:rPr>
      <w:rFonts w:eastAsia="Times New Roman"/>
    </w:rPr>
  </w:style>
  <w:style w:type="character" w:customStyle="1" w:styleId="FooterChar">
    <w:name w:val="Footer Char"/>
    <w:link w:val="Footer"/>
    <w:uiPriority w:val="99"/>
    <w:semiHidden/>
    <w:locked/>
    <w:rsid w:val="007B2BF2"/>
    <w:rPr>
      <w:rFonts w:cs="Times New Roman"/>
      <w:sz w:val="24"/>
      <w:lang w:val="lv-LV" w:eastAsia="lv-LV"/>
    </w:rPr>
  </w:style>
  <w:style w:type="paragraph" w:customStyle="1" w:styleId="ECHRDecisionBody">
    <w:name w:val="ECHR_Decision_Body"/>
    <w:aliases w:val="Ju_Judges"/>
    <w:basedOn w:val="Normal"/>
    <w:link w:val="JuJudgesChar"/>
    <w:uiPriority w:val="99"/>
    <w:rsid w:val="007B2BF2"/>
    <w:pPr>
      <w:tabs>
        <w:tab w:val="left" w:pos="567"/>
        <w:tab w:val="left" w:pos="1134"/>
      </w:tabs>
      <w:jc w:val="left"/>
    </w:pPr>
    <w:rPr>
      <w:szCs w:val="20"/>
      <w:lang w:val="en-US" w:eastAsia="ru-RU"/>
    </w:rPr>
  </w:style>
  <w:style w:type="character" w:customStyle="1" w:styleId="JuJudgesChar">
    <w:name w:val="Ju_Judges Char"/>
    <w:link w:val="ECHRDecisionBody"/>
    <w:uiPriority w:val="99"/>
    <w:locked/>
    <w:rsid w:val="00D15473"/>
    <w:rPr>
      <w:rFonts w:eastAsia="MS Mincho"/>
      <w:sz w:val="24"/>
    </w:rPr>
  </w:style>
  <w:style w:type="paragraph" w:customStyle="1" w:styleId="ECHRHeading2">
    <w:name w:val="ECHR_Heading_2"/>
    <w:aliases w:val="Ju_H_A"/>
    <w:basedOn w:val="Heading2"/>
    <w:next w:val="ECHRPara"/>
    <w:uiPriority w:val="99"/>
    <w:rsid w:val="007B2BF2"/>
    <w:pPr>
      <w:keepNext/>
      <w:keepLines/>
      <w:tabs>
        <w:tab w:val="left" w:pos="584"/>
      </w:tabs>
      <w:spacing w:before="360" w:after="240"/>
      <w:ind w:left="584" w:hanging="352"/>
    </w:pPr>
    <w:rPr>
      <w:color w:val="auto"/>
      <w:sz w:val="24"/>
    </w:rPr>
  </w:style>
  <w:style w:type="paragraph" w:customStyle="1" w:styleId="ECHRParaQuote">
    <w:name w:val="ECHR_Para_Quote"/>
    <w:aliases w:val="Ju_Quot"/>
    <w:basedOn w:val="Normal"/>
    <w:uiPriority w:val="99"/>
    <w:rsid w:val="007B2BF2"/>
    <w:pPr>
      <w:spacing w:before="120" w:after="120"/>
      <w:ind w:left="425" w:firstLine="142"/>
    </w:pPr>
    <w:rPr>
      <w:sz w:val="20"/>
    </w:rPr>
  </w:style>
  <w:style w:type="paragraph" w:customStyle="1" w:styleId="JuSigned">
    <w:name w:val="Ju_Signed"/>
    <w:basedOn w:val="Normal"/>
    <w:next w:val="JuParaLast"/>
    <w:link w:val="JuSignedChar"/>
    <w:uiPriority w:val="99"/>
    <w:rsid w:val="007B2BF2"/>
    <w:pPr>
      <w:tabs>
        <w:tab w:val="center" w:pos="851"/>
        <w:tab w:val="center" w:pos="6407"/>
      </w:tabs>
      <w:spacing w:before="720"/>
      <w:jc w:val="left"/>
    </w:pPr>
    <w:rPr>
      <w:szCs w:val="20"/>
      <w:lang w:val="en-US" w:eastAsia="ru-RU"/>
    </w:rPr>
  </w:style>
  <w:style w:type="paragraph" w:customStyle="1" w:styleId="JuParaLast">
    <w:name w:val="Ju_Para_Last"/>
    <w:basedOn w:val="Normal"/>
    <w:next w:val="ECHRPara"/>
    <w:uiPriority w:val="99"/>
    <w:rsid w:val="007B2BF2"/>
    <w:pPr>
      <w:keepNext/>
      <w:keepLines/>
      <w:spacing w:before="240"/>
      <w:ind w:firstLine="284"/>
    </w:pPr>
  </w:style>
  <w:style w:type="character" w:customStyle="1" w:styleId="JuSignedChar">
    <w:name w:val="Ju_Signed Char"/>
    <w:link w:val="JuSigned"/>
    <w:uiPriority w:val="99"/>
    <w:locked/>
    <w:rsid w:val="000726F6"/>
    <w:rPr>
      <w:rFonts w:eastAsia="MS Mincho"/>
      <w:sz w:val="24"/>
    </w:rPr>
  </w:style>
  <w:style w:type="paragraph" w:customStyle="1" w:styleId="JuCase">
    <w:name w:val="Ju_Case"/>
    <w:basedOn w:val="Normal"/>
    <w:next w:val="ECHRPara"/>
    <w:link w:val="JuCaseChar"/>
    <w:uiPriority w:val="99"/>
    <w:rsid w:val="007B2BF2"/>
    <w:pPr>
      <w:ind w:firstLine="284"/>
    </w:pPr>
    <w:rPr>
      <w:b/>
      <w:szCs w:val="20"/>
    </w:rPr>
  </w:style>
  <w:style w:type="character" w:customStyle="1" w:styleId="JuCaseChar">
    <w:name w:val="Ju_Case Char"/>
    <w:link w:val="JuCase"/>
    <w:uiPriority w:val="99"/>
    <w:locked/>
    <w:rsid w:val="00B921A8"/>
    <w:rPr>
      <w:rFonts w:eastAsia="MS Mincho"/>
      <w:b/>
      <w:sz w:val="24"/>
      <w:lang w:val="lv-LV" w:eastAsia="lv-LV"/>
    </w:rPr>
  </w:style>
  <w:style w:type="paragraph" w:customStyle="1" w:styleId="JuList">
    <w:name w:val="Ju_List"/>
    <w:basedOn w:val="Normal"/>
    <w:link w:val="JuListChar"/>
    <w:uiPriority w:val="28"/>
    <w:qFormat/>
    <w:rsid w:val="007B2BF2"/>
    <w:pPr>
      <w:ind w:left="340" w:hanging="340"/>
    </w:pPr>
    <w:rPr>
      <w:szCs w:val="20"/>
      <w:lang w:val="en-US" w:eastAsia="ru-RU"/>
    </w:rPr>
  </w:style>
  <w:style w:type="character" w:customStyle="1" w:styleId="JuListChar">
    <w:name w:val="Ju_List Char"/>
    <w:link w:val="JuList"/>
    <w:uiPriority w:val="99"/>
    <w:locked/>
    <w:rsid w:val="00930CD7"/>
    <w:rPr>
      <w:rFonts w:eastAsia="MS Mincho"/>
      <w:sz w:val="24"/>
    </w:rPr>
  </w:style>
  <w:style w:type="paragraph" w:customStyle="1" w:styleId="JuAppQuestion">
    <w:name w:val="Ju_App_Question"/>
    <w:basedOn w:val="Normal"/>
    <w:uiPriority w:val="99"/>
    <w:rsid w:val="007B2BF2"/>
    <w:pPr>
      <w:numPr>
        <w:numId w:val="24"/>
      </w:numPr>
      <w:jc w:val="left"/>
    </w:pPr>
    <w:rPr>
      <w:b/>
    </w:rPr>
  </w:style>
  <w:style w:type="paragraph" w:styleId="FootnoteText">
    <w:name w:val="footnote text"/>
    <w:basedOn w:val="Normal"/>
    <w:link w:val="FootnoteTextChar"/>
    <w:uiPriority w:val="99"/>
    <w:semiHidden/>
    <w:rsid w:val="007B2BF2"/>
    <w:rPr>
      <w:sz w:val="20"/>
      <w:szCs w:val="20"/>
    </w:rPr>
  </w:style>
  <w:style w:type="character" w:customStyle="1" w:styleId="FootnoteTextChar">
    <w:name w:val="Footnote Text Char"/>
    <w:link w:val="FootnoteText"/>
    <w:uiPriority w:val="99"/>
    <w:semiHidden/>
    <w:locked/>
    <w:rsid w:val="007B2BF2"/>
    <w:rPr>
      <w:rFonts w:eastAsia="MS Mincho" w:cs="Times New Roman"/>
      <w:sz w:val="20"/>
      <w:szCs w:val="20"/>
      <w:lang w:val="lv-LV" w:eastAsia="lv-LV"/>
    </w:rPr>
  </w:style>
  <w:style w:type="character" w:styleId="FootnoteReference">
    <w:name w:val="footnote reference"/>
    <w:uiPriority w:val="99"/>
    <w:semiHidden/>
    <w:rsid w:val="007B2BF2"/>
    <w:rPr>
      <w:rFonts w:cs="Times New Roman"/>
      <w:vertAlign w:val="superscript"/>
    </w:rPr>
  </w:style>
  <w:style w:type="paragraph" w:styleId="Header">
    <w:name w:val="header"/>
    <w:basedOn w:val="Normal"/>
    <w:link w:val="HeaderChar"/>
    <w:uiPriority w:val="99"/>
    <w:semiHidden/>
    <w:rsid w:val="007B2BF2"/>
    <w:pPr>
      <w:tabs>
        <w:tab w:val="center" w:pos="4536"/>
        <w:tab w:val="right" w:pos="9072"/>
      </w:tabs>
    </w:pPr>
    <w:rPr>
      <w:rFonts w:eastAsia="Times New Roman"/>
    </w:rPr>
  </w:style>
  <w:style w:type="character" w:customStyle="1" w:styleId="HeaderChar">
    <w:name w:val="Header Char"/>
    <w:link w:val="Header"/>
    <w:uiPriority w:val="99"/>
    <w:semiHidden/>
    <w:locked/>
    <w:rsid w:val="007B2BF2"/>
    <w:rPr>
      <w:rFonts w:cs="Times New Roman"/>
      <w:sz w:val="24"/>
      <w:lang w:val="lv-LV" w:eastAsia="lv-LV"/>
    </w:rPr>
  </w:style>
  <w:style w:type="character" w:styleId="PageNumber">
    <w:name w:val="page number"/>
    <w:uiPriority w:val="99"/>
    <w:semiHidden/>
    <w:rsid w:val="00D1288A"/>
    <w:rPr>
      <w:rFonts w:cs="Times New Roman"/>
      <w:sz w:val="18"/>
    </w:rPr>
  </w:style>
  <w:style w:type="paragraph" w:customStyle="1" w:styleId="JuLista">
    <w:name w:val="Ju_List_a"/>
    <w:basedOn w:val="JuList"/>
    <w:uiPriority w:val="99"/>
    <w:rsid w:val="007B2BF2"/>
    <w:pPr>
      <w:ind w:left="346" w:firstLine="0"/>
    </w:pPr>
  </w:style>
  <w:style w:type="paragraph" w:customStyle="1" w:styleId="JuParaSub">
    <w:name w:val="Ju_Para_Sub"/>
    <w:basedOn w:val="ECHRPara"/>
    <w:uiPriority w:val="99"/>
    <w:rsid w:val="007B2BF2"/>
    <w:pPr>
      <w:ind w:left="284"/>
    </w:pPr>
  </w:style>
  <w:style w:type="character" w:styleId="CommentReference">
    <w:name w:val="annotation reference"/>
    <w:uiPriority w:val="99"/>
    <w:semiHidden/>
    <w:rsid w:val="00D25BCA"/>
    <w:rPr>
      <w:rFonts w:cs="Times New Roman"/>
      <w:sz w:val="16"/>
    </w:rPr>
  </w:style>
  <w:style w:type="paragraph" w:styleId="CommentText">
    <w:name w:val="annotation text"/>
    <w:basedOn w:val="Normal"/>
    <w:link w:val="CommentTextChar"/>
    <w:uiPriority w:val="99"/>
    <w:semiHidden/>
    <w:rsid w:val="00D25BCA"/>
    <w:rPr>
      <w:sz w:val="20"/>
    </w:rPr>
  </w:style>
  <w:style w:type="character" w:customStyle="1" w:styleId="CommentTextChar">
    <w:name w:val="Comment Text Char"/>
    <w:link w:val="CommentText"/>
    <w:uiPriority w:val="99"/>
    <w:semiHidden/>
    <w:locked/>
    <w:rsid w:val="00755210"/>
    <w:rPr>
      <w:rFonts w:eastAsia="MS Mincho" w:cs="Times New Roman"/>
      <w:sz w:val="20"/>
      <w:lang w:val="lv-LV" w:eastAsia="lv-LV"/>
    </w:rPr>
  </w:style>
  <w:style w:type="paragraph" w:styleId="BalloonText">
    <w:name w:val="Balloon Text"/>
    <w:basedOn w:val="Normal"/>
    <w:link w:val="BalloonTextChar"/>
    <w:uiPriority w:val="99"/>
    <w:semiHidden/>
    <w:rsid w:val="007B2BF2"/>
    <w:rPr>
      <w:rFonts w:ascii="Tahoma" w:hAnsi="Tahoma" w:cs="Tahoma"/>
      <w:sz w:val="16"/>
      <w:szCs w:val="16"/>
    </w:rPr>
  </w:style>
  <w:style w:type="character" w:customStyle="1" w:styleId="BalloonTextChar">
    <w:name w:val="Balloon Text Char"/>
    <w:link w:val="BalloonText"/>
    <w:uiPriority w:val="99"/>
    <w:semiHidden/>
    <w:locked/>
    <w:rsid w:val="007B2BF2"/>
    <w:rPr>
      <w:rFonts w:ascii="Tahoma" w:eastAsia="MS Mincho" w:hAnsi="Tahoma" w:cs="Tahoma"/>
      <w:sz w:val="16"/>
      <w:szCs w:val="16"/>
      <w:lang w:val="lv-LV" w:eastAsia="lv-LV"/>
    </w:rPr>
  </w:style>
  <w:style w:type="paragraph" w:styleId="CommentSubject">
    <w:name w:val="annotation subject"/>
    <w:basedOn w:val="CommentText"/>
    <w:next w:val="CommentText"/>
    <w:link w:val="CommentSubjectChar"/>
    <w:uiPriority w:val="99"/>
    <w:semiHidden/>
    <w:rsid w:val="00D353F4"/>
    <w:rPr>
      <w:b/>
      <w:bCs/>
    </w:rPr>
  </w:style>
  <w:style w:type="character" w:customStyle="1" w:styleId="CommentSubjectChar">
    <w:name w:val="Comment Subject Char"/>
    <w:link w:val="CommentSubject"/>
    <w:uiPriority w:val="99"/>
    <w:semiHidden/>
    <w:rsid w:val="003D1948"/>
    <w:rPr>
      <w:rFonts w:eastAsia="MS Mincho" w:cs="Times New Roman"/>
      <w:b/>
      <w:bCs/>
      <w:sz w:val="20"/>
      <w:szCs w:val="20"/>
      <w:lang w:val="lv-LV" w:eastAsia="lv-LV"/>
    </w:rPr>
  </w:style>
  <w:style w:type="character" w:styleId="EndnoteReference">
    <w:name w:val="endnote reference"/>
    <w:uiPriority w:val="99"/>
    <w:semiHidden/>
    <w:rsid w:val="00D1288A"/>
    <w:rPr>
      <w:rFonts w:cs="Times New Roman"/>
      <w:vertAlign w:val="superscript"/>
    </w:rPr>
  </w:style>
  <w:style w:type="paragraph" w:styleId="EndnoteText">
    <w:name w:val="endnote text"/>
    <w:basedOn w:val="Normal"/>
    <w:link w:val="EndnoteTextChar"/>
    <w:uiPriority w:val="99"/>
    <w:semiHidden/>
    <w:rsid w:val="00D1288A"/>
    <w:rPr>
      <w:sz w:val="20"/>
    </w:rPr>
  </w:style>
  <w:style w:type="character" w:customStyle="1" w:styleId="EndnoteTextChar">
    <w:name w:val="Endnote Text Char"/>
    <w:link w:val="EndnoteText"/>
    <w:uiPriority w:val="99"/>
    <w:semiHidden/>
    <w:rsid w:val="003D1948"/>
    <w:rPr>
      <w:rFonts w:eastAsia="MS Mincho"/>
      <w:sz w:val="20"/>
      <w:szCs w:val="20"/>
      <w:lang w:val="lv-LV" w:eastAsia="lv-LV"/>
    </w:rPr>
  </w:style>
  <w:style w:type="character" w:styleId="FollowedHyperlink">
    <w:name w:val="FollowedHyperlink"/>
    <w:uiPriority w:val="99"/>
    <w:semiHidden/>
    <w:rsid w:val="00D1288A"/>
    <w:rPr>
      <w:rFonts w:cs="Times New Roman"/>
      <w:color w:val="800080"/>
      <w:u w:val="single"/>
    </w:rPr>
  </w:style>
  <w:style w:type="character" w:styleId="Hyperlink">
    <w:name w:val="Hyperlink"/>
    <w:uiPriority w:val="99"/>
    <w:semiHidden/>
    <w:rsid w:val="007B2BF2"/>
    <w:rPr>
      <w:rFonts w:cs="Times New Roman"/>
      <w:color w:val="0072BC"/>
      <w:u w:val="single"/>
    </w:rPr>
  </w:style>
  <w:style w:type="character" w:styleId="Strong">
    <w:name w:val="Strong"/>
    <w:uiPriority w:val="99"/>
    <w:qFormat/>
    <w:rsid w:val="007B2BF2"/>
    <w:rPr>
      <w:rFonts w:cs="Times New Roman"/>
      <w:b/>
    </w:rPr>
  </w:style>
  <w:style w:type="paragraph" w:styleId="DocumentMap">
    <w:name w:val="Document Map"/>
    <w:basedOn w:val="Normal"/>
    <w:link w:val="DocumentMapChar"/>
    <w:uiPriority w:val="99"/>
    <w:semiHidden/>
    <w:rsid w:val="008824B9"/>
    <w:pPr>
      <w:shd w:val="clear" w:color="auto" w:fill="000080"/>
    </w:pPr>
    <w:rPr>
      <w:rFonts w:ascii="Tahoma" w:hAnsi="Tahoma" w:cs="Tahoma"/>
      <w:sz w:val="20"/>
    </w:rPr>
  </w:style>
  <w:style w:type="character" w:customStyle="1" w:styleId="DocumentMapChar">
    <w:name w:val="Document Map Char"/>
    <w:link w:val="DocumentMap"/>
    <w:uiPriority w:val="99"/>
    <w:semiHidden/>
    <w:rsid w:val="003D1948"/>
    <w:rPr>
      <w:rFonts w:eastAsia="MS Mincho"/>
      <w:sz w:val="0"/>
      <w:szCs w:val="0"/>
      <w:lang w:val="lv-LV" w:eastAsia="lv-LV"/>
    </w:rPr>
  </w:style>
  <w:style w:type="paragraph" w:customStyle="1" w:styleId="OpiParaSub">
    <w:name w:val="Opi_Para_Sub"/>
    <w:basedOn w:val="JuParaSub"/>
    <w:uiPriority w:val="99"/>
    <w:rsid w:val="007B2BF2"/>
  </w:style>
  <w:style w:type="paragraph" w:styleId="ListBullet">
    <w:name w:val="List Bullet"/>
    <w:basedOn w:val="Normal"/>
    <w:uiPriority w:val="99"/>
    <w:semiHidden/>
    <w:rsid w:val="008824B9"/>
    <w:pPr>
      <w:numPr>
        <w:numId w:val="11"/>
      </w:numPr>
    </w:pPr>
  </w:style>
  <w:style w:type="paragraph" w:customStyle="1" w:styleId="OpiQuot">
    <w:name w:val="Opi_Quot"/>
    <w:basedOn w:val="ECHRParaQuote"/>
    <w:uiPriority w:val="99"/>
    <w:rsid w:val="007B2BF2"/>
  </w:style>
  <w:style w:type="paragraph" w:customStyle="1" w:styleId="ECHRFooter">
    <w:name w:val="ECHR_Footer"/>
    <w:aliases w:val="Footer_ECHR"/>
    <w:basedOn w:val="Footer"/>
    <w:uiPriority w:val="99"/>
    <w:semiHidden/>
    <w:rsid w:val="007B2BF2"/>
    <w:pPr>
      <w:jc w:val="left"/>
    </w:pPr>
    <w:rPr>
      <w:sz w:val="8"/>
    </w:rPr>
  </w:style>
  <w:style w:type="paragraph" w:customStyle="1" w:styleId="ECHRFooterLine">
    <w:name w:val="ECHR_Footer_Line"/>
    <w:aliases w:val="Footer_Line"/>
    <w:basedOn w:val="Normal"/>
    <w:next w:val="ECHRFooter"/>
    <w:uiPriority w:val="99"/>
    <w:semiHidden/>
    <w:rsid w:val="007B2BF2"/>
    <w:pPr>
      <w:pBdr>
        <w:top w:val="single" w:sz="6" w:space="1" w:color="5F5F5F"/>
      </w:pBdr>
      <w:tabs>
        <w:tab w:val="center" w:pos="4536"/>
        <w:tab w:val="right" w:pos="9696"/>
      </w:tabs>
      <w:ind w:left="-680" w:right="-680"/>
      <w:jc w:val="left"/>
    </w:pPr>
    <w:rPr>
      <w:color w:val="5F5F5F"/>
    </w:rPr>
  </w:style>
  <w:style w:type="paragraph" w:customStyle="1" w:styleId="ECHRHeader">
    <w:name w:val="ECHR_Header"/>
    <w:aliases w:val="Ju_Header"/>
    <w:basedOn w:val="Header"/>
    <w:uiPriority w:val="99"/>
    <w:rsid w:val="007B2BF2"/>
    <w:pPr>
      <w:tabs>
        <w:tab w:val="clear" w:pos="4536"/>
        <w:tab w:val="clear" w:pos="9072"/>
        <w:tab w:val="center" w:pos="3686"/>
        <w:tab w:val="right" w:pos="7371"/>
      </w:tabs>
      <w:jc w:val="left"/>
    </w:pPr>
    <w:rPr>
      <w:sz w:val="18"/>
    </w:rPr>
  </w:style>
  <w:style w:type="paragraph" w:customStyle="1" w:styleId="OpiQuotSub">
    <w:name w:val="Opi_Quot_Sub"/>
    <w:basedOn w:val="JuQuotSub"/>
    <w:uiPriority w:val="99"/>
    <w:rsid w:val="007B2BF2"/>
  </w:style>
  <w:style w:type="paragraph" w:customStyle="1" w:styleId="OpiPara">
    <w:name w:val="Opi_Para"/>
    <w:basedOn w:val="ECHRPara"/>
    <w:uiPriority w:val="99"/>
    <w:rsid w:val="007B2BF2"/>
  </w:style>
  <w:style w:type="paragraph" w:customStyle="1" w:styleId="JuTitle">
    <w:name w:val="Ju_Title"/>
    <w:basedOn w:val="Normal"/>
    <w:next w:val="ECHRPara"/>
    <w:uiPriority w:val="99"/>
    <w:rsid w:val="007B2BF2"/>
    <w:pPr>
      <w:spacing w:before="720" w:after="240"/>
      <w:jc w:val="center"/>
      <w:outlineLvl w:val="0"/>
    </w:pPr>
    <w:rPr>
      <w:b/>
      <w:caps/>
    </w:rPr>
  </w:style>
  <w:style w:type="paragraph" w:customStyle="1" w:styleId="JuQuotSub">
    <w:name w:val="Ju_Quot_Sub"/>
    <w:basedOn w:val="ECHRParaQuote"/>
    <w:uiPriority w:val="99"/>
    <w:rsid w:val="007B2BF2"/>
    <w:pPr>
      <w:ind w:left="567"/>
    </w:pPr>
  </w:style>
  <w:style w:type="paragraph" w:customStyle="1" w:styleId="JuInitialled">
    <w:name w:val="Ju_Initialled"/>
    <w:basedOn w:val="Normal"/>
    <w:uiPriority w:val="99"/>
    <w:rsid w:val="007B2BF2"/>
    <w:pPr>
      <w:tabs>
        <w:tab w:val="center" w:pos="6407"/>
      </w:tabs>
      <w:spacing w:before="720"/>
      <w:jc w:val="right"/>
    </w:pPr>
  </w:style>
  <w:style w:type="paragraph" w:customStyle="1" w:styleId="OpiHA">
    <w:name w:val="Opi_H_A"/>
    <w:basedOn w:val="ECHRHeading1"/>
    <w:next w:val="OpiPara"/>
    <w:uiPriority w:val="99"/>
    <w:rsid w:val="007B2BF2"/>
    <w:pPr>
      <w:tabs>
        <w:tab w:val="clear" w:pos="357"/>
      </w:tabs>
      <w:outlineLvl w:val="1"/>
    </w:pPr>
    <w:rPr>
      <w:b/>
    </w:rPr>
  </w:style>
  <w:style w:type="paragraph" w:customStyle="1" w:styleId="ECHRTitleCentre3">
    <w:name w:val="ECHR_Title_Centre_3"/>
    <w:aliases w:val="Ju_H_Article"/>
    <w:basedOn w:val="Normal"/>
    <w:next w:val="ECHRParaQuote"/>
    <w:uiPriority w:val="99"/>
    <w:rsid w:val="007B2BF2"/>
    <w:pPr>
      <w:keepNext/>
      <w:keepLines/>
      <w:spacing w:before="240" w:after="120"/>
      <w:jc w:val="center"/>
      <w:outlineLvl w:val="3"/>
    </w:pPr>
    <w:rPr>
      <w:b/>
      <w:sz w:val="20"/>
    </w:rPr>
  </w:style>
  <w:style w:type="paragraph" w:customStyle="1" w:styleId="ECHRTitleCentre2">
    <w:name w:val="ECHR_Title_Centre_2"/>
    <w:aliases w:val="Dec_H_Case"/>
    <w:basedOn w:val="Normal"/>
    <w:next w:val="ECHRPara"/>
    <w:uiPriority w:val="99"/>
    <w:rsid w:val="007B2BF2"/>
    <w:pPr>
      <w:spacing w:after="240"/>
      <w:jc w:val="center"/>
      <w:outlineLvl w:val="0"/>
    </w:pPr>
  </w:style>
  <w:style w:type="character" w:customStyle="1" w:styleId="JUNAMES">
    <w:name w:val="JU_NAMES"/>
    <w:uiPriority w:val="99"/>
    <w:rsid w:val="007B2BF2"/>
    <w:rPr>
      <w:smallCaps/>
    </w:rPr>
  </w:style>
  <w:style w:type="paragraph" w:styleId="Title">
    <w:name w:val="Title"/>
    <w:basedOn w:val="Normal"/>
    <w:next w:val="Normal"/>
    <w:link w:val="TitleChar"/>
    <w:uiPriority w:val="99"/>
    <w:qFormat/>
    <w:rsid w:val="007B2BF2"/>
    <w:pPr>
      <w:pBdr>
        <w:bottom w:val="single" w:sz="4" w:space="1" w:color="auto"/>
      </w:pBdr>
      <w:contextualSpacing/>
    </w:pPr>
    <w:rPr>
      <w:rFonts w:eastAsia="MS Gothic"/>
      <w:spacing w:val="5"/>
      <w:sz w:val="52"/>
      <w:szCs w:val="52"/>
    </w:rPr>
  </w:style>
  <w:style w:type="character" w:customStyle="1" w:styleId="TitleChar">
    <w:name w:val="Title Char"/>
    <w:link w:val="Title"/>
    <w:uiPriority w:val="99"/>
    <w:semiHidden/>
    <w:locked/>
    <w:rsid w:val="007B2BF2"/>
    <w:rPr>
      <w:rFonts w:ascii="Times New Roman" w:eastAsia="MS Gothic" w:hAnsi="Times New Roman" w:cs="Times New Roman"/>
      <w:spacing w:val="5"/>
      <w:sz w:val="52"/>
      <w:szCs w:val="52"/>
    </w:rPr>
  </w:style>
  <w:style w:type="paragraph" w:styleId="Subtitle">
    <w:name w:val="Subtitle"/>
    <w:basedOn w:val="Normal"/>
    <w:next w:val="Normal"/>
    <w:link w:val="SubtitleChar"/>
    <w:uiPriority w:val="99"/>
    <w:qFormat/>
    <w:rsid w:val="007B2BF2"/>
    <w:pPr>
      <w:spacing w:after="600"/>
    </w:pPr>
    <w:rPr>
      <w:rFonts w:eastAsia="MS Gothic"/>
      <w:i/>
      <w:iCs/>
      <w:spacing w:val="13"/>
      <w:szCs w:val="24"/>
    </w:rPr>
  </w:style>
  <w:style w:type="character" w:customStyle="1" w:styleId="SubtitleChar">
    <w:name w:val="Subtitle Char"/>
    <w:link w:val="Subtitle"/>
    <w:uiPriority w:val="99"/>
    <w:semiHidden/>
    <w:locked/>
    <w:rsid w:val="007B2BF2"/>
    <w:rPr>
      <w:rFonts w:ascii="Times New Roman" w:eastAsia="MS Gothic" w:hAnsi="Times New Roman" w:cs="Times New Roman"/>
      <w:i/>
      <w:iCs/>
      <w:spacing w:val="13"/>
      <w:sz w:val="24"/>
      <w:szCs w:val="24"/>
    </w:rPr>
  </w:style>
  <w:style w:type="character" w:styleId="Emphasis">
    <w:name w:val="Emphasis"/>
    <w:uiPriority w:val="99"/>
    <w:qFormat/>
    <w:rsid w:val="007B2BF2"/>
    <w:rPr>
      <w:rFonts w:cs="Times New Roman"/>
      <w:b/>
      <w:i/>
      <w:spacing w:val="10"/>
      <w:shd w:val="clear" w:color="auto" w:fill="auto"/>
    </w:rPr>
  </w:style>
  <w:style w:type="paragraph" w:styleId="NoSpacing">
    <w:name w:val="No Spacing"/>
    <w:basedOn w:val="Normal"/>
    <w:link w:val="NoSpacingChar"/>
    <w:uiPriority w:val="99"/>
    <w:qFormat/>
    <w:rsid w:val="007B2BF2"/>
    <w:rPr>
      <w:sz w:val="22"/>
    </w:rPr>
  </w:style>
  <w:style w:type="character" w:customStyle="1" w:styleId="NoSpacingChar">
    <w:name w:val="No Spacing Char"/>
    <w:link w:val="NoSpacing"/>
    <w:uiPriority w:val="99"/>
    <w:semiHidden/>
    <w:locked/>
    <w:rsid w:val="007B2BF2"/>
    <w:rPr>
      <w:rFonts w:eastAsia="MS Mincho" w:cs="Times New Roman"/>
    </w:rPr>
  </w:style>
  <w:style w:type="paragraph" w:styleId="ListParagraph">
    <w:name w:val="List Paragraph"/>
    <w:basedOn w:val="Normal"/>
    <w:uiPriority w:val="99"/>
    <w:qFormat/>
    <w:rsid w:val="007B2BF2"/>
    <w:pPr>
      <w:ind w:left="720"/>
      <w:contextualSpacing/>
    </w:pPr>
  </w:style>
  <w:style w:type="paragraph" w:styleId="Quote">
    <w:name w:val="Quote"/>
    <w:basedOn w:val="Normal"/>
    <w:next w:val="Normal"/>
    <w:link w:val="QuoteChar"/>
    <w:uiPriority w:val="99"/>
    <w:qFormat/>
    <w:rsid w:val="007B2BF2"/>
    <w:pPr>
      <w:spacing w:before="200"/>
      <w:ind w:left="360" w:right="360"/>
    </w:pPr>
    <w:rPr>
      <w:i/>
      <w:iCs/>
      <w:sz w:val="22"/>
    </w:rPr>
  </w:style>
  <w:style w:type="character" w:customStyle="1" w:styleId="QuoteChar">
    <w:name w:val="Quote Char"/>
    <w:link w:val="Quote"/>
    <w:uiPriority w:val="99"/>
    <w:semiHidden/>
    <w:locked/>
    <w:rsid w:val="007B2BF2"/>
    <w:rPr>
      <w:rFonts w:eastAsia="MS Mincho" w:cs="Times New Roman"/>
      <w:i/>
      <w:iCs/>
    </w:rPr>
  </w:style>
  <w:style w:type="paragraph" w:styleId="IntenseQuote">
    <w:name w:val="Intense Quote"/>
    <w:basedOn w:val="Normal"/>
    <w:next w:val="Normal"/>
    <w:link w:val="IntenseQuoteChar"/>
    <w:uiPriority w:val="99"/>
    <w:qFormat/>
    <w:rsid w:val="007B2BF2"/>
    <w:pPr>
      <w:pBdr>
        <w:bottom w:val="single" w:sz="4" w:space="1" w:color="auto"/>
      </w:pBdr>
      <w:spacing w:before="200" w:after="280"/>
      <w:ind w:left="1008" w:right="1152"/>
    </w:pPr>
    <w:rPr>
      <w:b/>
      <w:bCs/>
      <w:i/>
      <w:iCs/>
      <w:sz w:val="22"/>
    </w:rPr>
  </w:style>
  <w:style w:type="character" w:customStyle="1" w:styleId="IntenseQuoteChar">
    <w:name w:val="Intense Quote Char"/>
    <w:link w:val="IntenseQuote"/>
    <w:uiPriority w:val="99"/>
    <w:semiHidden/>
    <w:locked/>
    <w:rsid w:val="007B2BF2"/>
    <w:rPr>
      <w:rFonts w:eastAsia="MS Mincho" w:cs="Times New Roman"/>
      <w:b/>
      <w:bCs/>
      <w:i/>
      <w:iCs/>
    </w:rPr>
  </w:style>
  <w:style w:type="character" w:styleId="SubtleEmphasis">
    <w:name w:val="Subtle Emphasis"/>
    <w:uiPriority w:val="99"/>
    <w:qFormat/>
    <w:rsid w:val="007B2BF2"/>
    <w:rPr>
      <w:i/>
    </w:rPr>
  </w:style>
  <w:style w:type="character" w:styleId="IntenseEmphasis">
    <w:name w:val="Intense Emphasis"/>
    <w:uiPriority w:val="99"/>
    <w:qFormat/>
    <w:rsid w:val="007B2BF2"/>
    <w:rPr>
      <w:b/>
    </w:rPr>
  </w:style>
  <w:style w:type="character" w:styleId="SubtleReference">
    <w:name w:val="Subtle Reference"/>
    <w:uiPriority w:val="99"/>
    <w:qFormat/>
    <w:rsid w:val="007B2BF2"/>
    <w:rPr>
      <w:smallCaps/>
    </w:rPr>
  </w:style>
  <w:style w:type="character" w:styleId="IntenseReference">
    <w:name w:val="Intense Reference"/>
    <w:uiPriority w:val="99"/>
    <w:qFormat/>
    <w:rsid w:val="007B2BF2"/>
    <w:rPr>
      <w:smallCaps/>
      <w:spacing w:val="5"/>
      <w:u w:val="single"/>
    </w:rPr>
  </w:style>
  <w:style w:type="character" w:styleId="BookTitle">
    <w:name w:val="Book Title"/>
    <w:uiPriority w:val="99"/>
    <w:qFormat/>
    <w:rsid w:val="007B2BF2"/>
    <w:rPr>
      <w:i/>
      <w:smallCaps/>
      <w:spacing w:val="5"/>
    </w:rPr>
  </w:style>
  <w:style w:type="paragraph" w:styleId="TOCHeading">
    <w:name w:val="TOC Heading"/>
    <w:basedOn w:val="Heading1"/>
    <w:next w:val="Normal"/>
    <w:uiPriority w:val="99"/>
    <w:qFormat/>
    <w:rsid w:val="007B2BF2"/>
    <w:pPr>
      <w:outlineLvl w:val="9"/>
    </w:pPr>
    <w:rPr>
      <w:color w:val="474747"/>
    </w:rPr>
  </w:style>
  <w:style w:type="paragraph" w:styleId="Bibliography">
    <w:name w:val="Bibliography"/>
    <w:basedOn w:val="Normal"/>
    <w:next w:val="Normal"/>
    <w:uiPriority w:val="99"/>
    <w:semiHidden/>
    <w:rsid w:val="00171962"/>
  </w:style>
  <w:style w:type="paragraph" w:styleId="BlockText">
    <w:name w:val="Block Text"/>
    <w:basedOn w:val="Normal"/>
    <w:uiPriority w:val="99"/>
    <w:semiHidden/>
    <w:rsid w:val="00171962"/>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paragraph" w:styleId="BodyText">
    <w:name w:val="Body Text"/>
    <w:basedOn w:val="Normal"/>
    <w:link w:val="BodyTextChar"/>
    <w:uiPriority w:val="99"/>
    <w:semiHidden/>
    <w:rsid w:val="00171962"/>
    <w:pPr>
      <w:spacing w:after="120"/>
    </w:pPr>
  </w:style>
  <w:style w:type="character" w:customStyle="1" w:styleId="BodyTextChar">
    <w:name w:val="Body Text Char"/>
    <w:link w:val="BodyText"/>
    <w:uiPriority w:val="99"/>
    <w:locked/>
    <w:rsid w:val="00171962"/>
    <w:rPr>
      <w:rFonts w:cs="Times New Roman"/>
      <w:sz w:val="24"/>
      <w:lang w:val="lv-LV"/>
    </w:rPr>
  </w:style>
  <w:style w:type="paragraph" w:styleId="BodyText2">
    <w:name w:val="Body Text 2"/>
    <w:basedOn w:val="Normal"/>
    <w:link w:val="BodyText2Char"/>
    <w:uiPriority w:val="99"/>
    <w:semiHidden/>
    <w:rsid w:val="00171962"/>
    <w:pPr>
      <w:spacing w:after="120" w:line="480" w:lineRule="auto"/>
    </w:pPr>
  </w:style>
  <w:style w:type="character" w:customStyle="1" w:styleId="BodyText2Char">
    <w:name w:val="Body Text 2 Char"/>
    <w:link w:val="BodyText2"/>
    <w:uiPriority w:val="99"/>
    <w:locked/>
    <w:rsid w:val="00171962"/>
    <w:rPr>
      <w:rFonts w:cs="Times New Roman"/>
      <w:sz w:val="24"/>
      <w:lang w:val="lv-LV"/>
    </w:rPr>
  </w:style>
  <w:style w:type="paragraph" w:styleId="BodyText3">
    <w:name w:val="Body Text 3"/>
    <w:basedOn w:val="Normal"/>
    <w:link w:val="BodyText3Char"/>
    <w:uiPriority w:val="99"/>
    <w:semiHidden/>
    <w:rsid w:val="00171962"/>
    <w:pPr>
      <w:spacing w:after="120"/>
    </w:pPr>
    <w:rPr>
      <w:sz w:val="16"/>
      <w:szCs w:val="16"/>
    </w:rPr>
  </w:style>
  <w:style w:type="character" w:customStyle="1" w:styleId="BodyText3Char">
    <w:name w:val="Body Text 3 Char"/>
    <w:link w:val="BodyText3"/>
    <w:uiPriority w:val="99"/>
    <w:locked/>
    <w:rsid w:val="00171962"/>
    <w:rPr>
      <w:rFonts w:cs="Times New Roman"/>
      <w:sz w:val="16"/>
      <w:szCs w:val="16"/>
      <w:lang w:val="lv-LV"/>
    </w:rPr>
  </w:style>
  <w:style w:type="paragraph" w:styleId="BodyTextFirstIndent">
    <w:name w:val="Body Text First Indent"/>
    <w:basedOn w:val="BodyText"/>
    <w:link w:val="BodyTextFirstIndentChar"/>
    <w:uiPriority w:val="99"/>
    <w:semiHidden/>
    <w:rsid w:val="00171962"/>
    <w:pPr>
      <w:spacing w:after="0"/>
      <w:ind w:firstLine="360"/>
    </w:pPr>
  </w:style>
  <w:style w:type="character" w:customStyle="1" w:styleId="BodyTextFirstIndentChar">
    <w:name w:val="Body Text First Indent Char"/>
    <w:basedOn w:val="BodyTextChar"/>
    <w:link w:val="BodyTextFirstIndent"/>
    <w:uiPriority w:val="99"/>
    <w:locked/>
    <w:rsid w:val="00171962"/>
    <w:rPr>
      <w:rFonts w:cs="Times New Roman"/>
      <w:sz w:val="24"/>
      <w:lang w:val="lv-LV"/>
    </w:rPr>
  </w:style>
  <w:style w:type="paragraph" w:styleId="BodyTextIndent">
    <w:name w:val="Body Text Indent"/>
    <w:basedOn w:val="Normal"/>
    <w:link w:val="BodyTextIndentChar"/>
    <w:uiPriority w:val="99"/>
    <w:semiHidden/>
    <w:rsid w:val="00171962"/>
    <w:pPr>
      <w:spacing w:after="120"/>
      <w:ind w:left="283"/>
    </w:pPr>
  </w:style>
  <w:style w:type="character" w:customStyle="1" w:styleId="BodyTextIndentChar">
    <w:name w:val="Body Text Indent Char"/>
    <w:link w:val="BodyTextIndent"/>
    <w:uiPriority w:val="99"/>
    <w:locked/>
    <w:rsid w:val="00171962"/>
    <w:rPr>
      <w:rFonts w:cs="Times New Roman"/>
      <w:sz w:val="24"/>
      <w:lang w:val="lv-LV"/>
    </w:rPr>
  </w:style>
  <w:style w:type="paragraph" w:styleId="BodyTextFirstIndent2">
    <w:name w:val="Body Text First Indent 2"/>
    <w:basedOn w:val="BodyTextIndent"/>
    <w:link w:val="BodyTextFirstIndent2Char"/>
    <w:uiPriority w:val="99"/>
    <w:semiHidden/>
    <w:rsid w:val="00171962"/>
    <w:pPr>
      <w:spacing w:after="0"/>
      <w:ind w:left="360" w:firstLine="360"/>
    </w:pPr>
  </w:style>
  <w:style w:type="character" w:customStyle="1" w:styleId="BodyTextFirstIndent2Char">
    <w:name w:val="Body Text First Indent 2 Char"/>
    <w:basedOn w:val="BodyTextIndentChar"/>
    <w:link w:val="BodyTextFirstIndent2"/>
    <w:uiPriority w:val="99"/>
    <w:locked/>
    <w:rsid w:val="00171962"/>
    <w:rPr>
      <w:rFonts w:cs="Times New Roman"/>
      <w:sz w:val="24"/>
      <w:lang w:val="lv-LV"/>
    </w:rPr>
  </w:style>
  <w:style w:type="paragraph" w:styleId="BodyTextIndent2">
    <w:name w:val="Body Text Indent 2"/>
    <w:basedOn w:val="Normal"/>
    <w:link w:val="BodyTextIndent2Char"/>
    <w:uiPriority w:val="99"/>
    <w:semiHidden/>
    <w:rsid w:val="00171962"/>
    <w:pPr>
      <w:spacing w:after="120" w:line="480" w:lineRule="auto"/>
      <w:ind w:left="283"/>
    </w:pPr>
  </w:style>
  <w:style w:type="character" w:customStyle="1" w:styleId="BodyTextIndent2Char">
    <w:name w:val="Body Text Indent 2 Char"/>
    <w:link w:val="BodyTextIndent2"/>
    <w:uiPriority w:val="99"/>
    <w:locked/>
    <w:rsid w:val="00171962"/>
    <w:rPr>
      <w:rFonts w:cs="Times New Roman"/>
      <w:sz w:val="24"/>
      <w:lang w:val="lv-LV"/>
    </w:rPr>
  </w:style>
  <w:style w:type="paragraph" w:styleId="BodyTextIndent3">
    <w:name w:val="Body Text Indent 3"/>
    <w:basedOn w:val="Normal"/>
    <w:link w:val="BodyTextIndent3Char"/>
    <w:uiPriority w:val="99"/>
    <w:semiHidden/>
    <w:rsid w:val="00171962"/>
    <w:pPr>
      <w:spacing w:after="120"/>
      <w:ind w:left="283"/>
    </w:pPr>
    <w:rPr>
      <w:sz w:val="16"/>
      <w:szCs w:val="16"/>
    </w:rPr>
  </w:style>
  <w:style w:type="character" w:customStyle="1" w:styleId="BodyTextIndent3Char">
    <w:name w:val="Body Text Indent 3 Char"/>
    <w:link w:val="BodyTextIndent3"/>
    <w:uiPriority w:val="99"/>
    <w:locked/>
    <w:rsid w:val="00171962"/>
    <w:rPr>
      <w:rFonts w:cs="Times New Roman"/>
      <w:sz w:val="16"/>
      <w:szCs w:val="16"/>
      <w:lang w:val="lv-LV"/>
    </w:rPr>
  </w:style>
  <w:style w:type="paragraph" w:styleId="Caption">
    <w:name w:val="caption"/>
    <w:basedOn w:val="Normal"/>
    <w:next w:val="Normal"/>
    <w:uiPriority w:val="99"/>
    <w:qFormat/>
    <w:rsid w:val="00171962"/>
    <w:pPr>
      <w:spacing w:after="200"/>
    </w:pPr>
    <w:rPr>
      <w:b/>
      <w:bCs/>
      <w:color w:val="0072BC"/>
      <w:sz w:val="18"/>
      <w:szCs w:val="18"/>
    </w:rPr>
  </w:style>
  <w:style w:type="paragraph" w:styleId="Closing">
    <w:name w:val="Closing"/>
    <w:basedOn w:val="Normal"/>
    <w:link w:val="ClosingChar"/>
    <w:uiPriority w:val="99"/>
    <w:semiHidden/>
    <w:rsid w:val="00171962"/>
    <w:pPr>
      <w:ind w:left="4252"/>
    </w:pPr>
  </w:style>
  <w:style w:type="character" w:customStyle="1" w:styleId="ClosingChar">
    <w:name w:val="Closing Char"/>
    <w:link w:val="Closing"/>
    <w:uiPriority w:val="99"/>
    <w:locked/>
    <w:rsid w:val="00171962"/>
    <w:rPr>
      <w:rFonts w:cs="Times New Roman"/>
      <w:sz w:val="24"/>
      <w:lang w:val="lv-LV"/>
    </w:rPr>
  </w:style>
  <w:style w:type="table" w:styleId="ColorfulGrid">
    <w:name w:val="Colorful Grid"/>
    <w:basedOn w:val="TableNormal"/>
    <w:uiPriority w:val="99"/>
    <w:semiHidden/>
    <w:rsid w:val="00171962"/>
    <w:rPr>
      <w:color w:val="000000"/>
    </w:rPr>
    <w:tblPr>
      <w:tblStyleRowBandSize w:val="1"/>
      <w:tblStyleColBandSize w:val="1"/>
      <w:tblBorders>
        <w:insideH w:val="single" w:sz="4" w:space="0" w:color="0072BC"/>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0072BC"/>
      </w:rPr>
      <w:tblPr/>
      <w:tcPr>
        <w:shd w:val="clear" w:color="auto" w:fill="000000"/>
      </w:tcPr>
    </w:tblStylePr>
    <w:tblStylePr w:type="lastCol">
      <w:rPr>
        <w:rFonts w:cs="Times New Roman"/>
        <w:color w:val="0072BC"/>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rfulGrid-Accent1">
    <w:name w:val="Colorful Grid Accent 1"/>
    <w:basedOn w:val="TableNormal"/>
    <w:uiPriority w:val="99"/>
    <w:semiHidden/>
    <w:rsid w:val="00171962"/>
    <w:rPr>
      <w:color w:val="000000"/>
    </w:rPr>
    <w:tblPr>
      <w:tblStyleRowBandSize w:val="1"/>
      <w:tblStyleColBandSize w:val="1"/>
      <w:tblBorders>
        <w:insideH w:val="single" w:sz="4" w:space="0" w:color="0072BC"/>
      </w:tblBorders>
    </w:tblPr>
    <w:tcPr>
      <w:shd w:val="clear" w:color="auto" w:fill="BEE5FF"/>
    </w:tcPr>
    <w:tblStylePr w:type="firstRow">
      <w:rPr>
        <w:rFonts w:cs="Times New Roman"/>
        <w:b/>
        <w:bCs/>
      </w:rPr>
      <w:tblPr/>
      <w:tcPr>
        <w:shd w:val="clear" w:color="auto" w:fill="7ECBFF"/>
      </w:tcPr>
    </w:tblStylePr>
    <w:tblStylePr w:type="lastRow">
      <w:rPr>
        <w:rFonts w:cs="Times New Roman"/>
        <w:b/>
        <w:bCs/>
        <w:color w:val="000000"/>
      </w:rPr>
      <w:tblPr/>
      <w:tcPr>
        <w:shd w:val="clear" w:color="auto" w:fill="7ECBFF"/>
      </w:tcPr>
    </w:tblStylePr>
    <w:tblStylePr w:type="firstCol">
      <w:rPr>
        <w:rFonts w:cs="Times New Roman"/>
        <w:color w:val="0072BC"/>
      </w:rPr>
      <w:tblPr/>
      <w:tcPr>
        <w:shd w:val="clear" w:color="auto" w:fill="00548C"/>
      </w:tcPr>
    </w:tblStylePr>
    <w:tblStylePr w:type="lastCol">
      <w:rPr>
        <w:rFonts w:cs="Times New Roman"/>
        <w:color w:val="0072BC"/>
      </w:rPr>
      <w:tblPr/>
      <w:tcPr>
        <w:shd w:val="clear" w:color="auto" w:fill="00548C"/>
      </w:tcPr>
    </w:tblStylePr>
    <w:tblStylePr w:type="band1Vert">
      <w:rPr>
        <w:rFonts w:cs="Times New Roman"/>
      </w:rPr>
      <w:tblPr/>
      <w:tcPr>
        <w:shd w:val="clear" w:color="auto" w:fill="5EBFFF"/>
      </w:tcPr>
    </w:tblStylePr>
    <w:tblStylePr w:type="band1Horz">
      <w:rPr>
        <w:rFonts w:cs="Times New Roman"/>
      </w:rPr>
      <w:tblPr/>
      <w:tcPr>
        <w:shd w:val="clear" w:color="auto" w:fill="5EBFFF"/>
      </w:tcPr>
    </w:tblStylePr>
  </w:style>
  <w:style w:type="table" w:styleId="ColorfulGrid-Accent2">
    <w:name w:val="Colorful Grid Accent 2"/>
    <w:basedOn w:val="TableNormal"/>
    <w:uiPriority w:val="99"/>
    <w:semiHidden/>
    <w:rsid w:val="00171962"/>
    <w:rPr>
      <w:color w:val="000000"/>
    </w:rPr>
    <w:tblPr>
      <w:tblStyleRowBandSize w:val="1"/>
      <w:tblStyleColBandSize w:val="1"/>
      <w:tblBorders>
        <w:insideH w:val="single" w:sz="4" w:space="0" w:color="0072BC"/>
      </w:tblBorders>
    </w:tblPr>
    <w:tcPr>
      <w:shd w:val="clear" w:color="auto" w:fill="FFBFBF"/>
    </w:tcPr>
    <w:tblStylePr w:type="firstRow">
      <w:rPr>
        <w:rFonts w:cs="Times New Roman"/>
        <w:b/>
        <w:bCs/>
      </w:rPr>
      <w:tblPr/>
      <w:tcPr>
        <w:shd w:val="clear" w:color="auto" w:fill="FF7F7F"/>
      </w:tcPr>
    </w:tblStylePr>
    <w:tblStylePr w:type="lastRow">
      <w:rPr>
        <w:rFonts w:cs="Times New Roman"/>
        <w:b/>
        <w:bCs/>
        <w:color w:val="000000"/>
      </w:rPr>
      <w:tblPr/>
      <w:tcPr>
        <w:shd w:val="clear" w:color="auto" w:fill="FF7F7F"/>
      </w:tcPr>
    </w:tblStylePr>
    <w:tblStylePr w:type="firstCol">
      <w:rPr>
        <w:rFonts w:cs="Times New Roman"/>
        <w:color w:val="0072BC"/>
      </w:rPr>
      <w:tblPr/>
      <w:tcPr>
        <w:shd w:val="clear" w:color="auto" w:fill="8F0000"/>
      </w:tcPr>
    </w:tblStylePr>
    <w:tblStylePr w:type="lastCol">
      <w:rPr>
        <w:rFonts w:cs="Times New Roman"/>
        <w:color w:val="0072BC"/>
      </w:rPr>
      <w:tblPr/>
      <w:tcPr>
        <w:shd w:val="clear" w:color="auto" w:fill="8F0000"/>
      </w:tcPr>
    </w:tblStylePr>
    <w:tblStylePr w:type="band1Vert">
      <w:rPr>
        <w:rFonts w:cs="Times New Roman"/>
      </w:rPr>
      <w:tblPr/>
      <w:tcPr>
        <w:shd w:val="clear" w:color="auto" w:fill="FF6060"/>
      </w:tcPr>
    </w:tblStylePr>
    <w:tblStylePr w:type="band1Horz">
      <w:rPr>
        <w:rFonts w:cs="Times New Roman"/>
      </w:rPr>
      <w:tblPr/>
      <w:tcPr>
        <w:shd w:val="clear" w:color="auto" w:fill="FF6060"/>
      </w:tcPr>
    </w:tblStylePr>
  </w:style>
  <w:style w:type="table" w:styleId="ColorfulGrid-Accent3">
    <w:name w:val="Colorful Grid Accent 3"/>
    <w:basedOn w:val="TableNormal"/>
    <w:uiPriority w:val="99"/>
    <w:semiHidden/>
    <w:rsid w:val="00171962"/>
    <w:rPr>
      <w:color w:val="000000"/>
    </w:rPr>
    <w:tblPr>
      <w:tblStyleRowBandSize w:val="1"/>
      <w:tblStyleColBandSize w:val="1"/>
      <w:tblBorders>
        <w:insideH w:val="single" w:sz="4" w:space="0" w:color="0072BC"/>
      </w:tblBorders>
    </w:tblPr>
    <w:tcPr>
      <w:shd w:val="clear" w:color="auto" w:fill="DFDFDF"/>
    </w:tcPr>
    <w:tblStylePr w:type="firstRow">
      <w:rPr>
        <w:rFonts w:cs="Times New Roman"/>
        <w:b/>
        <w:bCs/>
      </w:rPr>
      <w:tblPr/>
      <w:tcPr>
        <w:shd w:val="clear" w:color="auto" w:fill="BFBFBF"/>
      </w:tcPr>
    </w:tblStylePr>
    <w:tblStylePr w:type="lastRow">
      <w:rPr>
        <w:rFonts w:cs="Times New Roman"/>
        <w:b/>
        <w:bCs/>
        <w:color w:val="000000"/>
      </w:rPr>
      <w:tblPr/>
      <w:tcPr>
        <w:shd w:val="clear" w:color="auto" w:fill="BFBFBF"/>
      </w:tcPr>
    </w:tblStylePr>
    <w:tblStylePr w:type="firstCol">
      <w:rPr>
        <w:rFonts w:cs="Times New Roman"/>
        <w:color w:val="0072BC"/>
      </w:rPr>
      <w:tblPr/>
      <w:tcPr>
        <w:shd w:val="clear" w:color="auto" w:fill="474747"/>
      </w:tcPr>
    </w:tblStylePr>
    <w:tblStylePr w:type="lastCol">
      <w:rPr>
        <w:rFonts w:cs="Times New Roman"/>
        <w:color w:val="0072BC"/>
      </w:rPr>
      <w:tblPr/>
      <w:tcPr>
        <w:shd w:val="clear" w:color="auto" w:fill="474747"/>
      </w:tc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ColorfulGrid-Accent4">
    <w:name w:val="Colorful Grid Accent 4"/>
    <w:basedOn w:val="TableNormal"/>
    <w:uiPriority w:val="99"/>
    <w:semiHidden/>
    <w:rsid w:val="00171962"/>
    <w:rPr>
      <w:color w:val="000000"/>
    </w:rPr>
    <w:tblPr>
      <w:tblStyleRowBandSize w:val="1"/>
      <w:tblStyleColBandSize w:val="1"/>
      <w:tblBorders>
        <w:insideH w:val="single" w:sz="4" w:space="0" w:color="0072BC"/>
      </w:tblBorders>
    </w:tblPr>
    <w:tcPr>
      <w:shd w:val="clear" w:color="auto" w:fill="EAEAEA"/>
    </w:tcPr>
    <w:tblStylePr w:type="firstRow">
      <w:rPr>
        <w:rFonts w:cs="Times New Roman"/>
        <w:b/>
        <w:bCs/>
      </w:rPr>
      <w:tblPr/>
      <w:tcPr>
        <w:shd w:val="clear" w:color="auto" w:fill="D5D5D5"/>
      </w:tcPr>
    </w:tblStylePr>
    <w:tblStylePr w:type="lastRow">
      <w:rPr>
        <w:rFonts w:cs="Times New Roman"/>
        <w:b/>
        <w:bCs/>
        <w:color w:val="000000"/>
      </w:rPr>
      <w:tblPr/>
      <w:tcPr>
        <w:shd w:val="clear" w:color="auto" w:fill="D5D5D5"/>
      </w:tcPr>
    </w:tblStylePr>
    <w:tblStylePr w:type="firstCol">
      <w:rPr>
        <w:rFonts w:cs="Times New Roman"/>
        <w:color w:val="0072BC"/>
      </w:rPr>
      <w:tblPr/>
      <w:tcPr>
        <w:shd w:val="clear" w:color="auto" w:fill="707070"/>
      </w:tcPr>
    </w:tblStylePr>
    <w:tblStylePr w:type="lastCol">
      <w:rPr>
        <w:rFonts w:cs="Times New Roman"/>
        <w:color w:val="0072BC"/>
      </w:rPr>
      <w:tblPr/>
      <w:tcPr>
        <w:shd w:val="clear" w:color="auto" w:fill="707070"/>
      </w:tcPr>
    </w:tblStylePr>
    <w:tblStylePr w:type="band1Vert">
      <w:rPr>
        <w:rFonts w:cs="Times New Roman"/>
      </w:rPr>
      <w:tblPr/>
      <w:tcPr>
        <w:shd w:val="clear" w:color="auto" w:fill="CACACA"/>
      </w:tcPr>
    </w:tblStylePr>
    <w:tblStylePr w:type="band1Horz">
      <w:rPr>
        <w:rFonts w:cs="Times New Roman"/>
      </w:rPr>
      <w:tblPr/>
      <w:tcPr>
        <w:shd w:val="clear" w:color="auto" w:fill="CACACA"/>
      </w:tcPr>
    </w:tblStylePr>
  </w:style>
  <w:style w:type="table" w:styleId="ColorfulGrid-Accent5">
    <w:name w:val="Colorful Grid Accent 5"/>
    <w:basedOn w:val="TableNormal"/>
    <w:uiPriority w:val="99"/>
    <w:semiHidden/>
    <w:rsid w:val="00171962"/>
    <w:rPr>
      <w:color w:val="000000"/>
    </w:rPr>
    <w:tblPr>
      <w:tblStyleRowBandSize w:val="1"/>
      <w:tblStyleColBandSize w:val="1"/>
      <w:tblBorders>
        <w:insideH w:val="single" w:sz="4" w:space="0" w:color="0072BC"/>
      </w:tblBorders>
    </w:tblPr>
    <w:tcPr>
      <w:shd w:val="clear" w:color="auto" w:fill="DFDFDF"/>
    </w:tcPr>
    <w:tblStylePr w:type="firstRow">
      <w:rPr>
        <w:rFonts w:cs="Times New Roman"/>
        <w:b/>
        <w:bCs/>
      </w:rPr>
      <w:tblPr/>
      <w:tcPr>
        <w:shd w:val="clear" w:color="auto" w:fill="BFBFBF"/>
      </w:tcPr>
    </w:tblStylePr>
    <w:tblStylePr w:type="lastRow">
      <w:rPr>
        <w:rFonts w:cs="Times New Roman"/>
        <w:b/>
        <w:bCs/>
        <w:color w:val="000000"/>
      </w:rPr>
      <w:tblPr/>
      <w:tcPr>
        <w:shd w:val="clear" w:color="auto" w:fill="BFBFBF"/>
      </w:tcPr>
    </w:tblStylePr>
    <w:tblStylePr w:type="firstCol">
      <w:rPr>
        <w:rFonts w:cs="Times New Roman"/>
        <w:color w:val="0072BC"/>
      </w:rPr>
      <w:tblPr/>
      <w:tcPr>
        <w:shd w:val="clear" w:color="auto" w:fill="474747"/>
      </w:tcPr>
    </w:tblStylePr>
    <w:tblStylePr w:type="lastCol">
      <w:rPr>
        <w:rFonts w:cs="Times New Roman"/>
        <w:color w:val="0072BC"/>
      </w:rPr>
      <w:tblPr/>
      <w:tcPr>
        <w:shd w:val="clear" w:color="auto" w:fill="474747"/>
      </w:tc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ColorfulGrid-Accent6">
    <w:name w:val="Colorful Grid Accent 6"/>
    <w:basedOn w:val="TableNormal"/>
    <w:uiPriority w:val="99"/>
    <w:semiHidden/>
    <w:rsid w:val="00171962"/>
    <w:rPr>
      <w:color w:val="000000"/>
    </w:rPr>
    <w:tblPr>
      <w:tblStyleRowBandSize w:val="1"/>
      <w:tblStyleColBandSize w:val="1"/>
      <w:tblBorders>
        <w:insideH w:val="single" w:sz="4" w:space="0" w:color="0072BC"/>
      </w:tblBorders>
    </w:tblPr>
    <w:tcPr>
      <w:shd w:val="clear" w:color="auto" w:fill="DBDBDB"/>
    </w:tcPr>
    <w:tblStylePr w:type="firstRow">
      <w:rPr>
        <w:rFonts w:cs="Times New Roman"/>
        <w:b/>
        <w:bCs/>
      </w:rPr>
      <w:tblPr/>
      <w:tcPr>
        <w:shd w:val="clear" w:color="auto" w:fill="B7B7B7"/>
      </w:tcPr>
    </w:tblStylePr>
    <w:tblStylePr w:type="lastRow">
      <w:rPr>
        <w:rFonts w:cs="Times New Roman"/>
        <w:b/>
        <w:bCs/>
        <w:color w:val="000000"/>
      </w:rPr>
      <w:tblPr/>
      <w:tcPr>
        <w:shd w:val="clear" w:color="auto" w:fill="B7B7B7"/>
      </w:tcPr>
    </w:tblStylePr>
    <w:tblStylePr w:type="firstCol">
      <w:rPr>
        <w:rFonts w:cs="Times New Roman"/>
        <w:color w:val="0072BC"/>
      </w:rPr>
      <w:tblPr/>
      <w:tcPr>
        <w:shd w:val="clear" w:color="auto" w:fill="393939"/>
      </w:tcPr>
    </w:tblStylePr>
    <w:tblStylePr w:type="lastCol">
      <w:rPr>
        <w:rFonts w:cs="Times New Roman"/>
        <w:color w:val="0072BC"/>
      </w:rPr>
      <w:tblPr/>
      <w:tcPr>
        <w:shd w:val="clear" w:color="auto" w:fill="393939"/>
      </w:tcPr>
    </w:tblStylePr>
    <w:tblStylePr w:type="band1Vert">
      <w:rPr>
        <w:rFonts w:cs="Times New Roman"/>
      </w:rPr>
      <w:tblPr/>
      <w:tcPr>
        <w:shd w:val="clear" w:color="auto" w:fill="A6A6A6"/>
      </w:tcPr>
    </w:tblStylePr>
    <w:tblStylePr w:type="band1Horz">
      <w:rPr>
        <w:rFonts w:cs="Times New Roman"/>
      </w:rPr>
      <w:tblPr/>
      <w:tcPr>
        <w:shd w:val="clear" w:color="auto" w:fill="A6A6A6"/>
      </w:tcPr>
    </w:tblStylePr>
  </w:style>
  <w:style w:type="table" w:styleId="ColorfulList">
    <w:name w:val="Colorful List"/>
    <w:basedOn w:val="TableNormal"/>
    <w:uiPriority w:val="99"/>
    <w:semiHidden/>
    <w:rsid w:val="00171962"/>
    <w:rPr>
      <w:color w:val="000000"/>
    </w:rPr>
    <w:tblPr>
      <w:tblStyleRowBandSize w:val="1"/>
      <w:tblStyleColBandSize w:val="1"/>
    </w:tblPr>
    <w:tcPr>
      <w:shd w:val="clear" w:color="auto" w:fill="E6E6E6"/>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ColorfulList-Accent1">
    <w:name w:val="Colorful List Accent 1"/>
    <w:basedOn w:val="TableNormal"/>
    <w:uiPriority w:val="99"/>
    <w:semiHidden/>
    <w:rsid w:val="00171962"/>
    <w:rPr>
      <w:color w:val="000000"/>
    </w:rPr>
    <w:tblPr>
      <w:tblStyleRowBandSize w:val="1"/>
      <w:tblStyleColBandSize w:val="1"/>
    </w:tblPr>
    <w:tcPr>
      <w:shd w:val="clear" w:color="auto" w:fill="DFF2FF"/>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AFDFFF"/>
      </w:tcPr>
    </w:tblStylePr>
    <w:tblStylePr w:type="band1Horz">
      <w:rPr>
        <w:rFonts w:cs="Times New Roman"/>
      </w:rPr>
      <w:tblPr/>
      <w:tcPr>
        <w:shd w:val="clear" w:color="auto" w:fill="BEE5FF"/>
      </w:tcPr>
    </w:tblStylePr>
  </w:style>
  <w:style w:type="table" w:styleId="ColorfulList-Accent2">
    <w:name w:val="Colorful List Accent 2"/>
    <w:basedOn w:val="TableNormal"/>
    <w:uiPriority w:val="99"/>
    <w:semiHidden/>
    <w:rsid w:val="00171962"/>
    <w:rPr>
      <w:color w:val="000000"/>
    </w:rPr>
    <w:tblPr>
      <w:tblStyleRowBandSize w:val="1"/>
      <w:tblStyleColBandSize w:val="1"/>
    </w:tblPr>
    <w:tcPr>
      <w:shd w:val="clear" w:color="auto" w:fill="FFDFDF"/>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FB0B0"/>
      </w:tcPr>
    </w:tblStylePr>
    <w:tblStylePr w:type="band1Horz">
      <w:rPr>
        <w:rFonts w:cs="Times New Roman"/>
      </w:rPr>
      <w:tblPr/>
      <w:tcPr>
        <w:shd w:val="clear" w:color="auto" w:fill="FFBFBF"/>
      </w:tcPr>
    </w:tblStylePr>
  </w:style>
  <w:style w:type="table" w:styleId="ColorfulList-Accent3">
    <w:name w:val="Colorful List Accent 3"/>
    <w:basedOn w:val="TableNormal"/>
    <w:uiPriority w:val="99"/>
    <w:semiHidden/>
    <w:rsid w:val="00171962"/>
    <w:rPr>
      <w:color w:val="000000"/>
    </w:rPr>
    <w:tblPr>
      <w:tblStyleRowBandSize w:val="1"/>
      <w:tblStyleColBandSize w:val="1"/>
    </w:tblPr>
    <w:tcPr>
      <w:shd w:val="clear" w:color="auto" w:fill="EFEFEF"/>
    </w:tcPr>
    <w:tblStylePr w:type="firstRow">
      <w:rPr>
        <w:rFonts w:cs="Times New Roman"/>
        <w:b/>
        <w:bCs/>
        <w:color w:val="0072BC"/>
      </w:rPr>
      <w:tblPr/>
      <w:tcPr>
        <w:tcBorders>
          <w:bottom w:val="single" w:sz="12" w:space="0" w:color="0072BC"/>
        </w:tcBorders>
        <w:shd w:val="clear" w:color="auto" w:fill="787878"/>
      </w:tcPr>
    </w:tblStylePr>
    <w:tblStylePr w:type="lastRow">
      <w:rPr>
        <w:rFonts w:cs="Times New Roman"/>
        <w:b/>
        <w:bCs/>
        <w:color w:val="787878"/>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7D7D7"/>
      </w:tcPr>
    </w:tblStylePr>
    <w:tblStylePr w:type="band1Horz">
      <w:rPr>
        <w:rFonts w:cs="Times New Roman"/>
      </w:rPr>
      <w:tblPr/>
      <w:tcPr>
        <w:shd w:val="clear" w:color="auto" w:fill="DFDFDF"/>
      </w:tcPr>
    </w:tblStylePr>
  </w:style>
  <w:style w:type="table" w:styleId="ColorfulList-Accent4">
    <w:name w:val="Colorful List Accent 4"/>
    <w:basedOn w:val="TableNormal"/>
    <w:uiPriority w:val="99"/>
    <w:semiHidden/>
    <w:rsid w:val="00171962"/>
    <w:rPr>
      <w:color w:val="000000"/>
    </w:rPr>
    <w:tblPr>
      <w:tblStyleRowBandSize w:val="1"/>
      <w:tblStyleColBandSize w:val="1"/>
    </w:tblPr>
    <w:tcPr>
      <w:shd w:val="clear" w:color="auto" w:fill="F4F4F4"/>
    </w:tcPr>
    <w:tblStylePr w:type="firstRow">
      <w:rPr>
        <w:rFonts w:cs="Times New Roman"/>
        <w:b/>
        <w:bCs/>
        <w:color w:val="0072BC"/>
      </w:rPr>
      <w:tblPr/>
      <w:tcPr>
        <w:tcBorders>
          <w:bottom w:val="single" w:sz="12" w:space="0" w:color="0072BC"/>
        </w:tcBorders>
        <w:shd w:val="clear" w:color="auto" w:fill="4C4C4C"/>
      </w:tcPr>
    </w:tblStylePr>
    <w:tblStylePr w:type="lastRow">
      <w:rPr>
        <w:rFonts w:cs="Times New Roman"/>
        <w:b/>
        <w:bCs/>
        <w:color w:val="4C4C4C"/>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5E5E5"/>
      </w:tcPr>
    </w:tblStylePr>
    <w:tblStylePr w:type="band1Horz">
      <w:rPr>
        <w:rFonts w:cs="Times New Roman"/>
      </w:rPr>
      <w:tblPr/>
      <w:tcPr>
        <w:shd w:val="clear" w:color="auto" w:fill="EAEAEA"/>
      </w:tcPr>
    </w:tblStylePr>
  </w:style>
  <w:style w:type="table" w:styleId="ColorfulList-Accent5">
    <w:name w:val="Colorful List Accent 5"/>
    <w:basedOn w:val="TableNormal"/>
    <w:uiPriority w:val="99"/>
    <w:semiHidden/>
    <w:rsid w:val="00171962"/>
    <w:rPr>
      <w:color w:val="000000"/>
    </w:rPr>
    <w:tblPr>
      <w:tblStyleRowBandSize w:val="1"/>
      <w:tblStyleColBandSize w:val="1"/>
    </w:tblPr>
    <w:tcPr>
      <w:shd w:val="clear" w:color="auto" w:fill="EFEFEF"/>
    </w:tcPr>
    <w:tblStylePr w:type="firstRow">
      <w:rPr>
        <w:rFonts w:cs="Times New Roman"/>
        <w:b/>
        <w:bCs/>
        <w:color w:val="0072BC"/>
      </w:rPr>
      <w:tblPr/>
      <w:tcPr>
        <w:tcBorders>
          <w:bottom w:val="single" w:sz="12" w:space="0" w:color="0072BC"/>
        </w:tcBorders>
        <w:shd w:val="clear" w:color="auto" w:fill="3D3D3D"/>
      </w:tcPr>
    </w:tblStylePr>
    <w:tblStylePr w:type="lastRow">
      <w:rPr>
        <w:rFonts w:cs="Times New Roman"/>
        <w:b/>
        <w:bCs/>
        <w:color w:val="3D3D3D"/>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7D7D7"/>
      </w:tcPr>
    </w:tblStylePr>
    <w:tblStylePr w:type="band1Horz">
      <w:rPr>
        <w:rFonts w:cs="Times New Roman"/>
      </w:rPr>
      <w:tblPr/>
      <w:tcPr>
        <w:shd w:val="clear" w:color="auto" w:fill="DFDFDF"/>
      </w:tcPr>
    </w:tblStylePr>
  </w:style>
  <w:style w:type="table" w:styleId="ColorfulList-Accent6">
    <w:name w:val="Colorful List Accent 6"/>
    <w:basedOn w:val="TableNormal"/>
    <w:uiPriority w:val="99"/>
    <w:semiHidden/>
    <w:rsid w:val="00171962"/>
    <w:rPr>
      <w:color w:val="000000"/>
    </w:rPr>
    <w:tblPr>
      <w:tblStyleRowBandSize w:val="1"/>
      <w:tblStyleColBandSize w:val="1"/>
    </w:tblPr>
    <w:tcPr>
      <w:shd w:val="clear" w:color="auto" w:fill="EDEDED"/>
    </w:tcPr>
    <w:tblStylePr w:type="firstRow">
      <w:rPr>
        <w:rFonts w:cs="Times New Roman"/>
        <w:b/>
        <w:bCs/>
        <w:color w:val="0072BC"/>
      </w:rPr>
      <w:tblPr/>
      <w:tcPr>
        <w:tcBorders>
          <w:bottom w:val="single" w:sz="12" w:space="0" w:color="0072BC"/>
        </w:tcBorders>
        <w:shd w:val="clear" w:color="auto" w:fill="4C4C4C"/>
      </w:tcPr>
    </w:tblStylePr>
    <w:tblStylePr w:type="lastRow">
      <w:rPr>
        <w:rFonts w:cs="Times New Roman"/>
        <w:b/>
        <w:bCs/>
        <w:color w:val="4C4C4C"/>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3D3"/>
      </w:tcPr>
    </w:tblStylePr>
    <w:tblStylePr w:type="band1Horz">
      <w:rPr>
        <w:rFonts w:cs="Times New Roman"/>
      </w:rPr>
      <w:tblPr/>
      <w:tcPr>
        <w:shd w:val="clear" w:color="auto" w:fill="DBDBDB"/>
      </w:tcPr>
    </w:tblStylePr>
  </w:style>
  <w:style w:type="table" w:styleId="ColorfulShading">
    <w:name w:val="Colorful Shading"/>
    <w:basedOn w:val="TableNormal"/>
    <w:uiPriority w:val="99"/>
    <w:semiHidden/>
    <w:rsid w:val="00171962"/>
    <w:rPr>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000000"/>
      </w:tcPr>
    </w:tblStylePr>
    <w:tblStylePr w:type="firstCol">
      <w:rPr>
        <w:rFonts w:cs="Times New Roman"/>
        <w:color w:val="0072BC"/>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0072BC"/>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ColorfulShading-Accent1">
    <w:name w:val="Colorful Shading Accent 1"/>
    <w:basedOn w:val="TableNormal"/>
    <w:uiPriority w:val="99"/>
    <w:semiHidden/>
    <w:rsid w:val="00171962"/>
    <w:rPr>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004470"/>
      </w:tcPr>
    </w:tblStylePr>
    <w:tblStylePr w:type="firstCol">
      <w:rPr>
        <w:rFonts w:cs="Times New Roman"/>
        <w:color w:val="0072BC"/>
      </w:rPr>
      <w:tblPr/>
      <w:tcPr>
        <w:tcBorders>
          <w:top w:val="nil"/>
          <w:left w:val="nil"/>
          <w:bottom w:val="nil"/>
          <w:right w:val="nil"/>
          <w:insideH w:val="single" w:sz="4" w:space="0" w:color="004470"/>
          <w:insideV w:val="nil"/>
        </w:tcBorders>
        <w:shd w:val="clear" w:color="auto" w:fill="004470"/>
      </w:tcPr>
    </w:tblStylePr>
    <w:tblStylePr w:type="lastCol">
      <w:rPr>
        <w:rFonts w:cs="Times New Roman"/>
        <w:color w:val="0072BC"/>
      </w:rPr>
      <w:tblPr/>
      <w:tcPr>
        <w:tcBorders>
          <w:top w:val="nil"/>
          <w:left w:val="nil"/>
          <w:bottom w:val="nil"/>
          <w:right w:val="nil"/>
          <w:insideH w:val="nil"/>
          <w:insideV w:val="nil"/>
        </w:tcBorders>
        <w:shd w:val="clear" w:color="auto" w:fill="004470"/>
      </w:tcPr>
    </w:tblStylePr>
    <w:tblStylePr w:type="band1Vert">
      <w:rPr>
        <w:rFonts w:cs="Times New Roman"/>
      </w:rPr>
      <w:tblPr/>
      <w:tcPr>
        <w:shd w:val="clear" w:color="auto" w:fill="7ECBFF"/>
      </w:tcPr>
    </w:tblStylePr>
    <w:tblStylePr w:type="band1Horz">
      <w:rPr>
        <w:rFonts w:cs="Times New Roman"/>
      </w:rPr>
      <w:tblPr/>
      <w:tcPr>
        <w:shd w:val="clear" w:color="auto" w:fill="5EBFFF"/>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semiHidden/>
    <w:rsid w:val="00171962"/>
    <w:rPr>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730000"/>
      </w:tcPr>
    </w:tblStylePr>
    <w:tblStylePr w:type="firstCol">
      <w:rPr>
        <w:rFonts w:cs="Times New Roman"/>
        <w:color w:val="0072BC"/>
      </w:rPr>
      <w:tblPr/>
      <w:tcPr>
        <w:tcBorders>
          <w:top w:val="nil"/>
          <w:left w:val="nil"/>
          <w:bottom w:val="nil"/>
          <w:right w:val="nil"/>
          <w:insideH w:val="single" w:sz="4" w:space="0" w:color="730000"/>
          <w:insideV w:val="nil"/>
        </w:tcBorders>
        <w:shd w:val="clear" w:color="auto" w:fill="730000"/>
      </w:tcPr>
    </w:tblStylePr>
    <w:tblStylePr w:type="lastCol">
      <w:rPr>
        <w:rFonts w:cs="Times New Roman"/>
        <w:color w:val="0072BC"/>
      </w:rPr>
      <w:tblPr/>
      <w:tcPr>
        <w:tcBorders>
          <w:top w:val="nil"/>
          <w:left w:val="nil"/>
          <w:bottom w:val="nil"/>
          <w:right w:val="nil"/>
          <w:insideH w:val="nil"/>
          <w:insideV w:val="nil"/>
        </w:tcBorders>
        <w:shd w:val="clear" w:color="auto" w:fill="730000"/>
      </w:tcPr>
    </w:tblStylePr>
    <w:tblStylePr w:type="band1Vert">
      <w:rPr>
        <w:rFonts w:cs="Times New Roman"/>
      </w:rPr>
      <w:tblPr/>
      <w:tcPr>
        <w:shd w:val="clear" w:color="auto" w:fill="FF7F7F"/>
      </w:tcPr>
    </w:tblStylePr>
    <w:tblStylePr w:type="band1Horz">
      <w:rPr>
        <w:rFonts w:cs="Times New Roman"/>
      </w:rPr>
      <w:tblPr/>
      <w:tcPr>
        <w:shd w:val="clear" w:color="auto" w:fill="FF6060"/>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semiHidden/>
    <w:rsid w:val="00171962"/>
    <w:rPr>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rFonts w:cs="Times New Roman"/>
        <w:b/>
        <w:bCs/>
      </w:rPr>
      <w:tblPr/>
      <w:tcPr>
        <w:tcBorders>
          <w:top w:val="nil"/>
          <w:left w:val="nil"/>
          <w:bottom w:val="single" w:sz="24" w:space="0" w:color="969696"/>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393939"/>
      </w:tcPr>
    </w:tblStylePr>
    <w:tblStylePr w:type="firstCol">
      <w:rPr>
        <w:rFonts w:cs="Times New Roman"/>
        <w:color w:val="0072BC"/>
      </w:rPr>
      <w:tblPr/>
      <w:tcPr>
        <w:tcBorders>
          <w:top w:val="nil"/>
          <w:left w:val="nil"/>
          <w:bottom w:val="nil"/>
          <w:right w:val="nil"/>
          <w:insideH w:val="single" w:sz="4" w:space="0" w:color="393939"/>
          <w:insideV w:val="nil"/>
        </w:tcBorders>
        <w:shd w:val="clear" w:color="auto" w:fill="393939"/>
      </w:tcPr>
    </w:tblStylePr>
    <w:tblStylePr w:type="lastCol">
      <w:rPr>
        <w:rFonts w:cs="Times New Roman"/>
        <w:color w:val="0072BC"/>
      </w:rPr>
      <w:tblPr/>
      <w:tcPr>
        <w:tcBorders>
          <w:top w:val="nil"/>
          <w:left w:val="nil"/>
          <w:bottom w:val="nil"/>
          <w:right w:val="nil"/>
          <w:insideH w:val="nil"/>
          <w:insideV w:val="nil"/>
        </w:tcBorders>
        <w:shd w:val="clear" w:color="auto" w:fill="393939"/>
      </w:tcPr>
    </w:tblStylePr>
    <w:tblStylePr w:type="band1Vert">
      <w:rPr>
        <w:rFonts w:cs="Times New Roman"/>
      </w:rPr>
      <w:tblPr/>
      <w:tcPr>
        <w:shd w:val="clear" w:color="auto" w:fill="BFBFBF"/>
      </w:tcPr>
    </w:tblStylePr>
    <w:tblStylePr w:type="band1Horz">
      <w:rPr>
        <w:rFonts w:cs="Times New Roman"/>
      </w:rPr>
      <w:tblPr/>
      <w:tcPr>
        <w:shd w:val="clear" w:color="auto" w:fill="AFAFAF"/>
      </w:tcPr>
    </w:tblStylePr>
  </w:style>
  <w:style w:type="table" w:styleId="ColorfulShading-Accent4">
    <w:name w:val="Colorful Shading Accent 4"/>
    <w:basedOn w:val="TableNormal"/>
    <w:uiPriority w:val="99"/>
    <w:semiHidden/>
    <w:rsid w:val="00171962"/>
    <w:rPr>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rFonts w:cs="Times New Roman"/>
        <w:b/>
        <w:bCs/>
      </w:rPr>
      <w:tblPr/>
      <w:tcPr>
        <w:tcBorders>
          <w:top w:val="nil"/>
          <w:left w:val="nil"/>
          <w:bottom w:val="single" w:sz="24" w:space="0" w:color="5F5F5F"/>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5A5A5A"/>
      </w:tcPr>
    </w:tblStylePr>
    <w:tblStylePr w:type="firstCol">
      <w:rPr>
        <w:rFonts w:cs="Times New Roman"/>
        <w:color w:val="0072BC"/>
      </w:rPr>
      <w:tblPr/>
      <w:tcPr>
        <w:tcBorders>
          <w:top w:val="nil"/>
          <w:left w:val="nil"/>
          <w:bottom w:val="nil"/>
          <w:right w:val="nil"/>
          <w:insideH w:val="single" w:sz="4" w:space="0" w:color="5A5A5A"/>
          <w:insideV w:val="nil"/>
        </w:tcBorders>
        <w:shd w:val="clear" w:color="auto" w:fill="5A5A5A"/>
      </w:tcPr>
    </w:tblStylePr>
    <w:tblStylePr w:type="lastCol">
      <w:rPr>
        <w:rFonts w:cs="Times New Roman"/>
        <w:color w:val="0072BC"/>
      </w:rPr>
      <w:tblPr/>
      <w:tcPr>
        <w:tcBorders>
          <w:top w:val="nil"/>
          <w:left w:val="nil"/>
          <w:bottom w:val="nil"/>
          <w:right w:val="nil"/>
          <w:insideH w:val="nil"/>
          <w:insideV w:val="nil"/>
        </w:tcBorders>
        <w:shd w:val="clear" w:color="auto" w:fill="5A5A5A"/>
      </w:tcPr>
    </w:tblStylePr>
    <w:tblStylePr w:type="band1Vert">
      <w:rPr>
        <w:rFonts w:cs="Times New Roman"/>
      </w:rPr>
      <w:tblPr/>
      <w:tcPr>
        <w:shd w:val="clear" w:color="auto" w:fill="D5D5D5"/>
      </w:tcPr>
    </w:tblStylePr>
    <w:tblStylePr w:type="band1Horz">
      <w:rPr>
        <w:rFonts w:cs="Times New Roman"/>
      </w:rPr>
      <w:tblPr/>
      <w:tcPr>
        <w:shd w:val="clear" w:color="auto" w:fill="CACACA"/>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semiHidden/>
    <w:rsid w:val="00171962"/>
    <w:rPr>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rFonts w:cs="Times New Roman"/>
        <w:b/>
        <w:bCs/>
      </w:rPr>
      <w:tblPr/>
      <w:tcPr>
        <w:tcBorders>
          <w:top w:val="nil"/>
          <w:left w:val="nil"/>
          <w:bottom w:val="single" w:sz="24" w:space="0" w:color="4D4D4D"/>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393939"/>
      </w:tcPr>
    </w:tblStylePr>
    <w:tblStylePr w:type="firstCol">
      <w:rPr>
        <w:rFonts w:cs="Times New Roman"/>
        <w:color w:val="0072BC"/>
      </w:rPr>
      <w:tblPr/>
      <w:tcPr>
        <w:tcBorders>
          <w:top w:val="nil"/>
          <w:left w:val="nil"/>
          <w:bottom w:val="nil"/>
          <w:right w:val="nil"/>
          <w:insideH w:val="single" w:sz="4" w:space="0" w:color="393939"/>
          <w:insideV w:val="nil"/>
        </w:tcBorders>
        <w:shd w:val="clear" w:color="auto" w:fill="393939"/>
      </w:tcPr>
    </w:tblStylePr>
    <w:tblStylePr w:type="lastCol">
      <w:rPr>
        <w:rFonts w:cs="Times New Roman"/>
        <w:color w:val="0072BC"/>
      </w:rPr>
      <w:tblPr/>
      <w:tcPr>
        <w:tcBorders>
          <w:top w:val="nil"/>
          <w:left w:val="nil"/>
          <w:bottom w:val="nil"/>
          <w:right w:val="nil"/>
          <w:insideH w:val="nil"/>
          <w:insideV w:val="nil"/>
        </w:tcBorders>
        <w:shd w:val="clear" w:color="auto" w:fill="393939"/>
      </w:tcPr>
    </w:tblStylePr>
    <w:tblStylePr w:type="band1Vert">
      <w:rPr>
        <w:rFonts w:cs="Times New Roman"/>
      </w:rPr>
      <w:tblPr/>
      <w:tcPr>
        <w:shd w:val="clear" w:color="auto" w:fill="BFBFBF"/>
      </w:tcPr>
    </w:tblStylePr>
    <w:tblStylePr w:type="band1Horz">
      <w:rPr>
        <w:rFonts w:cs="Times New Roman"/>
      </w:rPr>
      <w:tblPr/>
      <w:tcPr>
        <w:shd w:val="clear" w:color="auto" w:fill="AFAFAF"/>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semiHidden/>
    <w:rsid w:val="00171962"/>
    <w:rPr>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rFonts w:cs="Times New Roman"/>
        <w:b/>
        <w:bCs/>
      </w:rPr>
      <w:tblPr/>
      <w:tcPr>
        <w:tcBorders>
          <w:top w:val="nil"/>
          <w:left w:val="nil"/>
          <w:bottom w:val="single" w:sz="24" w:space="0" w:color="5F5F5F"/>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2E2E2E"/>
      </w:tcPr>
    </w:tblStylePr>
    <w:tblStylePr w:type="firstCol">
      <w:rPr>
        <w:rFonts w:cs="Times New Roman"/>
        <w:color w:val="0072BC"/>
      </w:rPr>
      <w:tblPr/>
      <w:tcPr>
        <w:tcBorders>
          <w:top w:val="nil"/>
          <w:left w:val="nil"/>
          <w:bottom w:val="nil"/>
          <w:right w:val="nil"/>
          <w:insideH w:val="single" w:sz="4" w:space="0" w:color="2E2E2E"/>
          <w:insideV w:val="nil"/>
        </w:tcBorders>
        <w:shd w:val="clear" w:color="auto" w:fill="2E2E2E"/>
      </w:tcPr>
    </w:tblStylePr>
    <w:tblStylePr w:type="lastCol">
      <w:rPr>
        <w:rFonts w:cs="Times New Roman"/>
        <w:color w:val="0072BC"/>
      </w:rPr>
      <w:tblPr/>
      <w:tcPr>
        <w:tcBorders>
          <w:top w:val="nil"/>
          <w:left w:val="nil"/>
          <w:bottom w:val="nil"/>
          <w:right w:val="nil"/>
          <w:insideH w:val="nil"/>
          <w:insideV w:val="nil"/>
        </w:tcBorders>
        <w:shd w:val="clear" w:color="auto" w:fill="2E2E2E"/>
      </w:tcPr>
    </w:tblStylePr>
    <w:tblStylePr w:type="band1Vert">
      <w:rPr>
        <w:rFonts w:cs="Times New Roman"/>
      </w:rPr>
      <w:tblPr/>
      <w:tcPr>
        <w:shd w:val="clear" w:color="auto" w:fill="B7B7B7"/>
      </w:tcPr>
    </w:tblStylePr>
    <w:tblStylePr w:type="band1Horz">
      <w:rPr>
        <w:rFonts w:cs="Times New Roman"/>
      </w:rPr>
      <w:tblPr/>
      <w:tcPr>
        <w:shd w:val="clear" w:color="auto" w:fill="A6A6A6"/>
      </w:tcPr>
    </w:tblStylePr>
    <w:tblStylePr w:type="neCell">
      <w:rPr>
        <w:rFonts w:cs="Times New Roman"/>
        <w:color w:val="000000"/>
      </w:rPr>
    </w:tblStylePr>
    <w:tblStylePr w:type="nwCell">
      <w:rPr>
        <w:rFonts w:cs="Times New Roman"/>
        <w:color w:val="000000"/>
      </w:rPr>
    </w:tblStylePr>
  </w:style>
  <w:style w:type="table" w:styleId="DarkList">
    <w:name w:val="Dark List"/>
    <w:basedOn w:val="TableNormal"/>
    <w:uiPriority w:val="99"/>
    <w:semiHidden/>
    <w:rsid w:val="00171962"/>
    <w:rPr>
      <w:color w:val="0072BC"/>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0072BC"/>
          <w:insideH w:val="nil"/>
          <w:insideV w:val="nil"/>
        </w:tcBorders>
        <w:shd w:val="clear" w:color="auto" w:fill="000000"/>
      </w:tcPr>
    </w:tblStylePr>
    <w:tblStylePr w:type="lastCol">
      <w:rPr>
        <w:rFonts w:cs="Times New Roman"/>
      </w:rPr>
      <w:tblPr/>
      <w:tcPr>
        <w:tcBorders>
          <w:top w:val="nil"/>
          <w:left w:val="single" w:sz="18" w:space="0" w:color="0072BC"/>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171962"/>
    <w:rPr>
      <w:color w:val="0072BC"/>
    </w:rPr>
    <w:tblPr>
      <w:tblStyleRowBandSize w:val="1"/>
      <w:tblStyleColBandSize w:val="1"/>
    </w:tblPr>
    <w:tcPr>
      <w:shd w:val="clear" w:color="auto" w:fill="0072BC"/>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00385D"/>
      </w:tcPr>
    </w:tblStylePr>
    <w:tblStylePr w:type="firstCol">
      <w:rPr>
        <w:rFonts w:cs="Times New Roman"/>
      </w:rPr>
      <w:tblPr/>
      <w:tcPr>
        <w:tcBorders>
          <w:top w:val="nil"/>
          <w:left w:val="nil"/>
          <w:bottom w:val="nil"/>
          <w:right w:val="single" w:sz="18" w:space="0" w:color="0072BC"/>
          <w:insideH w:val="nil"/>
          <w:insideV w:val="nil"/>
        </w:tcBorders>
        <w:shd w:val="clear" w:color="auto" w:fill="00548C"/>
      </w:tcPr>
    </w:tblStylePr>
    <w:tblStylePr w:type="lastCol">
      <w:rPr>
        <w:rFonts w:cs="Times New Roman"/>
      </w:rPr>
      <w:tblPr/>
      <w:tcPr>
        <w:tcBorders>
          <w:top w:val="nil"/>
          <w:left w:val="single" w:sz="18" w:space="0" w:color="0072BC"/>
          <w:bottom w:val="nil"/>
          <w:right w:val="nil"/>
          <w:insideH w:val="nil"/>
          <w:insideV w:val="nil"/>
        </w:tcBorders>
        <w:shd w:val="clear" w:color="auto" w:fill="00548C"/>
      </w:tcPr>
    </w:tblStylePr>
    <w:tblStylePr w:type="band1Vert">
      <w:rPr>
        <w:rFonts w:cs="Times New Roman"/>
      </w:rPr>
      <w:tblPr/>
      <w:tcPr>
        <w:tcBorders>
          <w:top w:val="nil"/>
          <w:left w:val="nil"/>
          <w:bottom w:val="nil"/>
          <w:right w:val="nil"/>
          <w:insideH w:val="nil"/>
          <w:insideV w:val="nil"/>
        </w:tcBorders>
        <w:shd w:val="clear" w:color="auto" w:fill="00548C"/>
      </w:tcPr>
    </w:tblStylePr>
    <w:tblStylePr w:type="band1Horz">
      <w:rPr>
        <w:rFonts w:cs="Times New Roman"/>
      </w:rPr>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171962"/>
    <w:rPr>
      <w:color w:val="0072BC"/>
    </w:rPr>
    <w:tblPr>
      <w:tblStyleRowBandSize w:val="1"/>
      <w:tblStyleColBandSize w:val="1"/>
    </w:tblPr>
    <w:tcPr>
      <w:shd w:val="clear" w:color="auto" w:fill="C00000"/>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5F0000"/>
      </w:tcPr>
    </w:tblStylePr>
    <w:tblStylePr w:type="firstCol">
      <w:rPr>
        <w:rFonts w:cs="Times New Roman"/>
      </w:rPr>
      <w:tblPr/>
      <w:tcPr>
        <w:tcBorders>
          <w:top w:val="nil"/>
          <w:left w:val="nil"/>
          <w:bottom w:val="nil"/>
          <w:right w:val="single" w:sz="18" w:space="0" w:color="0072BC"/>
          <w:insideH w:val="nil"/>
          <w:insideV w:val="nil"/>
        </w:tcBorders>
        <w:shd w:val="clear" w:color="auto" w:fill="8F0000"/>
      </w:tcPr>
    </w:tblStylePr>
    <w:tblStylePr w:type="lastCol">
      <w:rPr>
        <w:rFonts w:cs="Times New Roman"/>
      </w:rPr>
      <w:tblPr/>
      <w:tcPr>
        <w:tcBorders>
          <w:top w:val="nil"/>
          <w:left w:val="single" w:sz="18" w:space="0" w:color="0072BC"/>
          <w:bottom w:val="nil"/>
          <w:right w:val="nil"/>
          <w:insideH w:val="nil"/>
          <w:insideV w:val="nil"/>
        </w:tcBorders>
        <w:shd w:val="clear" w:color="auto" w:fill="8F0000"/>
      </w:tcPr>
    </w:tblStylePr>
    <w:tblStylePr w:type="band1Vert">
      <w:rPr>
        <w:rFonts w:cs="Times New Roman"/>
      </w:rPr>
      <w:tblPr/>
      <w:tcPr>
        <w:tcBorders>
          <w:top w:val="nil"/>
          <w:left w:val="nil"/>
          <w:bottom w:val="nil"/>
          <w:right w:val="nil"/>
          <w:insideH w:val="nil"/>
          <w:insideV w:val="nil"/>
        </w:tcBorders>
        <w:shd w:val="clear" w:color="auto" w:fill="8F0000"/>
      </w:tcPr>
    </w:tblStylePr>
    <w:tblStylePr w:type="band1Horz">
      <w:rPr>
        <w:rFonts w:cs="Times New Roman"/>
      </w:rPr>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171962"/>
    <w:rPr>
      <w:color w:val="0072BC"/>
    </w:rPr>
    <w:tblPr>
      <w:tblStyleRowBandSize w:val="1"/>
      <w:tblStyleColBandSize w:val="1"/>
    </w:tblPr>
    <w:tcPr>
      <w:shd w:val="clear" w:color="auto" w:fill="5F5F5F"/>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F2F2F"/>
      </w:tcPr>
    </w:tblStylePr>
    <w:tblStylePr w:type="firstCol">
      <w:rPr>
        <w:rFonts w:cs="Times New Roman"/>
      </w:rPr>
      <w:tblPr/>
      <w:tcPr>
        <w:tcBorders>
          <w:top w:val="nil"/>
          <w:left w:val="nil"/>
          <w:bottom w:val="nil"/>
          <w:right w:val="single" w:sz="18" w:space="0" w:color="0072BC"/>
          <w:insideH w:val="nil"/>
          <w:insideV w:val="nil"/>
        </w:tcBorders>
        <w:shd w:val="clear" w:color="auto" w:fill="474747"/>
      </w:tcPr>
    </w:tblStylePr>
    <w:tblStylePr w:type="lastCol">
      <w:rPr>
        <w:rFonts w:cs="Times New Roman"/>
      </w:rPr>
      <w:tblPr/>
      <w:tcPr>
        <w:tcBorders>
          <w:top w:val="nil"/>
          <w:left w:val="single" w:sz="18" w:space="0" w:color="0072BC"/>
          <w:bottom w:val="nil"/>
          <w:right w:val="nil"/>
          <w:insideH w:val="nil"/>
          <w:insideV w:val="nil"/>
        </w:tcBorders>
        <w:shd w:val="clear" w:color="auto" w:fill="474747"/>
      </w:tcPr>
    </w:tblStylePr>
    <w:tblStylePr w:type="band1Vert">
      <w:rPr>
        <w:rFonts w:cs="Times New Roman"/>
      </w:rPr>
      <w:tblPr/>
      <w:tcPr>
        <w:tcBorders>
          <w:top w:val="nil"/>
          <w:left w:val="nil"/>
          <w:bottom w:val="nil"/>
          <w:right w:val="nil"/>
          <w:insideH w:val="nil"/>
          <w:insideV w:val="nil"/>
        </w:tcBorders>
        <w:shd w:val="clear" w:color="auto" w:fill="474747"/>
      </w:tcPr>
    </w:tblStylePr>
    <w:tblStylePr w:type="band1Horz">
      <w:rPr>
        <w:rFonts w:cs="Times New Roman"/>
      </w:rPr>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171962"/>
    <w:rPr>
      <w:color w:val="0072BC"/>
    </w:rPr>
    <w:tblPr>
      <w:tblStyleRowBandSize w:val="1"/>
      <w:tblStyleColBandSize w:val="1"/>
    </w:tblPr>
    <w:tcPr>
      <w:shd w:val="clear" w:color="auto" w:fill="969696"/>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4A4A4A"/>
      </w:tcPr>
    </w:tblStylePr>
    <w:tblStylePr w:type="firstCol">
      <w:rPr>
        <w:rFonts w:cs="Times New Roman"/>
      </w:rPr>
      <w:tblPr/>
      <w:tcPr>
        <w:tcBorders>
          <w:top w:val="nil"/>
          <w:left w:val="nil"/>
          <w:bottom w:val="nil"/>
          <w:right w:val="single" w:sz="18" w:space="0" w:color="0072BC"/>
          <w:insideH w:val="nil"/>
          <w:insideV w:val="nil"/>
        </w:tcBorders>
        <w:shd w:val="clear" w:color="auto" w:fill="707070"/>
      </w:tcPr>
    </w:tblStylePr>
    <w:tblStylePr w:type="lastCol">
      <w:rPr>
        <w:rFonts w:cs="Times New Roman"/>
      </w:rPr>
      <w:tblPr/>
      <w:tcPr>
        <w:tcBorders>
          <w:top w:val="nil"/>
          <w:left w:val="single" w:sz="18" w:space="0" w:color="0072BC"/>
          <w:bottom w:val="nil"/>
          <w:right w:val="nil"/>
          <w:insideH w:val="nil"/>
          <w:insideV w:val="nil"/>
        </w:tcBorders>
        <w:shd w:val="clear" w:color="auto" w:fill="707070"/>
      </w:tcPr>
    </w:tblStylePr>
    <w:tblStylePr w:type="band1Vert">
      <w:rPr>
        <w:rFonts w:cs="Times New Roman"/>
      </w:rPr>
      <w:tblPr/>
      <w:tcPr>
        <w:tcBorders>
          <w:top w:val="nil"/>
          <w:left w:val="nil"/>
          <w:bottom w:val="nil"/>
          <w:right w:val="nil"/>
          <w:insideH w:val="nil"/>
          <w:insideV w:val="nil"/>
        </w:tcBorders>
        <w:shd w:val="clear" w:color="auto" w:fill="707070"/>
      </w:tcPr>
    </w:tblStylePr>
    <w:tblStylePr w:type="band1Horz">
      <w:rPr>
        <w:rFonts w:cs="Times New Roman"/>
      </w:rPr>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171962"/>
    <w:rPr>
      <w:color w:val="0072BC"/>
    </w:rPr>
    <w:tblPr>
      <w:tblStyleRowBandSize w:val="1"/>
      <w:tblStyleColBandSize w:val="1"/>
    </w:tblPr>
    <w:tcPr>
      <w:shd w:val="clear" w:color="auto" w:fill="5F5F5F"/>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F2F2F"/>
      </w:tcPr>
    </w:tblStylePr>
    <w:tblStylePr w:type="firstCol">
      <w:rPr>
        <w:rFonts w:cs="Times New Roman"/>
      </w:rPr>
      <w:tblPr/>
      <w:tcPr>
        <w:tcBorders>
          <w:top w:val="nil"/>
          <w:left w:val="nil"/>
          <w:bottom w:val="nil"/>
          <w:right w:val="single" w:sz="18" w:space="0" w:color="0072BC"/>
          <w:insideH w:val="nil"/>
          <w:insideV w:val="nil"/>
        </w:tcBorders>
        <w:shd w:val="clear" w:color="auto" w:fill="474747"/>
      </w:tcPr>
    </w:tblStylePr>
    <w:tblStylePr w:type="lastCol">
      <w:rPr>
        <w:rFonts w:cs="Times New Roman"/>
      </w:rPr>
      <w:tblPr/>
      <w:tcPr>
        <w:tcBorders>
          <w:top w:val="nil"/>
          <w:left w:val="single" w:sz="18" w:space="0" w:color="0072BC"/>
          <w:bottom w:val="nil"/>
          <w:right w:val="nil"/>
          <w:insideH w:val="nil"/>
          <w:insideV w:val="nil"/>
        </w:tcBorders>
        <w:shd w:val="clear" w:color="auto" w:fill="474747"/>
      </w:tcPr>
    </w:tblStylePr>
    <w:tblStylePr w:type="band1Vert">
      <w:rPr>
        <w:rFonts w:cs="Times New Roman"/>
      </w:rPr>
      <w:tblPr/>
      <w:tcPr>
        <w:tcBorders>
          <w:top w:val="nil"/>
          <w:left w:val="nil"/>
          <w:bottom w:val="nil"/>
          <w:right w:val="nil"/>
          <w:insideH w:val="nil"/>
          <w:insideV w:val="nil"/>
        </w:tcBorders>
        <w:shd w:val="clear" w:color="auto" w:fill="474747"/>
      </w:tcPr>
    </w:tblStylePr>
    <w:tblStylePr w:type="band1Horz">
      <w:rPr>
        <w:rFonts w:cs="Times New Roman"/>
      </w:rPr>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171962"/>
    <w:rPr>
      <w:color w:val="0072BC"/>
    </w:rPr>
    <w:tblPr>
      <w:tblStyleRowBandSize w:val="1"/>
      <w:tblStyleColBandSize w:val="1"/>
    </w:tblPr>
    <w:tcPr>
      <w:shd w:val="clear" w:color="auto" w:fill="4D4D4D"/>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62626"/>
      </w:tcPr>
    </w:tblStylePr>
    <w:tblStylePr w:type="firstCol">
      <w:rPr>
        <w:rFonts w:cs="Times New Roman"/>
      </w:rPr>
      <w:tblPr/>
      <w:tcPr>
        <w:tcBorders>
          <w:top w:val="nil"/>
          <w:left w:val="nil"/>
          <w:bottom w:val="nil"/>
          <w:right w:val="single" w:sz="18" w:space="0" w:color="0072BC"/>
          <w:insideH w:val="nil"/>
          <w:insideV w:val="nil"/>
        </w:tcBorders>
        <w:shd w:val="clear" w:color="auto" w:fill="393939"/>
      </w:tcPr>
    </w:tblStylePr>
    <w:tblStylePr w:type="lastCol">
      <w:rPr>
        <w:rFonts w:cs="Times New Roman"/>
      </w:rPr>
      <w:tblPr/>
      <w:tcPr>
        <w:tcBorders>
          <w:top w:val="nil"/>
          <w:left w:val="single" w:sz="18" w:space="0" w:color="0072BC"/>
          <w:bottom w:val="nil"/>
          <w:right w:val="nil"/>
          <w:insideH w:val="nil"/>
          <w:insideV w:val="nil"/>
        </w:tcBorders>
        <w:shd w:val="clear" w:color="auto" w:fill="393939"/>
      </w:tcPr>
    </w:tblStylePr>
    <w:tblStylePr w:type="band1Vert">
      <w:rPr>
        <w:rFonts w:cs="Times New Roman"/>
      </w:rPr>
      <w:tblPr/>
      <w:tcPr>
        <w:tcBorders>
          <w:top w:val="nil"/>
          <w:left w:val="nil"/>
          <w:bottom w:val="nil"/>
          <w:right w:val="nil"/>
          <w:insideH w:val="nil"/>
          <w:insideV w:val="nil"/>
        </w:tcBorders>
        <w:shd w:val="clear" w:color="auto" w:fill="393939"/>
      </w:tcPr>
    </w:tblStylePr>
    <w:tblStylePr w:type="band1Horz">
      <w:rPr>
        <w:rFonts w:cs="Times New Roman"/>
      </w:rPr>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171962"/>
  </w:style>
  <w:style w:type="character" w:customStyle="1" w:styleId="DateChar">
    <w:name w:val="Date Char"/>
    <w:link w:val="Date"/>
    <w:uiPriority w:val="99"/>
    <w:locked/>
    <w:rsid w:val="00171962"/>
    <w:rPr>
      <w:rFonts w:cs="Times New Roman"/>
      <w:sz w:val="24"/>
      <w:lang w:val="lv-LV"/>
    </w:rPr>
  </w:style>
  <w:style w:type="paragraph" w:styleId="E-mailSignature">
    <w:name w:val="E-mail Signature"/>
    <w:basedOn w:val="Normal"/>
    <w:link w:val="E-mailSignatureChar"/>
    <w:uiPriority w:val="99"/>
    <w:semiHidden/>
    <w:rsid w:val="00171962"/>
  </w:style>
  <w:style w:type="character" w:customStyle="1" w:styleId="E-mailSignatureChar">
    <w:name w:val="E-mail Signature Char"/>
    <w:link w:val="E-mailSignature"/>
    <w:uiPriority w:val="99"/>
    <w:locked/>
    <w:rsid w:val="00171962"/>
    <w:rPr>
      <w:rFonts w:cs="Times New Roman"/>
      <w:sz w:val="24"/>
      <w:lang w:val="lv-LV"/>
    </w:rPr>
  </w:style>
  <w:style w:type="paragraph" w:styleId="EnvelopeAddress">
    <w:name w:val="envelope address"/>
    <w:basedOn w:val="Normal"/>
    <w:uiPriority w:val="99"/>
    <w:semiHidden/>
    <w:rsid w:val="00171962"/>
    <w:pPr>
      <w:framePr w:w="7938" w:h="1985" w:hRule="exact" w:hSpace="141" w:wrap="auto" w:hAnchor="page" w:xAlign="center" w:yAlign="bottom"/>
      <w:ind w:left="2835"/>
    </w:pPr>
    <w:rPr>
      <w:rFonts w:eastAsia="MS Gothic"/>
      <w:szCs w:val="24"/>
    </w:rPr>
  </w:style>
  <w:style w:type="paragraph" w:styleId="EnvelopeReturn">
    <w:name w:val="envelope return"/>
    <w:basedOn w:val="Normal"/>
    <w:uiPriority w:val="99"/>
    <w:semiHidden/>
    <w:rsid w:val="00171962"/>
    <w:rPr>
      <w:rFonts w:eastAsia="MS Gothic"/>
      <w:sz w:val="20"/>
      <w:szCs w:val="20"/>
    </w:rPr>
  </w:style>
  <w:style w:type="character" w:styleId="HTMLAcronym">
    <w:name w:val="HTML Acronym"/>
    <w:uiPriority w:val="99"/>
    <w:semiHidden/>
    <w:rsid w:val="00171962"/>
    <w:rPr>
      <w:rFonts w:cs="Times New Roman"/>
    </w:rPr>
  </w:style>
  <w:style w:type="paragraph" w:styleId="HTMLAddress">
    <w:name w:val="HTML Address"/>
    <w:basedOn w:val="Normal"/>
    <w:link w:val="HTMLAddressChar"/>
    <w:uiPriority w:val="99"/>
    <w:semiHidden/>
    <w:rsid w:val="00171962"/>
    <w:rPr>
      <w:i/>
      <w:iCs/>
    </w:rPr>
  </w:style>
  <w:style w:type="character" w:customStyle="1" w:styleId="HTMLAddressChar">
    <w:name w:val="HTML Address Char"/>
    <w:link w:val="HTMLAddress"/>
    <w:uiPriority w:val="99"/>
    <w:locked/>
    <w:rsid w:val="00171962"/>
    <w:rPr>
      <w:rFonts w:cs="Times New Roman"/>
      <w:i/>
      <w:iCs/>
      <w:sz w:val="24"/>
      <w:lang w:val="lv-LV"/>
    </w:rPr>
  </w:style>
  <w:style w:type="character" w:styleId="HTMLCite">
    <w:name w:val="HTML Cite"/>
    <w:uiPriority w:val="99"/>
    <w:semiHidden/>
    <w:rsid w:val="00171962"/>
    <w:rPr>
      <w:rFonts w:cs="Times New Roman"/>
      <w:i/>
      <w:iCs/>
    </w:rPr>
  </w:style>
  <w:style w:type="character" w:styleId="HTMLCode">
    <w:name w:val="HTML Code"/>
    <w:uiPriority w:val="99"/>
    <w:semiHidden/>
    <w:rsid w:val="00171962"/>
    <w:rPr>
      <w:rFonts w:ascii="Consolas" w:hAnsi="Consolas" w:cs="Consolas"/>
      <w:sz w:val="20"/>
      <w:szCs w:val="20"/>
    </w:rPr>
  </w:style>
  <w:style w:type="character" w:styleId="HTMLDefinition">
    <w:name w:val="HTML Definition"/>
    <w:uiPriority w:val="99"/>
    <w:semiHidden/>
    <w:rsid w:val="00171962"/>
    <w:rPr>
      <w:rFonts w:cs="Times New Roman"/>
      <w:i/>
      <w:iCs/>
    </w:rPr>
  </w:style>
  <w:style w:type="character" w:styleId="HTMLKeyboard">
    <w:name w:val="HTML Keyboard"/>
    <w:uiPriority w:val="99"/>
    <w:semiHidden/>
    <w:rsid w:val="00171962"/>
    <w:rPr>
      <w:rFonts w:ascii="Consolas" w:hAnsi="Consolas" w:cs="Consolas"/>
      <w:sz w:val="20"/>
      <w:szCs w:val="20"/>
    </w:rPr>
  </w:style>
  <w:style w:type="paragraph" w:styleId="HTMLPreformatted">
    <w:name w:val="HTML Preformatted"/>
    <w:basedOn w:val="Normal"/>
    <w:link w:val="HTMLPreformattedChar"/>
    <w:uiPriority w:val="99"/>
    <w:semiHidden/>
    <w:rsid w:val="00171962"/>
    <w:rPr>
      <w:rFonts w:ascii="Consolas" w:hAnsi="Consolas" w:cs="Consolas"/>
      <w:sz w:val="20"/>
      <w:szCs w:val="20"/>
    </w:rPr>
  </w:style>
  <w:style w:type="character" w:customStyle="1" w:styleId="HTMLPreformattedChar">
    <w:name w:val="HTML Preformatted Char"/>
    <w:link w:val="HTMLPreformatted"/>
    <w:uiPriority w:val="99"/>
    <w:locked/>
    <w:rsid w:val="00171962"/>
    <w:rPr>
      <w:rFonts w:ascii="Consolas" w:hAnsi="Consolas" w:cs="Consolas"/>
      <w:sz w:val="20"/>
      <w:szCs w:val="20"/>
      <w:lang w:val="lv-LV"/>
    </w:rPr>
  </w:style>
  <w:style w:type="character" w:styleId="HTMLSample">
    <w:name w:val="HTML Sample"/>
    <w:uiPriority w:val="99"/>
    <w:semiHidden/>
    <w:rsid w:val="00171962"/>
    <w:rPr>
      <w:rFonts w:ascii="Consolas" w:hAnsi="Consolas" w:cs="Consolas"/>
      <w:sz w:val="24"/>
      <w:szCs w:val="24"/>
    </w:rPr>
  </w:style>
  <w:style w:type="character" w:styleId="HTMLTypewriter">
    <w:name w:val="HTML Typewriter"/>
    <w:uiPriority w:val="99"/>
    <w:semiHidden/>
    <w:rsid w:val="00171962"/>
    <w:rPr>
      <w:rFonts w:ascii="Consolas" w:hAnsi="Consolas" w:cs="Consolas"/>
      <w:sz w:val="20"/>
      <w:szCs w:val="20"/>
    </w:rPr>
  </w:style>
  <w:style w:type="character" w:styleId="HTMLVariable">
    <w:name w:val="HTML Variable"/>
    <w:uiPriority w:val="99"/>
    <w:semiHidden/>
    <w:rsid w:val="00171962"/>
    <w:rPr>
      <w:rFonts w:cs="Times New Roman"/>
      <w:i/>
      <w:iCs/>
    </w:rPr>
  </w:style>
  <w:style w:type="paragraph" w:styleId="Index1">
    <w:name w:val="index 1"/>
    <w:basedOn w:val="Normal"/>
    <w:next w:val="Normal"/>
    <w:autoRedefine/>
    <w:uiPriority w:val="99"/>
    <w:semiHidden/>
    <w:rsid w:val="00171962"/>
    <w:pPr>
      <w:ind w:left="240" w:hanging="240"/>
    </w:pPr>
  </w:style>
  <w:style w:type="paragraph" w:styleId="Index2">
    <w:name w:val="index 2"/>
    <w:basedOn w:val="Normal"/>
    <w:next w:val="Normal"/>
    <w:autoRedefine/>
    <w:uiPriority w:val="99"/>
    <w:semiHidden/>
    <w:rsid w:val="00171962"/>
    <w:pPr>
      <w:ind w:left="480" w:hanging="240"/>
    </w:pPr>
  </w:style>
  <w:style w:type="paragraph" w:styleId="Index3">
    <w:name w:val="index 3"/>
    <w:basedOn w:val="Normal"/>
    <w:next w:val="Normal"/>
    <w:autoRedefine/>
    <w:uiPriority w:val="99"/>
    <w:semiHidden/>
    <w:rsid w:val="00171962"/>
    <w:pPr>
      <w:ind w:left="720" w:hanging="240"/>
    </w:pPr>
  </w:style>
  <w:style w:type="paragraph" w:styleId="Index4">
    <w:name w:val="index 4"/>
    <w:basedOn w:val="Normal"/>
    <w:next w:val="Normal"/>
    <w:autoRedefine/>
    <w:uiPriority w:val="99"/>
    <w:semiHidden/>
    <w:rsid w:val="00171962"/>
    <w:pPr>
      <w:ind w:left="960" w:hanging="240"/>
    </w:pPr>
  </w:style>
  <w:style w:type="paragraph" w:styleId="Index5">
    <w:name w:val="index 5"/>
    <w:basedOn w:val="Normal"/>
    <w:next w:val="Normal"/>
    <w:autoRedefine/>
    <w:uiPriority w:val="99"/>
    <w:semiHidden/>
    <w:rsid w:val="00171962"/>
    <w:pPr>
      <w:ind w:left="1200" w:hanging="240"/>
    </w:pPr>
  </w:style>
  <w:style w:type="paragraph" w:styleId="Index6">
    <w:name w:val="index 6"/>
    <w:basedOn w:val="Normal"/>
    <w:next w:val="Normal"/>
    <w:autoRedefine/>
    <w:uiPriority w:val="99"/>
    <w:semiHidden/>
    <w:rsid w:val="00171962"/>
    <w:pPr>
      <w:ind w:left="1440" w:hanging="240"/>
    </w:pPr>
  </w:style>
  <w:style w:type="paragraph" w:styleId="Index7">
    <w:name w:val="index 7"/>
    <w:basedOn w:val="Normal"/>
    <w:next w:val="Normal"/>
    <w:autoRedefine/>
    <w:uiPriority w:val="99"/>
    <w:semiHidden/>
    <w:rsid w:val="00171962"/>
    <w:pPr>
      <w:ind w:left="1680" w:hanging="240"/>
    </w:pPr>
  </w:style>
  <w:style w:type="paragraph" w:styleId="Index8">
    <w:name w:val="index 8"/>
    <w:basedOn w:val="Normal"/>
    <w:next w:val="Normal"/>
    <w:autoRedefine/>
    <w:uiPriority w:val="99"/>
    <w:semiHidden/>
    <w:rsid w:val="00171962"/>
    <w:pPr>
      <w:ind w:left="1920" w:hanging="240"/>
    </w:pPr>
  </w:style>
  <w:style w:type="paragraph" w:styleId="Index9">
    <w:name w:val="index 9"/>
    <w:basedOn w:val="Normal"/>
    <w:next w:val="Normal"/>
    <w:autoRedefine/>
    <w:uiPriority w:val="99"/>
    <w:semiHidden/>
    <w:rsid w:val="00171962"/>
    <w:pPr>
      <w:ind w:left="2160" w:hanging="240"/>
    </w:pPr>
  </w:style>
  <w:style w:type="paragraph" w:styleId="IndexHeading">
    <w:name w:val="index heading"/>
    <w:basedOn w:val="Normal"/>
    <w:next w:val="Index1"/>
    <w:uiPriority w:val="99"/>
    <w:semiHidden/>
    <w:rsid w:val="00171962"/>
    <w:rPr>
      <w:rFonts w:eastAsia="MS Gothic"/>
      <w:b/>
      <w:bCs/>
    </w:rPr>
  </w:style>
  <w:style w:type="table" w:styleId="LightGrid">
    <w:name w:val="Light Grid"/>
    <w:basedOn w:val="TableNormal"/>
    <w:uiPriority w:val="99"/>
    <w:semiHidden/>
    <w:rsid w:val="001719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rPr>
        <w:rFonts w:cs="Times New Roman"/>
      </w:rPr>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171962"/>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rPr>
        <w:rFonts w:cs="Times New Roman"/>
      </w:rPr>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rPr>
        <w:rFonts w:cs="Times New Roman"/>
      </w:rPr>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rPr>
        <w:rFonts w:cs="Times New Roman"/>
      </w:rPr>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171962"/>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171962"/>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rPr>
        <w:rFonts w:cs="Times New Roman"/>
      </w:rPr>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rPr>
        <w:rFonts w:cs="Times New Roman"/>
      </w:rPr>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rPr>
        <w:rFonts w:cs="Times New Roman"/>
      </w:rPr>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171962"/>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171962"/>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rPr>
        <w:rFonts w:cs="Times New Roman"/>
      </w:rPr>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rPr>
        <w:rFonts w:cs="Times New Roman"/>
      </w:rPr>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rPr>
        <w:rFonts w:cs="Times New Roman"/>
      </w:rPr>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99"/>
    <w:semiHidden/>
    <w:rsid w:val="0017196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0072BC"/>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pPr>
      <w:rPr>
        <w:rFonts w:cs="Times New Roman"/>
        <w:b/>
        <w:bCs/>
        <w:color w:val="0072BC"/>
      </w:rPr>
      <w:tblPr/>
      <w:tcPr>
        <w:shd w:val="clear" w:color="auto" w:fill="0072BC"/>
      </w:tcPr>
    </w:tblStylePr>
    <w:tblStylePr w:type="lastRow">
      <w:pPr>
        <w:spacing w:before="0" w:after="0"/>
      </w:pPr>
      <w:rPr>
        <w:rFonts w:cs="Times New Roman"/>
        <w:b/>
        <w:bCs/>
      </w:rPr>
      <w:tblPr/>
      <w:tcPr>
        <w:tcBorders>
          <w:top w:val="double" w:sz="6" w:space="0" w:color="0072BC"/>
          <w:left w:val="single" w:sz="8" w:space="0" w:color="0072BC"/>
          <w:bottom w:val="single" w:sz="8" w:space="0" w:color="0072BC"/>
          <w:right w:val="single" w:sz="8" w:space="0" w:color="0072BC"/>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72BC"/>
          <w:left w:val="single" w:sz="8" w:space="0" w:color="0072BC"/>
          <w:bottom w:val="single" w:sz="8" w:space="0" w:color="0072BC"/>
          <w:right w:val="single" w:sz="8" w:space="0" w:color="0072BC"/>
        </w:tcBorders>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171962"/>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pPr>
      <w:rPr>
        <w:rFonts w:cs="Times New Roman"/>
        <w:b/>
        <w:bCs/>
        <w:color w:val="0072BC"/>
      </w:rPr>
      <w:tblPr/>
      <w:tcPr>
        <w:shd w:val="clear" w:color="auto" w:fill="C00000"/>
      </w:tcPr>
    </w:tblStylePr>
    <w:tblStylePr w:type="lastRow">
      <w:pPr>
        <w:spacing w:before="0" w:after="0"/>
      </w:pPr>
      <w:rPr>
        <w:rFonts w:cs="Times New Roman"/>
        <w:b/>
        <w:bCs/>
      </w:rPr>
      <w:tblPr/>
      <w:tcPr>
        <w:tcBorders>
          <w:top w:val="double" w:sz="6" w:space="0" w:color="C00000"/>
          <w:left w:val="single" w:sz="8" w:space="0" w:color="C00000"/>
          <w:bottom w:val="single" w:sz="8" w:space="0" w:color="C00000"/>
          <w:right w:val="single" w:sz="8" w:space="0" w:color="C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0000"/>
          <w:left w:val="single" w:sz="8" w:space="0" w:color="C00000"/>
          <w:bottom w:val="single" w:sz="8" w:space="0" w:color="C00000"/>
          <w:right w:val="single" w:sz="8" w:space="0" w:color="C00000"/>
        </w:tcBorders>
      </w:tcPr>
    </w:tblStylePr>
    <w:tblStylePr w:type="band1Horz">
      <w:rPr>
        <w:rFonts w:cs="Times New Roman"/>
      </w:rPr>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171962"/>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pPr>
      <w:rPr>
        <w:rFonts w:cs="Times New Roman"/>
        <w:b/>
        <w:bCs/>
        <w:color w:val="0072BC"/>
      </w:rPr>
      <w:tblPr/>
      <w:tcPr>
        <w:shd w:val="clear" w:color="auto" w:fill="5F5F5F"/>
      </w:tcPr>
    </w:tblStylePr>
    <w:tblStylePr w:type="lastRow">
      <w:pPr>
        <w:spacing w:before="0" w:after="0"/>
      </w:pPr>
      <w:rPr>
        <w:rFonts w:cs="Times New Roman"/>
        <w:b/>
        <w:bCs/>
      </w:rPr>
      <w:tblPr/>
      <w:tcPr>
        <w:tcBorders>
          <w:top w:val="double" w:sz="6" w:space="0" w:color="5F5F5F"/>
          <w:left w:val="single" w:sz="8" w:space="0" w:color="5F5F5F"/>
          <w:bottom w:val="single" w:sz="8" w:space="0" w:color="5F5F5F"/>
          <w:right w:val="single" w:sz="8" w:space="0" w:color="5F5F5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171962"/>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pPr>
      <w:rPr>
        <w:rFonts w:cs="Times New Roman"/>
        <w:b/>
        <w:bCs/>
        <w:color w:val="0072BC"/>
      </w:rPr>
      <w:tblPr/>
      <w:tcPr>
        <w:shd w:val="clear" w:color="auto" w:fill="969696"/>
      </w:tcPr>
    </w:tblStylePr>
    <w:tblStylePr w:type="lastRow">
      <w:pPr>
        <w:spacing w:before="0" w:after="0"/>
      </w:pPr>
      <w:rPr>
        <w:rFonts w:cs="Times New Roman"/>
        <w:b/>
        <w:bCs/>
      </w:rPr>
      <w:tblPr/>
      <w:tcPr>
        <w:tcBorders>
          <w:top w:val="double" w:sz="6" w:space="0" w:color="969696"/>
          <w:left w:val="single" w:sz="8" w:space="0" w:color="969696"/>
          <w:bottom w:val="single" w:sz="8" w:space="0" w:color="969696"/>
          <w:right w:val="single" w:sz="8" w:space="0" w:color="96969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69696"/>
          <w:left w:val="single" w:sz="8" w:space="0" w:color="969696"/>
          <w:bottom w:val="single" w:sz="8" w:space="0" w:color="969696"/>
          <w:right w:val="single" w:sz="8" w:space="0" w:color="969696"/>
        </w:tcBorders>
      </w:tcPr>
    </w:tblStylePr>
    <w:tblStylePr w:type="band1Horz">
      <w:rPr>
        <w:rFonts w:cs="Times New Roman"/>
      </w:rPr>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171962"/>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pPr>
      <w:rPr>
        <w:rFonts w:cs="Times New Roman"/>
        <w:b/>
        <w:bCs/>
        <w:color w:val="0072BC"/>
      </w:rPr>
      <w:tblPr/>
      <w:tcPr>
        <w:shd w:val="clear" w:color="auto" w:fill="5F5F5F"/>
      </w:tcPr>
    </w:tblStylePr>
    <w:tblStylePr w:type="lastRow">
      <w:pPr>
        <w:spacing w:before="0" w:after="0"/>
      </w:pPr>
      <w:rPr>
        <w:rFonts w:cs="Times New Roman"/>
        <w:b/>
        <w:bCs/>
      </w:rPr>
      <w:tblPr/>
      <w:tcPr>
        <w:tcBorders>
          <w:top w:val="double" w:sz="6" w:space="0" w:color="5F5F5F"/>
          <w:left w:val="single" w:sz="8" w:space="0" w:color="5F5F5F"/>
          <w:bottom w:val="single" w:sz="8" w:space="0" w:color="5F5F5F"/>
          <w:right w:val="single" w:sz="8" w:space="0" w:color="5F5F5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171962"/>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pPr>
      <w:rPr>
        <w:rFonts w:cs="Times New Roman"/>
        <w:b/>
        <w:bCs/>
        <w:color w:val="0072BC"/>
      </w:rPr>
      <w:tblPr/>
      <w:tcPr>
        <w:shd w:val="clear" w:color="auto" w:fill="4D4D4D"/>
      </w:tcPr>
    </w:tblStylePr>
    <w:tblStylePr w:type="lastRow">
      <w:pPr>
        <w:spacing w:before="0" w:after="0"/>
      </w:pPr>
      <w:rPr>
        <w:rFonts w:cs="Times New Roman"/>
        <w:b/>
        <w:bCs/>
      </w:rPr>
      <w:tblPr/>
      <w:tcPr>
        <w:tcBorders>
          <w:top w:val="double" w:sz="6" w:space="0" w:color="4D4D4D"/>
          <w:left w:val="single" w:sz="8" w:space="0" w:color="4D4D4D"/>
          <w:bottom w:val="single" w:sz="8" w:space="0" w:color="4D4D4D"/>
          <w:right w:val="single" w:sz="8" w:space="0" w:color="4D4D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D4D4D"/>
          <w:left w:val="single" w:sz="8" w:space="0" w:color="4D4D4D"/>
          <w:bottom w:val="single" w:sz="8" w:space="0" w:color="4D4D4D"/>
          <w:right w:val="single" w:sz="8" w:space="0" w:color="4D4D4D"/>
        </w:tcBorders>
      </w:tcPr>
    </w:tblStylePr>
    <w:tblStylePr w:type="band1Horz">
      <w:rPr>
        <w:rFonts w:cs="Times New Roman"/>
      </w:rPr>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99"/>
    <w:semiHidden/>
    <w:rsid w:val="00171962"/>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semiHidden/>
    <w:rsid w:val="00171962"/>
    <w:rPr>
      <w:color w:val="00548C"/>
    </w:rPr>
    <w:tblPr>
      <w:tblStyleRowBandSize w:val="1"/>
      <w:tblStyleColBandSize w:val="1"/>
      <w:tblBorders>
        <w:top w:val="single" w:sz="8" w:space="0" w:color="0072BC"/>
        <w:bottom w:val="single" w:sz="8" w:space="0" w:color="0072BC"/>
      </w:tblBorders>
    </w:tblPr>
    <w:tblStylePr w:type="firstRow">
      <w:pPr>
        <w:spacing w:before="0" w:after="0"/>
      </w:pPr>
      <w:rPr>
        <w:rFonts w:cs="Times New Roman"/>
        <w:b/>
        <w:bCs/>
      </w:rPr>
      <w:tblPr/>
      <w:tcPr>
        <w:tcBorders>
          <w:top w:val="single" w:sz="8" w:space="0" w:color="0072BC"/>
          <w:left w:val="nil"/>
          <w:bottom w:val="single" w:sz="8" w:space="0" w:color="0072BC"/>
          <w:right w:val="nil"/>
          <w:insideH w:val="nil"/>
          <w:insideV w:val="nil"/>
        </w:tcBorders>
      </w:tcPr>
    </w:tblStylePr>
    <w:tblStylePr w:type="lastRow">
      <w:pPr>
        <w:spacing w:before="0" w:after="0"/>
      </w:pPr>
      <w:rPr>
        <w:rFonts w:cs="Times New Roman"/>
        <w:b/>
        <w:bCs/>
      </w:rPr>
      <w:tblPr/>
      <w:tcPr>
        <w:tcBorders>
          <w:top w:val="single" w:sz="8" w:space="0" w:color="0072BC"/>
          <w:left w:val="nil"/>
          <w:bottom w:val="single" w:sz="8" w:space="0" w:color="0072BC"/>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AFDFFF"/>
      </w:tcPr>
    </w:tblStylePr>
    <w:tblStylePr w:type="band1Horz">
      <w:rPr>
        <w:rFonts w:cs="Times New Roman"/>
      </w:rPr>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171962"/>
    <w:rPr>
      <w:color w:val="8F0000"/>
    </w:rPr>
    <w:tblPr>
      <w:tblStyleRowBandSize w:val="1"/>
      <w:tblStyleColBandSize w:val="1"/>
      <w:tblBorders>
        <w:top w:val="single" w:sz="8" w:space="0" w:color="C00000"/>
        <w:bottom w:val="single" w:sz="8" w:space="0" w:color="C00000"/>
      </w:tblBorders>
    </w:tblPr>
    <w:tblStylePr w:type="firstRow">
      <w:pPr>
        <w:spacing w:before="0" w:after="0"/>
      </w:pPr>
      <w:rPr>
        <w:rFonts w:cs="Times New Roman"/>
        <w:b/>
        <w:bCs/>
      </w:rPr>
      <w:tblPr/>
      <w:tcPr>
        <w:tcBorders>
          <w:top w:val="single" w:sz="8" w:space="0" w:color="C00000"/>
          <w:left w:val="nil"/>
          <w:bottom w:val="single" w:sz="8" w:space="0" w:color="C00000"/>
          <w:right w:val="nil"/>
          <w:insideH w:val="nil"/>
          <w:insideV w:val="nil"/>
        </w:tcBorders>
      </w:tcPr>
    </w:tblStylePr>
    <w:tblStylePr w:type="lastRow">
      <w:pPr>
        <w:spacing w:before="0" w:after="0"/>
      </w:pPr>
      <w:rPr>
        <w:rFonts w:cs="Times New Roman"/>
        <w:b/>
        <w:bCs/>
      </w:rPr>
      <w:tblPr/>
      <w:tcPr>
        <w:tcBorders>
          <w:top w:val="single" w:sz="8" w:space="0" w:color="C00000"/>
          <w:left w:val="nil"/>
          <w:bottom w:val="single" w:sz="8" w:space="0" w:color="C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FB0B0"/>
      </w:tcPr>
    </w:tblStylePr>
    <w:tblStylePr w:type="band1Horz">
      <w:rPr>
        <w:rFonts w:cs="Times New Roman"/>
      </w:rPr>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171962"/>
    <w:rPr>
      <w:color w:val="474747"/>
    </w:rPr>
    <w:tblPr>
      <w:tblStyleRowBandSize w:val="1"/>
      <w:tblStyleColBandSize w:val="1"/>
      <w:tblBorders>
        <w:top w:val="single" w:sz="8" w:space="0" w:color="5F5F5F"/>
        <w:bottom w:val="single" w:sz="8" w:space="0" w:color="5F5F5F"/>
      </w:tblBorders>
    </w:tblPr>
    <w:tblStylePr w:type="fir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la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171962"/>
    <w:rPr>
      <w:color w:val="707070"/>
    </w:rPr>
    <w:tblPr>
      <w:tblStyleRowBandSize w:val="1"/>
      <w:tblStyleColBandSize w:val="1"/>
      <w:tblBorders>
        <w:top w:val="single" w:sz="8" w:space="0" w:color="969696"/>
        <w:bottom w:val="single" w:sz="8" w:space="0" w:color="969696"/>
      </w:tblBorders>
    </w:tblPr>
    <w:tblStylePr w:type="firstRow">
      <w:pPr>
        <w:spacing w:before="0" w:after="0"/>
      </w:pPr>
      <w:rPr>
        <w:rFonts w:cs="Times New Roman"/>
        <w:b/>
        <w:bCs/>
      </w:rPr>
      <w:tblPr/>
      <w:tcPr>
        <w:tcBorders>
          <w:top w:val="single" w:sz="8" w:space="0" w:color="969696"/>
          <w:left w:val="nil"/>
          <w:bottom w:val="single" w:sz="8" w:space="0" w:color="969696"/>
          <w:right w:val="nil"/>
          <w:insideH w:val="nil"/>
          <w:insideV w:val="nil"/>
        </w:tcBorders>
      </w:tcPr>
    </w:tblStylePr>
    <w:tblStylePr w:type="lastRow">
      <w:pPr>
        <w:spacing w:before="0" w:after="0"/>
      </w:pPr>
      <w:rPr>
        <w:rFonts w:cs="Times New Roman"/>
        <w:b/>
        <w:bCs/>
      </w:rPr>
      <w:tblPr/>
      <w:tcPr>
        <w:tcBorders>
          <w:top w:val="single" w:sz="8" w:space="0" w:color="969696"/>
          <w:left w:val="nil"/>
          <w:bottom w:val="single" w:sz="8" w:space="0" w:color="96969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5E5E5"/>
      </w:tcPr>
    </w:tblStylePr>
    <w:tblStylePr w:type="band1Horz">
      <w:rPr>
        <w:rFonts w:cs="Times New Roman"/>
      </w:rPr>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171962"/>
    <w:rPr>
      <w:color w:val="474747"/>
    </w:rPr>
    <w:tblPr>
      <w:tblStyleRowBandSize w:val="1"/>
      <w:tblStyleColBandSize w:val="1"/>
      <w:tblBorders>
        <w:top w:val="single" w:sz="8" w:space="0" w:color="5F5F5F"/>
        <w:bottom w:val="single" w:sz="8" w:space="0" w:color="5F5F5F"/>
      </w:tblBorders>
    </w:tblPr>
    <w:tblStylePr w:type="fir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la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171962"/>
    <w:rPr>
      <w:color w:val="393939"/>
    </w:rPr>
    <w:tblPr>
      <w:tblStyleRowBandSize w:val="1"/>
      <w:tblStyleColBandSize w:val="1"/>
      <w:tblBorders>
        <w:top w:val="single" w:sz="8" w:space="0" w:color="4D4D4D"/>
        <w:bottom w:val="single" w:sz="8" w:space="0" w:color="4D4D4D"/>
      </w:tblBorders>
    </w:tblPr>
    <w:tblStylePr w:type="firstRow">
      <w:pPr>
        <w:spacing w:before="0" w:after="0"/>
      </w:pPr>
      <w:rPr>
        <w:rFonts w:cs="Times New Roman"/>
        <w:b/>
        <w:bCs/>
      </w:rPr>
      <w:tblPr/>
      <w:tcPr>
        <w:tcBorders>
          <w:top w:val="single" w:sz="8" w:space="0" w:color="4D4D4D"/>
          <w:left w:val="nil"/>
          <w:bottom w:val="single" w:sz="8" w:space="0" w:color="4D4D4D"/>
          <w:right w:val="nil"/>
          <w:insideH w:val="nil"/>
          <w:insideV w:val="nil"/>
        </w:tcBorders>
      </w:tcPr>
    </w:tblStylePr>
    <w:tblStylePr w:type="lastRow">
      <w:pPr>
        <w:spacing w:before="0" w:after="0"/>
      </w:pPr>
      <w:rPr>
        <w:rFonts w:cs="Times New Roman"/>
        <w:b/>
        <w:bCs/>
      </w:rPr>
      <w:tblPr/>
      <w:tcPr>
        <w:tcBorders>
          <w:top w:val="single" w:sz="8" w:space="0" w:color="4D4D4D"/>
          <w:left w:val="nil"/>
          <w:bottom w:val="single" w:sz="8" w:space="0" w:color="4D4D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3D3"/>
      </w:tcPr>
    </w:tblStylePr>
    <w:tblStylePr w:type="band1Horz">
      <w:rPr>
        <w:rFonts w:cs="Times New Roman"/>
      </w:rPr>
      <w:tblPr/>
      <w:tcPr>
        <w:tcBorders>
          <w:left w:val="nil"/>
          <w:right w:val="nil"/>
          <w:insideH w:val="nil"/>
          <w:insideV w:val="nil"/>
        </w:tcBorders>
        <w:shd w:val="clear" w:color="auto" w:fill="D3D3D3"/>
      </w:tcPr>
    </w:tblStylePr>
  </w:style>
  <w:style w:type="character" w:styleId="LineNumber">
    <w:name w:val="line number"/>
    <w:uiPriority w:val="99"/>
    <w:semiHidden/>
    <w:rsid w:val="00171962"/>
    <w:rPr>
      <w:rFonts w:cs="Times New Roman"/>
    </w:rPr>
  </w:style>
  <w:style w:type="paragraph" w:styleId="List">
    <w:name w:val="List"/>
    <w:basedOn w:val="Normal"/>
    <w:uiPriority w:val="99"/>
    <w:semiHidden/>
    <w:rsid w:val="00171962"/>
    <w:pPr>
      <w:ind w:left="283" w:hanging="283"/>
      <w:contextualSpacing/>
    </w:pPr>
  </w:style>
  <w:style w:type="paragraph" w:styleId="List2">
    <w:name w:val="List 2"/>
    <w:basedOn w:val="Normal"/>
    <w:uiPriority w:val="99"/>
    <w:semiHidden/>
    <w:rsid w:val="00171962"/>
    <w:pPr>
      <w:ind w:left="566" w:hanging="283"/>
      <w:contextualSpacing/>
    </w:pPr>
  </w:style>
  <w:style w:type="paragraph" w:styleId="List3">
    <w:name w:val="List 3"/>
    <w:basedOn w:val="Normal"/>
    <w:uiPriority w:val="99"/>
    <w:semiHidden/>
    <w:rsid w:val="00171962"/>
    <w:pPr>
      <w:ind w:left="849" w:hanging="283"/>
      <w:contextualSpacing/>
    </w:pPr>
  </w:style>
  <w:style w:type="paragraph" w:styleId="List4">
    <w:name w:val="List 4"/>
    <w:basedOn w:val="Normal"/>
    <w:uiPriority w:val="99"/>
    <w:semiHidden/>
    <w:rsid w:val="00171962"/>
    <w:pPr>
      <w:ind w:left="1132" w:hanging="283"/>
      <w:contextualSpacing/>
    </w:pPr>
  </w:style>
  <w:style w:type="paragraph" w:styleId="List5">
    <w:name w:val="List 5"/>
    <w:basedOn w:val="Normal"/>
    <w:uiPriority w:val="99"/>
    <w:semiHidden/>
    <w:rsid w:val="00171962"/>
    <w:pPr>
      <w:ind w:left="1415" w:hanging="283"/>
      <w:contextualSpacing/>
    </w:pPr>
  </w:style>
  <w:style w:type="paragraph" w:styleId="ListBullet2">
    <w:name w:val="List Bullet 2"/>
    <w:basedOn w:val="Normal"/>
    <w:uiPriority w:val="99"/>
    <w:semiHidden/>
    <w:rsid w:val="00171962"/>
    <w:pPr>
      <w:numPr>
        <w:numId w:val="15"/>
      </w:numPr>
      <w:contextualSpacing/>
    </w:pPr>
  </w:style>
  <w:style w:type="paragraph" w:styleId="ListBullet3">
    <w:name w:val="List Bullet 3"/>
    <w:basedOn w:val="Normal"/>
    <w:uiPriority w:val="99"/>
    <w:semiHidden/>
    <w:rsid w:val="00171962"/>
    <w:pPr>
      <w:numPr>
        <w:numId w:val="16"/>
      </w:numPr>
      <w:contextualSpacing/>
    </w:pPr>
  </w:style>
  <w:style w:type="paragraph" w:styleId="ListBullet4">
    <w:name w:val="List Bullet 4"/>
    <w:basedOn w:val="Normal"/>
    <w:uiPriority w:val="99"/>
    <w:semiHidden/>
    <w:rsid w:val="00171962"/>
    <w:pPr>
      <w:numPr>
        <w:numId w:val="17"/>
      </w:numPr>
      <w:contextualSpacing/>
    </w:pPr>
  </w:style>
  <w:style w:type="paragraph" w:styleId="ListBullet5">
    <w:name w:val="List Bullet 5"/>
    <w:basedOn w:val="Normal"/>
    <w:uiPriority w:val="99"/>
    <w:semiHidden/>
    <w:rsid w:val="00171962"/>
    <w:pPr>
      <w:numPr>
        <w:numId w:val="18"/>
      </w:numPr>
      <w:contextualSpacing/>
    </w:pPr>
  </w:style>
  <w:style w:type="paragraph" w:styleId="ListContinue">
    <w:name w:val="List Continue"/>
    <w:basedOn w:val="Normal"/>
    <w:uiPriority w:val="99"/>
    <w:semiHidden/>
    <w:rsid w:val="00171962"/>
    <w:pPr>
      <w:spacing w:after="120"/>
      <w:ind w:left="283"/>
      <w:contextualSpacing/>
    </w:pPr>
  </w:style>
  <w:style w:type="paragraph" w:styleId="ListContinue2">
    <w:name w:val="List Continue 2"/>
    <w:basedOn w:val="Normal"/>
    <w:uiPriority w:val="99"/>
    <w:semiHidden/>
    <w:rsid w:val="00171962"/>
    <w:pPr>
      <w:spacing w:after="120"/>
      <w:ind w:left="566"/>
      <w:contextualSpacing/>
    </w:pPr>
  </w:style>
  <w:style w:type="paragraph" w:styleId="ListContinue3">
    <w:name w:val="List Continue 3"/>
    <w:basedOn w:val="Normal"/>
    <w:uiPriority w:val="99"/>
    <w:semiHidden/>
    <w:rsid w:val="00171962"/>
    <w:pPr>
      <w:spacing w:after="120"/>
      <w:ind w:left="849"/>
      <w:contextualSpacing/>
    </w:pPr>
  </w:style>
  <w:style w:type="paragraph" w:styleId="ListContinue4">
    <w:name w:val="List Continue 4"/>
    <w:basedOn w:val="Normal"/>
    <w:uiPriority w:val="99"/>
    <w:semiHidden/>
    <w:rsid w:val="00171962"/>
    <w:pPr>
      <w:spacing w:after="120"/>
      <w:ind w:left="1132"/>
      <w:contextualSpacing/>
    </w:pPr>
  </w:style>
  <w:style w:type="paragraph" w:styleId="ListContinue5">
    <w:name w:val="List Continue 5"/>
    <w:basedOn w:val="Normal"/>
    <w:uiPriority w:val="99"/>
    <w:semiHidden/>
    <w:rsid w:val="00171962"/>
    <w:pPr>
      <w:spacing w:after="120"/>
      <w:ind w:left="1415"/>
      <w:contextualSpacing/>
    </w:pPr>
  </w:style>
  <w:style w:type="paragraph" w:styleId="ListNumber">
    <w:name w:val="List Number"/>
    <w:basedOn w:val="Normal"/>
    <w:uiPriority w:val="99"/>
    <w:semiHidden/>
    <w:rsid w:val="00171962"/>
    <w:pPr>
      <w:numPr>
        <w:numId w:val="19"/>
      </w:numPr>
      <w:contextualSpacing/>
    </w:pPr>
  </w:style>
  <w:style w:type="paragraph" w:styleId="ListNumber2">
    <w:name w:val="List Number 2"/>
    <w:basedOn w:val="Normal"/>
    <w:uiPriority w:val="99"/>
    <w:semiHidden/>
    <w:rsid w:val="00171962"/>
    <w:pPr>
      <w:numPr>
        <w:numId w:val="20"/>
      </w:numPr>
      <w:contextualSpacing/>
    </w:pPr>
  </w:style>
  <w:style w:type="paragraph" w:styleId="ListNumber3">
    <w:name w:val="List Number 3"/>
    <w:basedOn w:val="Normal"/>
    <w:uiPriority w:val="99"/>
    <w:semiHidden/>
    <w:rsid w:val="00171962"/>
    <w:pPr>
      <w:numPr>
        <w:numId w:val="21"/>
      </w:numPr>
      <w:contextualSpacing/>
    </w:pPr>
  </w:style>
  <w:style w:type="paragraph" w:styleId="ListNumber4">
    <w:name w:val="List Number 4"/>
    <w:basedOn w:val="Normal"/>
    <w:uiPriority w:val="99"/>
    <w:semiHidden/>
    <w:rsid w:val="00171962"/>
    <w:pPr>
      <w:numPr>
        <w:numId w:val="22"/>
      </w:numPr>
      <w:contextualSpacing/>
    </w:pPr>
  </w:style>
  <w:style w:type="paragraph" w:styleId="ListNumber5">
    <w:name w:val="List Number 5"/>
    <w:basedOn w:val="Normal"/>
    <w:uiPriority w:val="99"/>
    <w:semiHidden/>
    <w:rsid w:val="00171962"/>
    <w:pPr>
      <w:numPr>
        <w:numId w:val="23"/>
      </w:numPr>
      <w:contextualSpacing/>
    </w:pPr>
  </w:style>
  <w:style w:type="paragraph" w:styleId="MacroText">
    <w:name w:val="macro"/>
    <w:link w:val="MacroTextChar"/>
    <w:uiPriority w:val="99"/>
    <w:semiHidden/>
    <w:rsid w:val="00171962"/>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rPr>
  </w:style>
  <w:style w:type="character" w:customStyle="1" w:styleId="MacroTextChar">
    <w:name w:val="Macro Text Char"/>
    <w:link w:val="MacroText"/>
    <w:uiPriority w:val="99"/>
    <w:semiHidden/>
    <w:locked/>
    <w:rsid w:val="00171962"/>
    <w:rPr>
      <w:rFonts w:ascii="Consolas" w:hAnsi="Consolas" w:cs="Consolas"/>
      <w:lang w:val="lv-LV" w:eastAsia="lv-LV"/>
    </w:rPr>
  </w:style>
  <w:style w:type="table" w:styleId="MediumGrid1">
    <w:name w:val="Medium Grid 1"/>
    <w:basedOn w:val="TableNormal"/>
    <w:uiPriority w:val="99"/>
    <w:semiHidden/>
    <w:rsid w:val="0017196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MediumGrid1-Accent1">
    <w:name w:val="Medium Grid 1 Accent 1"/>
    <w:basedOn w:val="TableNormal"/>
    <w:uiPriority w:val="99"/>
    <w:semiHidden/>
    <w:rsid w:val="00171962"/>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rFonts w:cs="Times New Roman"/>
        <w:b/>
        <w:bCs/>
      </w:rPr>
    </w:tblStylePr>
    <w:tblStylePr w:type="lastRow">
      <w:rPr>
        <w:rFonts w:cs="Times New Roman"/>
        <w:b/>
        <w:bCs/>
      </w:rPr>
      <w:tblPr/>
      <w:tcPr>
        <w:tcBorders>
          <w:top w:val="single" w:sz="18" w:space="0" w:color="0D9FF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5EBFFF"/>
      </w:tcPr>
    </w:tblStylePr>
    <w:tblStylePr w:type="band1Horz">
      <w:rPr>
        <w:rFonts w:cs="Times New Roman"/>
      </w:rPr>
      <w:tblPr/>
      <w:tcPr>
        <w:shd w:val="clear" w:color="auto" w:fill="5EBFFF"/>
      </w:tcPr>
    </w:tblStylePr>
  </w:style>
  <w:style w:type="table" w:styleId="MediumGrid1-Accent2">
    <w:name w:val="Medium Grid 1 Accent 2"/>
    <w:basedOn w:val="TableNormal"/>
    <w:uiPriority w:val="99"/>
    <w:semiHidden/>
    <w:rsid w:val="00171962"/>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rFonts w:cs="Times New Roman"/>
        <w:b/>
        <w:bCs/>
      </w:rPr>
    </w:tblStylePr>
    <w:tblStylePr w:type="lastRow">
      <w:rPr>
        <w:rFonts w:cs="Times New Roman"/>
        <w:b/>
        <w:bCs/>
      </w:rPr>
      <w:tblPr/>
      <w:tcPr>
        <w:tcBorders>
          <w:top w:val="single" w:sz="18" w:space="0" w:color="FF101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6060"/>
      </w:tcPr>
    </w:tblStylePr>
    <w:tblStylePr w:type="band1Horz">
      <w:rPr>
        <w:rFonts w:cs="Times New Roman"/>
      </w:rPr>
      <w:tblPr/>
      <w:tcPr>
        <w:shd w:val="clear" w:color="auto" w:fill="FF6060"/>
      </w:tcPr>
    </w:tblStylePr>
  </w:style>
  <w:style w:type="table" w:styleId="MediumGrid1-Accent3">
    <w:name w:val="Medium Grid 1 Accent 3"/>
    <w:basedOn w:val="TableNormal"/>
    <w:uiPriority w:val="99"/>
    <w:semiHidden/>
    <w:rsid w:val="00171962"/>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rFonts w:cs="Times New Roman"/>
        <w:b/>
        <w:bCs/>
      </w:rPr>
    </w:tblStylePr>
    <w:tblStylePr w:type="lastRow">
      <w:rPr>
        <w:rFonts w:cs="Times New Roman"/>
        <w:b/>
        <w:bCs/>
      </w:rPr>
      <w:tblPr/>
      <w:tcPr>
        <w:tcBorders>
          <w:top w:val="single" w:sz="18" w:space="0" w:color="87878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MediumGrid1-Accent4">
    <w:name w:val="Medium Grid 1 Accent 4"/>
    <w:basedOn w:val="TableNormal"/>
    <w:uiPriority w:val="99"/>
    <w:semiHidden/>
    <w:rsid w:val="00171962"/>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rFonts w:cs="Times New Roman"/>
        <w:b/>
        <w:bCs/>
      </w:rPr>
    </w:tblStylePr>
    <w:tblStylePr w:type="lastRow">
      <w:rPr>
        <w:rFonts w:cs="Times New Roman"/>
        <w:b/>
        <w:bCs/>
      </w:rPr>
      <w:tblPr/>
      <w:tcPr>
        <w:tcBorders>
          <w:top w:val="single" w:sz="18" w:space="0" w:color="B0B0B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ACACA"/>
      </w:tcPr>
    </w:tblStylePr>
    <w:tblStylePr w:type="band1Horz">
      <w:rPr>
        <w:rFonts w:cs="Times New Roman"/>
      </w:rPr>
      <w:tblPr/>
      <w:tcPr>
        <w:shd w:val="clear" w:color="auto" w:fill="CACACA"/>
      </w:tcPr>
    </w:tblStylePr>
  </w:style>
  <w:style w:type="table" w:styleId="MediumGrid1-Accent5">
    <w:name w:val="Medium Grid 1 Accent 5"/>
    <w:basedOn w:val="TableNormal"/>
    <w:uiPriority w:val="99"/>
    <w:semiHidden/>
    <w:rsid w:val="00171962"/>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rFonts w:cs="Times New Roman"/>
        <w:b/>
        <w:bCs/>
      </w:rPr>
    </w:tblStylePr>
    <w:tblStylePr w:type="lastRow">
      <w:rPr>
        <w:rFonts w:cs="Times New Roman"/>
        <w:b/>
        <w:bCs/>
      </w:rPr>
      <w:tblPr/>
      <w:tcPr>
        <w:tcBorders>
          <w:top w:val="single" w:sz="18" w:space="0" w:color="87878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MediumGrid1-Accent6">
    <w:name w:val="Medium Grid 1 Accent 6"/>
    <w:basedOn w:val="TableNormal"/>
    <w:uiPriority w:val="99"/>
    <w:semiHidden/>
    <w:rsid w:val="00171962"/>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rFonts w:cs="Times New Roman"/>
        <w:b/>
        <w:bCs/>
      </w:rPr>
    </w:tblStylePr>
    <w:tblStylePr w:type="lastRow">
      <w:rPr>
        <w:rFonts w:cs="Times New Roman"/>
        <w:b/>
        <w:bCs/>
      </w:rPr>
      <w:tblPr/>
      <w:tcPr>
        <w:tcBorders>
          <w:top w:val="single" w:sz="18" w:space="0" w:color="7979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6A6A6"/>
      </w:tcPr>
    </w:tblStylePr>
    <w:tblStylePr w:type="band1Horz">
      <w:rPr>
        <w:rFonts w:cs="Times New Roman"/>
      </w:rPr>
      <w:tblPr/>
      <w:tcPr>
        <w:shd w:val="clear" w:color="auto" w:fill="A6A6A6"/>
      </w:tcPr>
    </w:tblStylePr>
  </w:style>
  <w:style w:type="table" w:styleId="MediumGrid2">
    <w:name w:val="Medium Grid 2"/>
    <w:basedOn w:val="TableNormal"/>
    <w:uiPriority w:val="99"/>
    <w:semiHidden/>
    <w:rsid w:val="00171962"/>
    <w:rPr>
      <w:rFonts w:eastAsia="MS Gothic"/>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0072BC"/>
      </w:tcPr>
    </w:tblStylePr>
  </w:style>
  <w:style w:type="table" w:styleId="MediumGrid2-Accent1">
    <w:name w:val="Medium Grid 2 Accent 1"/>
    <w:basedOn w:val="TableNormal"/>
    <w:uiPriority w:val="99"/>
    <w:semiHidden/>
    <w:rsid w:val="00171962"/>
    <w:rPr>
      <w:rFonts w:eastAsia="MS Gothic"/>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rFonts w:cs="Times New Roman"/>
        <w:b/>
        <w:bCs/>
        <w:color w:val="000000"/>
      </w:rPr>
      <w:tblPr/>
      <w:tcPr>
        <w:shd w:val="clear" w:color="auto" w:fill="DFF2F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BEE5FF"/>
      </w:tcPr>
    </w:tblStylePr>
    <w:tblStylePr w:type="band1Vert">
      <w:rPr>
        <w:rFonts w:cs="Times New Roman"/>
      </w:rPr>
      <w:tblPr/>
      <w:tcPr>
        <w:shd w:val="clear" w:color="auto" w:fill="5EBFFF"/>
      </w:tcPr>
    </w:tblStylePr>
    <w:tblStylePr w:type="band1Horz">
      <w:rPr>
        <w:rFonts w:cs="Times New Roman"/>
      </w:rPr>
      <w:tblPr/>
      <w:tcPr>
        <w:tcBorders>
          <w:insideH w:val="single" w:sz="6" w:space="0" w:color="0072BC"/>
          <w:insideV w:val="single" w:sz="6" w:space="0" w:color="0072BC"/>
        </w:tcBorders>
        <w:shd w:val="clear" w:color="auto" w:fill="5EBFFF"/>
      </w:tcPr>
    </w:tblStylePr>
    <w:tblStylePr w:type="nwCell">
      <w:rPr>
        <w:rFonts w:cs="Times New Roman"/>
      </w:rPr>
      <w:tblPr/>
      <w:tcPr>
        <w:shd w:val="clear" w:color="auto" w:fill="0072BC"/>
      </w:tcPr>
    </w:tblStylePr>
  </w:style>
  <w:style w:type="table" w:styleId="MediumGrid2-Accent2">
    <w:name w:val="Medium Grid 2 Accent 2"/>
    <w:basedOn w:val="TableNormal"/>
    <w:uiPriority w:val="99"/>
    <w:semiHidden/>
    <w:rsid w:val="00171962"/>
    <w:rPr>
      <w:rFonts w:eastAsia="MS Gothic"/>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rFonts w:cs="Times New Roman"/>
        <w:b/>
        <w:bCs/>
        <w:color w:val="000000"/>
      </w:rPr>
      <w:tblPr/>
      <w:tcPr>
        <w:shd w:val="clear" w:color="auto" w:fill="FFDFD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FFBFBF"/>
      </w:tcPr>
    </w:tblStylePr>
    <w:tblStylePr w:type="band1Vert">
      <w:rPr>
        <w:rFonts w:cs="Times New Roman"/>
      </w:rPr>
      <w:tblPr/>
      <w:tcPr>
        <w:shd w:val="clear" w:color="auto" w:fill="FF6060"/>
      </w:tcPr>
    </w:tblStylePr>
    <w:tblStylePr w:type="band1Horz">
      <w:rPr>
        <w:rFonts w:cs="Times New Roman"/>
      </w:rPr>
      <w:tblPr/>
      <w:tcPr>
        <w:tcBorders>
          <w:insideH w:val="single" w:sz="6" w:space="0" w:color="C00000"/>
          <w:insideV w:val="single" w:sz="6" w:space="0" w:color="C00000"/>
        </w:tcBorders>
        <w:shd w:val="clear" w:color="auto" w:fill="FF6060"/>
      </w:tcPr>
    </w:tblStylePr>
    <w:tblStylePr w:type="nwCell">
      <w:rPr>
        <w:rFonts w:cs="Times New Roman"/>
      </w:rPr>
      <w:tblPr/>
      <w:tcPr>
        <w:shd w:val="clear" w:color="auto" w:fill="0072BC"/>
      </w:tcPr>
    </w:tblStylePr>
  </w:style>
  <w:style w:type="table" w:styleId="MediumGrid2-Accent3">
    <w:name w:val="Medium Grid 2 Accent 3"/>
    <w:basedOn w:val="TableNormal"/>
    <w:uiPriority w:val="99"/>
    <w:semiHidden/>
    <w:rsid w:val="00171962"/>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rFonts w:cs="Times New Roman"/>
        <w:b/>
        <w:bCs/>
        <w:color w:val="000000"/>
      </w:rPr>
      <w:tblPr/>
      <w:tcPr>
        <w:shd w:val="clear" w:color="auto" w:fill="EFEFE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FDFDF"/>
      </w:tcPr>
    </w:tblStylePr>
    <w:tblStylePr w:type="band1Vert">
      <w:rPr>
        <w:rFonts w:cs="Times New Roman"/>
      </w:rPr>
      <w:tblPr/>
      <w:tcPr>
        <w:shd w:val="clear" w:color="auto" w:fill="AFAFAF"/>
      </w:tcPr>
    </w:tblStylePr>
    <w:tblStylePr w:type="band1Horz">
      <w:rPr>
        <w:rFonts w:cs="Times New Roman"/>
      </w:rPr>
      <w:tblPr/>
      <w:tcPr>
        <w:tcBorders>
          <w:insideH w:val="single" w:sz="6" w:space="0" w:color="5F5F5F"/>
          <w:insideV w:val="single" w:sz="6" w:space="0" w:color="5F5F5F"/>
        </w:tcBorders>
        <w:shd w:val="clear" w:color="auto" w:fill="AFAFAF"/>
      </w:tcPr>
    </w:tblStylePr>
    <w:tblStylePr w:type="nwCell">
      <w:rPr>
        <w:rFonts w:cs="Times New Roman"/>
      </w:rPr>
      <w:tblPr/>
      <w:tcPr>
        <w:shd w:val="clear" w:color="auto" w:fill="0072BC"/>
      </w:tcPr>
    </w:tblStylePr>
  </w:style>
  <w:style w:type="table" w:styleId="MediumGrid2-Accent4">
    <w:name w:val="Medium Grid 2 Accent 4"/>
    <w:basedOn w:val="TableNormal"/>
    <w:uiPriority w:val="99"/>
    <w:semiHidden/>
    <w:rsid w:val="00171962"/>
    <w:rPr>
      <w:rFonts w:eastAsia="MS Gothic"/>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rFonts w:cs="Times New Roman"/>
        <w:b/>
        <w:bCs/>
        <w:color w:val="000000"/>
      </w:rPr>
      <w:tblPr/>
      <w:tcPr>
        <w:shd w:val="clear" w:color="auto" w:fill="F4F4F4"/>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EAEAEA"/>
      </w:tcPr>
    </w:tblStylePr>
    <w:tblStylePr w:type="band1Vert">
      <w:rPr>
        <w:rFonts w:cs="Times New Roman"/>
      </w:rPr>
      <w:tblPr/>
      <w:tcPr>
        <w:shd w:val="clear" w:color="auto" w:fill="CACACA"/>
      </w:tcPr>
    </w:tblStylePr>
    <w:tblStylePr w:type="band1Horz">
      <w:rPr>
        <w:rFonts w:cs="Times New Roman"/>
      </w:rPr>
      <w:tblPr/>
      <w:tcPr>
        <w:tcBorders>
          <w:insideH w:val="single" w:sz="6" w:space="0" w:color="969696"/>
          <w:insideV w:val="single" w:sz="6" w:space="0" w:color="969696"/>
        </w:tcBorders>
        <w:shd w:val="clear" w:color="auto" w:fill="CACACA"/>
      </w:tcPr>
    </w:tblStylePr>
    <w:tblStylePr w:type="nwCell">
      <w:rPr>
        <w:rFonts w:cs="Times New Roman"/>
      </w:rPr>
      <w:tblPr/>
      <w:tcPr>
        <w:shd w:val="clear" w:color="auto" w:fill="0072BC"/>
      </w:tcPr>
    </w:tblStylePr>
  </w:style>
  <w:style w:type="table" w:styleId="MediumGrid2-Accent5">
    <w:name w:val="Medium Grid 2 Accent 5"/>
    <w:basedOn w:val="TableNormal"/>
    <w:uiPriority w:val="99"/>
    <w:semiHidden/>
    <w:rsid w:val="00171962"/>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rFonts w:cs="Times New Roman"/>
        <w:b/>
        <w:bCs/>
        <w:color w:val="000000"/>
      </w:rPr>
      <w:tblPr/>
      <w:tcPr>
        <w:shd w:val="clear" w:color="auto" w:fill="EFEFE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FDFDF"/>
      </w:tcPr>
    </w:tblStylePr>
    <w:tblStylePr w:type="band1Vert">
      <w:rPr>
        <w:rFonts w:cs="Times New Roman"/>
      </w:rPr>
      <w:tblPr/>
      <w:tcPr>
        <w:shd w:val="clear" w:color="auto" w:fill="AFAFAF"/>
      </w:tcPr>
    </w:tblStylePr>
    <w:tblStylePr w:type="band1Horz">
      <w:rPr>
        <w:rFonts w:cs="Times New Roman"/>
      </w:rPr>
      <w:tblPr/>
      <w:tcPr>
        <w:tcBorders>
          <w:insideH w:val="single" w:sz="6" w:space="0" w:color="5F5F5F"/>
          <w:insideV w:val="single" w:sz="6" w:space="0" w:color="5F5F5F"/>
        </w:tcBorders>
        <w:shd w:val="clear" w:color="auto" w:fill="AFAFAF"/>
      </w:tcPr>
    </w:tblStylePr>
    <w:tblStylePr w:type="nwCell">
      <w:rPr>
        <w:rFonts w:cs="Times New Roman"/>
      </w:rPr>
      <w:tblPr/>
      <w:tcPr>
        <w:shd w:val="clear" w:color="auto" w:fill="0072BC"/>
      </w:tcPr>
    </w:tblStylePr>
  </w:style>
  <w:style w:type="table" w:styleId="MediumGrid2-Accent6">
    <w:name w:val="Medium Grid 2 Accent 6"/>
    <w:basedOn w:val="TableNormal"/>
    <w:uiPriority w:val="99"/>
    <w:semiHidden/>
    <w:rsid w:val="00171962"/>
    <w:rPr>
      <w:rFonts w:eastAsia="MS Gothic"/>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rFonts w:cs="Times New Roman"/>
        <w:b/>
        <w:bCs/>
        <w:color w:val="000000"/>
      </w:rPr>
      <w:tblPr/>
      <w:tcPr>
        <w:shd w:val="clear" w:color="auto" w:fill="ED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BDBDB"/>
      </w:tcPr>
    </w:tblStylePr>
    <w:tblStylePr w:type="band1Vert">
      <w:rPr>
        <w:rFonts w:cs="Times New Roman"/>
      </w:rPr>
      <w:tblPr/>
      <w:tcPr>
        <w:shd w:val="clear" w:color="auto" w:fill="A6A6A6"/>
      </w:tcPr>
    </w:tblStylePr>
    <w:tblStylePr w:type="band1Horz">
      <w:rPr>
        <w:rFonts w:cs="Times New Roman"/>
      </w:rPr>
      <w:tblPr/>
      <w:tcPr>
        <w:tcBorders>
          <w:insideH w:val="single" w:sz="6" w:space="0" w:color="4D4D4D"/>
          <w:insideV w:val="single" w:sz="6" w:space="0" w:color="4D4D4D"/>
        </w:tcBorders>
        <w:shd w:val="clear" w:color="auto" w:fill="A6A6A6"/>
      </w:tcPr>
    </w:tblStylePr>
    <w:tblStylePr w:type="nwCell">
      <w:rPr>
        <w:rFonts w:cs="Times New Roman"/>
      </w:rPr>
      <w:tblPr/>
      <w:tcPr>
        <w:shd w:val="clear" w:color="auto" w:fill="0072BC"/>
      </w:tcPr>
    </w:tblStylePr>
  </w:style>
  <w:style w:type="table" w:styleId="MediumGrid3">
    <w:name w:val="Medium Grid 3"/>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171962"/>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99"/>
    <w:semiHidden/>
    <w:rsid w:val="00171962"/>
    <w:rPr>
      <w:color w:val="000000"/>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rFonts w:cs="Times New Roman"/>
        <w:b/>
        <w:bCs/>
        <w:color w:val="C6C6C6"/>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MediumList1-Accent1">
    <w:name w:val="Medium List 1 Accent 1"/>
    <w:basedOn w:val="TableNormal"/>
    <w:uiPriority w:val="99"/>
    <w:semiHidden/>
    <w:rsid w:val="00171962"/>
    <w:rPr>
      <w:color w:val="000000"/>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rFonts w:cs="Times New Roman"/>
        <w:b/>
        <w:bCs/>
        <w:color w:val="C6C6C6"/>
      </w:rPr>
      <w:tblPr/>
      <w:tcPr>
        <w:tcBorders>
          <w:top w:val="single" w:sz="8" w:space="0" w:color="0072BC"/>
          <w:bottom w:val="single" w:sz="8" w:space="0" w:color="0072BC"/>
        </w:tcBorders>
      </w:tcPr>
    </w:tblStylePr>
    <w:tblStylePr w:type="firstCol">
      <w:rPr>
        <w:rFonts w:cs="Times New Roman"/>
        <w:b/>
        <w:bCs/>
      </w:rPr>
    </w:tblStylePr>
    <w:tblStylePr w:type="lastCol">
      <w:rPr>
        <w:rFonts w:cs="Times New Roman"/>
        <w:b/>
        <w:bCs/>
      </w:rPr>
      <w:tblPr/>
      <w:tcPr>
        <w:tcBorders>
          <w:top w:val="single" w:sz="8" w:space="0" w:color="0072BC"/>
          <w:bottom w:val="single" w:sz="8" w:space="0" w:color="0072BC"/>
        </w:tcBorders>
      </w:tcPr>
    </w:tblStylePr>
    <w:tblStylePr w:type="band1Vert">
      <w:rPr>
        <w:rFonts w:cs="Times New Roman"/>
      </w:rPr>
      <w:tblPr/>
      <w:tcPr>
        <w:shd w:val="clear" w:color="auto" w:fill="AFDFFF"/>
      </w:tcPr>
    </w:tblStylePr>
    <w:tblStylePr w:type="band1Horz">
      <w:rPr>
        <w:rFonts w:cs="Times New Roman"/>
      </w:rPr>
      <w:tblPr/>
      <w:tcPr>
        <w:shd w:val="clear" w:color="auto" w:fill="AFDFFF"/>
      </w:tcPr>
    </w:tblStylePr>
  </w:style>
  <w:style w:type="table" w:styleId="MediumList1-Accent2">
    <w:name w:val="Medium List 1 Accent 2"/>
    <w:basedOn w:val="TableNormal"/>
    <w:uiPriority w:val="99"/>
    <w:semiHidden/>
    <w:rsid w:val="00171962"/>
    <w:rPr>
      <w:color w:val="000000"/>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rFonts w:cs="Times New Roman"/>
        <w:b/>
        <w:bCs/>
        <w:color w:val="C6C6C6"/>
      </w:rPr>
      <w:tblPr/>
      <w:tcPr>
        <w:tcBorders>
          <w:top w:val="single" w:sz="8" w:space="0" w:color="C00000"/>
          <w:bottom w:val="single" w:sz="8" w:space="0" w:color="C00000"/>
        </w:tcBorders>
      </w:tcPr>
    </w:tblStylePr>
    <w:tblStylePr w:type="firstCol">
      <w:rPr>
        <w:rFonts w:cs="Times New Roman"/>
        <w:b/>
        <w:bCs/>
      </w:rPr>
    </w:tblStylePr>
    <w:tblStylePr w:type="lastCol">
      <w:rPr>
        <w:rFonts w:cs="Times New Roman"/>
        <w:b/>
        <w:bCs/>
      </w:rPr>
      <w:tblPr/>
      <w:tcPr>
        <w:tcBorders>
          <w:top w:val="single" w:sz="8" w:space="0" w:color="C00000"/>
          <w:bottom w:val="single" w:sz="8" w:space="0" w:color="C00000"/>
        </w:tcBorders>
      </w:tcPr>
    </w:tblStylePr>
    <w:tblStylePr w:type="band1Vert">
      <w:rPr>
        <w:rFonts w:cs="Times New Roman"/>
      </w:rPr>
      <w:tblPr/>
      <w:tcPr>
        <w:shd w:val="clear" w:color="auto" w:fill="FFB0B0"/>
      </w:tcPr>
    </w:tblStylePr>
    <w:tblStylePr w:type="band1Horz">
      <w:rPr>
        <w:rFonts w:cs="Times New Roman"/>
      </w:rPr>
      <w:tblPr/>
      <w:tcPr>
        <w:shd w:val="clear" w:color="auto" w:fill="FFB0B0"/>
      </w:tcPr>
    </w:tblStylePr>
  </w:style>
  <w:style w:type="table" w:styleId="MediumList1-Accent3">
    <w:name w:val="Medium List 1 Accent 3"/>
    <w:basedOn w:val="TableNormal"/>
    <w:uiPriority w:val="99"/>
    <w:semiHidden/>
    <w:rsid w:val="00171962"/>
    <w:rPr>
      <w:color w:val="00000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rFonts w:cs="Times New Roman"/>
        <w:b/>
        <w:bCs/>
        <w:color w:val="C6C6C6"/>
      </w:rPr>
      <w:tblPr/>
      <w:tcPr>
        <w:tcBorders>
          <w:top w:val="single" w:sz="8" w:space="0" w:color="5F5F5F"/>
          <w:bottom w:val="single" w:sz="8" w:space="0" w:color="5F5F5F"/>
        </w:tcBorders>
      </w:tcPr>
    </w:tblStylePr>
    <w:tblStylePr w:type="firstCol">
      <w:rPr>
        <w:rFonts w:cs="Times New Roman"/>
        <w:b/>
        <w:bCs/>
      </w:rPr>
    </w:tblStylePr>
    <w:tblStylePr w:type="lastCol">
      <w:rPr>
        <w:rFonts w:cs="Times New Roman"/>
        <w:b/>
        <w:bCs/>
      </w:rPr>
      <w:tblPr/>
      <w:tcPr>
        <w:tcBorders>
          <w:top w:val="single" w:sz="8" w:space="0" w:color="5F5F5F"/>
          <w:bottom w:val="single" w:sz="8" w:space="0" w:color="5F5F5F"/>
        </w:tcBorders>
      </w:tcPr>
    </w:tblStylePr>
    <w:tblStylePr w:type="band1Vert">
      <w:rPr>
        <w:rFonts w:cs="Times New Roman"/>
      </w:rPr>
      <w:tblPr/>
      <w:tcPr>
        <w:shd w:val="clear" w:color="auto" w:fill="D7D7D7"/>
      </w:tcPr>
    </w:tblStylePr>
    <w:tblStylePr w:type="band1Horz">
      <w:rPr>
        <w:rFonts w:cs="Times New Roman"/>
      </w:rPr>
      <w:tblPr/>
      <w:tcPr>
        <w:shd w:val="clear" w:color="auto" w:fill="D7D7D7"/>
      </w:tcPr>
    </w:tblStylePr>
  </w:style>
  <w:style w:type="table" w:styleId="MediumList1-Accent4">
    <w:name w:val="Medium List 1 Accent 4"/>
    <w:basedOn w:val="TableNormal"/>
    <w:uiPriority w:val="99"/>
    <w:semiHidden/>
    <w:rsid w:val="00171962"/>
    <w:rPr>
      <w:color w:val="000000"/>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rFonts w:cs="Times New Roman"/>
        <w:b/>
        <w:bCs/>
        <w:color w:val="C6C6C6"/>
      </w:rPr>
      <w:tblPr/>
      <w:tcPr>
        <w:tcBorders>
          <w:top w:val="single" w:sz="8" w:space="0" w:color="969696"/>
          <w:bottom w:val="single" w:sz="8" w:space="0" w:color="969696"/>
        </w:tcBorders>
      </w:tcPr>
    </w:tblStylePr>
    <w:tblStylePr w:type="firstCol">
      <w:rPr>
        <w:rFonts w:cs="Times New Roman"/>
        <w:b/>
        <w:bCs/>
      </w:rPr>
    </w:tblStylePr>
    <w:tblStylePr w:type="lastCol">
      <w:rPr>
        <w:rFonts w:cs="Times New Roman"/>
        <w:b/>
        <w:bCs/>
      </w:rPr>
      <w:tblPr/>
      <w:tcPr>
        <w:tcBorders>
          <w:top w:val="single" w:sz="8" w:space="0" w:color="969696"/>
          <w:bottom w:val="single" w:sz="8" w:space="0" w:color="969696"/>
        </w:tcBorders>
      </w:tcPr>
    </w:tblStylePr>
    <w:tblStylePr w:type="band1Vert">
      <w:rPr>
        <w:rFonts w:cs="Times New Roman"/>
      </w:rPr>
      <w:tblPr/>
      <w:tcPr>
        <w:shd w:val="clear" w:color="auto" w:fill="E5E5E5"/>
      </w:tcPr>
    </w:tblStylePr>
    <w:tblStylePr w:type="band1Horz">
      <w:rPr>
        <w:rFonts w:cs="Times New Roman"/>
      </w:rPr>
      <w:tblPr/>
      <w:tcPr>
        <w:shd w:val="clear" w:color="auto" w:fill="E5E5E5"/>
      </w:tcPr>
    </w:tblStylePr>
  </w:style>
  <w:style w:type="table" w:styleId="MediumList1-Accent5">
    <w:name w:val="Medium List 1 Accent 5"/>
    <w:basedOn w:val="TableNormal"/>
    <w:uiPriority w:val="99"/>
    <w:semiHidden/>
    <w:rsid w:val="00171962"/>
    <w:rPr>
      <w:color w:val="00000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rFonts w:cs="Times New Roman"/>
        <w:b/>
        <w:bCs/>
        <w:color w:val="C6C6C6"/>
      </w:rPr>
      <w:tblPr/>
      <w:tcPr>
        <w:tcBorders>
          <w:top w:val="single" w:sz="8" w:space="0" w:color="5F5F5F"/>
          <w:bottom w:val="single" w:sz="8" w:space="0" w:color="5F5F5F"/>
        </w:tcBorders>
      </w:tcPr>
    </w:tblStylePr>
    <w:tblStylePr w:type="firstCol">
      <w:rPr>
        <w:rFonts w:cs="Times New Roman"/>
        <w:b/>
        <w:bCs/>
      </w:rPr>
    </w:tblStylePr>
    <w:tblStylePr w:type="lastCol">
      <w:rPr>
        <w:rFonts w:cs="Times New Roman"/>
        <w:b/>
        <w:bCs/>
      </w:rPr>
      <w:tblPr/>
      <w:tcPr>
        <w:tcBorders>
          <w:top w:val="single" w:sz="8" w:space="0" w:color="5F5F5F"/>
          <w:bottom w:val="single" w:sz="8" w:space="0" w:color="5F5F5F"/>
        </w:tcBorders>
      </w:tcPr>
    </w:tblStylePr>
    <w:tblStylePr w:type="band1Vert">
      <w:rPr>
        <w:rFonts w:cs="Times New Roman"/>
      </w:rPr>
      <w:tblPr/>
      <w:tcPr>
        <w:shd w:val="clear" w:color="auto" w:fill="D7D7D7"/>
      </w:tcPr>
    </w:tblStylePr>
    <w:tblStylePr w:type="band1Horz">
      <w:rPr>
        <w:rFonts w:cs="Times New Roman"/>
      </w:rPr>
      <w:tblPr/>
      <w:tcPr>
        <w:shd w:val="clear" w:color="auto" w:fill="D7D7D7"/>
      </w:tcPr>
    </w:tblStylePr>
  </w:style>
  <w:style w:type="table" w:styleId="MediumList1-Accent6">
    <w:name w:val="Medium List 1 Accent 6"/>
    <w:basedOn w:val="TableNormal"/>
    <w:uiPriority w:val="99"/>
    <w:semiHidden/>
    <w:rsid w:val="00171962"/>
    <w:rPr>
      <w:color w:val="000000"/>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rFonts w:cs="Times New Roman"/>
        <w:b/>
        <w:bCs/>
        <w:color w:val="C6C6C6"/>
      </w:rPr>
      <w:tblPr/>
      <w:tcPr>
        <w:tcBorders>
          <w:top w:val="single" w:sz="8" w:space="0" w:color="4D4D4D"/>
          <w:bottom w:val="single" w:sz="8" w:space="0" w:color="4D4D4D"/>
        </w:tcBorders>
      </w:tcPr>
    </w:tblStylePr>
    <w:tblStylePr w:type="firstCol">
      <w:rPr>
        <w:rFonts w:cs="Times New Roman"/>
        <w:b/>
        <w:bCs/>
      </w:rPr>
    </w:tblStylePr>
    <w:tblStylePr w:type="lastCol">
      <w:rPr>
        <w:rFonts w:cs="Times New Roman"/>
        <w:b/>
        <w:bCs/>
      </w:rPr>
      <w:tblPr/>
      <w:tcPr>
        <w:tcBorders>
          <w:top w:val="single" w:sz="8" w:space="0" w:color="4D4D4D"/>
          <w:bottom w:val="single" w:sz="8" w:space="0" w:color="4D4D4D"/>
        </w:tcBorders>
      </w:tcPr>
    </w:tblStylePr>
    <w:tblStylePr w:type="band1Vert">
      <w:rPr>
        <w:rFonts w:cs="Times New Roman"/>
      </w:rPr>
      <w:tblPr/>
      <w:tcPr>
        <w:shd w:val="clear" w:color="auto" w:fill="D3D3D3"/>
      </w:tcPr>
    </w:tblStylePr>
    <w:tblStylePr w:type="band1Horz">
      <w:rPr>
        <w:rFonts w:cs="Times New Roman"/>
      </w:rPr>
      <w:tblPr/>
      <w:tcPr>
        <w:shd w:val="clear" w:color="auto" w:fill="D3D3D3"/>
      </w:tcPr>
    </w:tblStylePr>
  </w:style>
  <w:style w:type="table" w:styleId="MediumList2">
    <w:name w:val="Medium List 2"/>
    <w:basedOn w:val="TableNormal"/>
    <w:uiPriority w:val="99"/>
    <w:semiHidden/>
    <w:rsid w:val="00171962"/>
    <w:rPr>
      <w:rFonts w:eastAsia="MS Gothic"/>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0072BC"/>
      </w:tcPr>
    </w:tblStylePr>
    <w:tblStylePr w:type="lastRow">
      <w:rPr>
        <w:rFonts w:cs="Times New Roman"/>
      </w:rPr>
      <w:tblPr/>
      <w:tcPr>
        <w:tcBorders>
          <w:top w:val="single" w:sz="8" w:space="0" w:color="000000"/>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000000"/>
          <w:insideH w:val="nil"/>
          <w:insideV w:val="nil"/>
        </w:tcBorders>
        <w:shd w:val="clear" w:color="auto" w:fill="0072BC"/>
      </w:tcPr>
    </w:tblStylePr>
    <w:tblStylePr w:type="lastCol">
      <w:rPr>
        <w:rFonts w:cs="Times New Roman"/>
      </w:rPr>
      <w:tblPr/>
      <w:tcPr>
        <w:tcBorders>
          <w:top w:val="nil"/>
          <w:left w:val="single" w:sz="8" w:space="0" w:color="000000"/>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1">
    <w:name w:val="Medium List 2 Accent 1"/>
    <w:basedOn w:val="TableNormal"/>
    <w:uiPriority w:val="99"/>
    <w:semiHidden/>
    <w:rsid w:val="00171962"/>
    <w:rPr>
      <w:rFonts w:eastAsia="MS Gothic"/>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rFonts w:cs="Times New Roman"/>
        <w:sz w:val="24"/>
        <w:szCs w:val="24"/>
      </w:rPr>
      <w:tblPr/>
      <w:tcPr>
        <w:tcBorders>
          <w:top w:val="nil"/>
          <w:left w:val="nil"/>
          <w:bottom w:val="single" w:sz="24" w:space="0" w:color="0072BC"/>
          <w:right w:val="nil"/>
          <w:insideH w:val="nil"/>
          <w:insideV w:val="nil"/>
        </w:tcBorders>
        <w:shd w:val="clear" w:color="auto" w:fill="0072BC"/>
      </w:tcPr>
    </w:tblStylePr>
    <w:tblStylePr w:type="lastRow">
      <w:rPr>
        <w:rFonts w:cs="Times New Roman"/>
      </w:rPr>
      <w:tblPr/>
      <w:tcPr>
        <w:tcBorders>
          <w:top w:val="single" w:sz="8" w:space="0" w:color="0072BC"/>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0072BC"/>
          <w:insideH w:val="nil"/>
          <w:insideV w:val="nil"/>
        </w:tcBorders>
        <w:shd w:val="clear" w:color="auto" w:fill="0072BC"/>
      </w:tcPr>
    </w:tblStylePr>
    <w:tblStylePr w:type="lastCol">
      <w:rPr>
        <w:rFonts w:cs="Times New Roman"/>
      </w:rPr>
      <w:tblPr/>
      <w:tcPr>
        <w:tcBorders>
          <w:top w:val="nil"/>
          <w:left w:val="single" w:sz="8" w:space="0" w:color="0072BC"/>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AFDFFF"/>
      </w:tcPr>
    </w:tblStylePr>
    <w:tblStylePr w:type="band1Horz">
      <w:rPr>
        <w:rFonts w:cs="Times New Roman"/>
      </w:rPr>
      <w:tblPr/>
      <w:tcPr>
        <w:tcBorders>
          <w:top w:val="nil"/>
          <w:bottom w:val="nil"/>
          <w:insideH w:val="nil"/>
          <w:insideV w:val="nil"/>
        </w:tcBorders>
        <w:shd w:val="clear" w:color="auto" w:fill="AFDFFF"/>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2">
    <w:name w:val="Medium List 2 Accent 2"/>
    <w:basedOn w:val="TableNormal"/>
    <w:uiPriority w:val="99"/>
    <w:semiHidden/>
    <w:rsid w:val="00171962"/>
    <w:rPr>
      <w:rFonts w:eastAsia="MS Gothic"/>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rFonts w:cs="Times New Roman"/>
        <w:sz w:val="24"/>
        <w:szCs w:val="24"/>
      </w:rPr>
      <w:tblPr/>
      <w:tcPr>
        <w:tcBorders>
          <w:top w:val="nil"/>
          <w:left w:val="nil"/>
          <w:bottom w:val="single" w:sz="24" w:space="0" w:color="C00000"/>
          <w:right w:val="nil"/>
          <w:insideH w:val="nil"/>
          <w:insideV w:val="nil"/>
        </w:tcBorders>
        <w:shd w:val="clear" w:color="auto" w:fill="0072BC"/>
      </w:tcPr>
    </w:tblStylePr>
    <w:tblStylePr w:type="lastRow">
      <w:rPr>
        <w:rFonts w:cs="Times New Roman"/>
      </w:rPr>
      <w:tblPr/>
      <w:tcPr>
        <w:tcBorders>
          <w:top w:val="single" w:sz="8" w:space="0" w:color="C00000"/>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C00000"/>
          <w:insideH w:val="nil"/>
          <w:insideV w:val="nil"/>
        </w:tcBorders>
        <w:shd w:val="clear" w:color="auto" w:fill="0072BC"/>
      </w:tcPr>
    </w:tblStylePr>
    <w:tblStylePr w:type="lastCol">
      <w:rPr>
        <w:rFonts w:cs="Times New Roman"/>
      </w:rPr>
      <w:tblPr/>
      <w:tcPr>
        <w:tcBorders>
          <w:top w:val="nil"/>
          <w:left w:val="single" w:sz="8" w:space="0" w:color="C00000"/>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FFB0B0"/>
      </w:tcPr>
    </w:tblStylePr>
    <w:tblStylePr w:type="band1Horz">
      <w:rPr>
        <w:rFonts w:cs="Times New Roman"/>
      </w:rPr>
      <w:tblPr/>
      <w:tcPr>
        <w:tcBorders>
          <w:top w:val="nil"/>
          <w:bottom w:val="nil"/>
          <w:insideH w:val="nil"/>
          <w:insideV w:val="nil"/>
        </w:tcBorders>
        <w:shd w:val="clear" w:color="auto" w:fill="FFB0B0"/>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3">
    <w:name w:val="Medium List 2 Accent 3"/>
    <w:basedOn w:val="TableNormal"/>
    <w:uiPriority w:val="99"/>
    <w:semiHidden/>
    <w:rsid w:val="00171962"/>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rFonts w:cs="Times New Roman"/>
        <w:sz w:val="24"/>
        <w:szCs w:val="24"/>
      </w:rPr>
      <w:tblPr/>
      <w:tcPr>
        <w:tcBorders>
          <w:top w:val="nil"/>
          <w:left w:val="nil"/>
          <w:bottom w:val="single" w:sz="24" w:space="0" w:color="5F5F5F"/>
          <w:right w:val="nil"/>
          <w:insideH w:val="nil"/>
          <w:insideV w:val="nil"/>
        </w:tcBorders>
        <w:shd w:val="clear" w:color="auto" w:fill="0072BC"/>
      </w:tcPr>
    </w:tblStylePr>
    <w:tblStylePr w:type="lastRow">
      <w:rPr>
        <w:rFonts w:cs="Times New Roman"/>
      </w:rPr>
      <w:tblPr/>
      <w:tcPr>
        <w:tcBorders>
          <w:top w:val="single" w:sz="8" w:space="0" w:color="5F5F5F"/>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5F5F5F"/>
          <w:insideH w:val="nil"/>
          <w:insideV w:val="nil"/>
        </w:tcBorders>
        <w:shd w:val="clear" w:color="auto" w:fill="0072BC"/>
      </w:tcPr>
    </w:tblStylePr>
    <w:tblStylePr w:type="lastCol">
      <w:rPr>
        <w:rFonts w:cs="Times New Roman"/>
      </w:rPr>
      <w:tblPr/>
      <w:tcPr>
        <w:tcBorders>
          <w:top w:val="nil"/>
          <w:left w:val="single" w:sz="8" w:space="0" w:color="5F5F5F"/>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top w:val="nil"/>
          <w:bottom w:val="nil"/>
          <w:insideH w:val="nil"/>
          <w:insideV w:val="nil"/>
        </w:tcBorders>
        <w:shd w:val="clear" w:color="auto" w:fill="D7D7D7"/>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4">
    <w:name w:val="Medium List 2 Accent 4"/>
    <w:basedOn w:val="TableNormal"/>
    <w:uiPriority w:val="99"/>
    <w:semiHidden/>
    <w:rsid w:val="00171962"/>
    <w:rPr>
      <w:rFonts w:eastAsia="MS Gothic"/>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rFonts w:cs="Times New Roman"/>
        <w:sz w:val="24"/>
        <w:szCs w:val="24"/>
      </w:rPr>
      <w:tblPr/>
      <w:tcPr>
        <w:tcBorders>
          <w:top w:val="nil"/>
          <w:left w:val="nil"/>
          <w:bottom w:val="single" w:sz="24" w:space="0" w:color="969696"/>
          <w:right w:val="nil"/>
          <w:insideH w:val="nil"/>
          <w:insideV w:val="nil"/>
        </w:tcBorders>
        <w:shd w:val="clear" w:color="auto" w:fill="0072BC"/>
      </w:tcPr>
    </w:tblStylePr>
    <w:tblStylePr w:type="lastRow">
      <w:rPr>
        <w:rFonts w:cs="Times New Roman"/>
      </w:rPr>
      <w:tblPr/>
      <w:tcPr>
        <w:tcBorders>
          <w:top w:val="single" w:sz="8" w:space="0" w:color="969696"/>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969696"/>
          <w:insideH w:val="nil"/>
          <w:insideV w:val="nil"/>
        </w:tcBorders>
        <w:shd w:val="clear" w:color="auto" w:fill="0072BC"/>
      </w:tcPr>
    </w:tblStylePr>
    <w:tblStylePr w:type="lastCol">
      <w:rPr>
        <w:rFonts w:cs="Times New Roman"/>
      </w:rPr>
      <w:tblPr/>
      <w:tcPr>
        <w:tcBorders>
          <w:top w:val="nil"/>
          <w:left w:val="single" w:sz="8" w:space="0" w:color="969696"/>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E5E5E5"/>
      </w:tcPr>
    </w:tblStylePr>
    <w:tblStylePr w:type="band1Horz">
      <w:rPr>
        <w:rFonts w:cs="Times New Roman"/>
      </w:rPr>
      <w:tblPr/>
      <w:tcPr>
        <w:tcBorders>
          <w:top w:val="nil"/>
          <w:bottom w:val="nil"/>
          <w:insideH w:val="nil"/>
          <w:insideV w:val="nil"/>
        </w:tcBorders>
        <w:shd w:val="clear" w:color="auto" w:fill="E5E5E5"/>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5">
    <w:name w:val="Medium List 2 Accent 5"/>
    <w:basedOn w:val="TableNormal"/>
    <w:uiPriority w:val="99"/>
    <w:semiHidden/>
    <w:rsid w:val="00171962"/>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rFonts w:cs="Times New Roman"/>
        <w:sz w:val="24"/>
        <w:szCs w:val="24"/>
      </w:rPr>
      <w:tblPr/>
      <w:tcPr>
        <w:tcBorders>
          <w:top w:val="nil"/>
          <w:left w:val="nil"/>
          <w:bottom w:val="single" w:sz="24" w:space="0" w:color="5F5F5F"/>
          <w:right w:val="nil"/>
          <w:insideH w:val="nil"/>
          <w:insideV w:val="nil"/>
        </w:tcBorders>
        <w:shd w:val="clear" w:color="auto" w:fill="0072BC"/>
      </w:tcPr>
    </w:tblStylePr>
    <w:tblStylePr w:type="lastRow">
      <w:rPr>
        <w:rFonts w:cs="Times New Roman"/>
      </w:rPr>
      <w:tblPr/>
      <w:tcPr>
        <w:tcBorders>
          <w:top w:val="single" w:sz="8" w:space="0" w:color="5F5F5F"/>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5F5F5F"/>
          <w:insideH w:val="nil"/>
          <w:insideV w:val="nil"/>
        </w:tcBorders>
        <w:shd w:val="clear" w:color="auto" w:fill="0072BC"/>
      </w:tcPr>
    </w:tblStylePr>
    <w:tblStylePr w:type="lastCol">
      <w:rPr>
        <w:rFonts w:cs="Times New Roman"/>
      </w:rPr>
      <w:tblPr/>
      <w:tcPr>
        <w:tcBorders>
          <w:top w:val="nil"/>
          <w:left w:val="single" w:sz="8" w:space="0" w:color="5F5F5F"/>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top w:val="nil"/>
          <w:bottom w:val="nil"/>
          <w:insideH w:val="nil"/>
          <w:insideV w:val="nil"/>
        </w:tcBorders>
        <w:shd w:val="clear" w:color="auto" w:fill="D7D7D7"/>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6">
    <w:name w:val="Medium List 2 Accent 6"/>
    <w:basedOn w:val="TableNormal"/>
    <w:uiPriority w:val="99"/>
    <w:semiHidden/>
    <w:rsid w:val="00171962"/>
    <w:rPr>
      <w:rFonts w:eastAsia="MS Gothic"/>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rFonts w:cs="Times New Roman"/>
        <w:sz w:val="24"/>
        <w:szCs w:val="24"/>
      </w:rPr>
      <w:tblPr/>
      <w:tcPr>
        <w:tcBorders>
          <w:top w:val="nil"/>
          <w:left w:val="nil"/>
          <w:bottom w:val="single" w:sz="24" w:space="0" w:color="4D4D4D"/>
          <w:right w:val="nil"/>
          <w:insideH w:val="nil"/>
          <w:insideV w:val="nil"/>
        </w:tcBorders>
        <w:shd w:val="clear" w:color="auto" w:fill="0072BC"/>
      </w:tcPr>
    </w:tblStylePr>
    <w:tblStylePr w:type="lastRow">
      <w:rPr>
        <w:rFonts w:cs="Times New Roman"/>
      </w:rPr>
      <w:tblPr/>
      <w:tcPr>
        <w:tcBorders>
          <w:top w:val="single" w:sz="8" w:space="0" w:color="4D4D4D"/>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4D4D4D"/>
          <w:insideH w:val="nil"/>
          <w:insideV w:val="nil"/>
        </w:tcBorders>
        <w:shd w:val="clear" w:color="auto" w:fill="0072BC"/>
      </w:tcPr>
    </w:tblStylePr>
    <w:tblStylePr w:type="lastCol">
      <w:rPr>
        <w:rFonts w:cs="Times New Roman"/>
      </w:rPr>
      <w:tblPr/>
      <w:tcPr>
        <w:tcBorders>
          <w:top w:val="nil"/>
          <w:left w:val="single" w:sz="8" w:space="0" w:color="4D4D4D"/>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3D3D3"/>
      </w:tcPr>
    </w:tblStylePr>
    <w:tblStylePr w:type="band1Horz">
      <w:rPr>
        <w:rFonts w:cs="Times New Roman"/>
      </w:rPr>
      <w:tblPr/>
      <w:tcPr>
        <w:tcBorders>
          <w:top w:val="nil"/>
          <w:bottom w:val="nil"/>
          <w:insideH w:val="nil"/>
          <w:insideV w:val="nil"/>
        </w:tcBorders>
        <w:shd w:val="clear" w:color="auto" w:fill="D3D3D3"/>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Shading1">
    <w:name w:val="Medium Shading 1"/>
    <w:basedOn w:val="TableNormal"/>
    <w:uiPriority w:val="99"/>
    <w:semiHidden/>
    <w:rsid w:val="0017196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99"/>
    <w:semiHidden/>
    <w:rsid w:val="00171962"/>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pPr>
      <w:rPr>
        <w:rFonts w:cs="Times New Roman"/>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pPr>
      <w:rPr>
        <w:rFonts w:cs="Times New Roman"/>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DFFF"/>
      </w:tcPr>
    </w:tblStylePr>
    <w:tblStylePr w:type="band1Horz">
      <w:rPr>
        <w:rFonts w:cs="Times New Roman"/>
      </w:rPr>
      <w:tblPr/>
      <w:tcPr>
        <w:tcBorders>
          <w:insideH w:val="nil"/>
          <w:insideV w:val="nil"/>
        </w:tcBorders>
        <w:shd w:val="clear" w:color="auto" w:fill="AFDFF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99"/>
    <w:semiHidden/>
    <w:rsid w:val="00171962"/>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pPr>
      <w:rPr>
        <w:rFonts w:cs="Times New Roman"/>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pPr>
      <w:rPr>
        <w:rFonts w:cs="Times New Roman"/>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B0B0"/>
      </w:tcPr>
    </w:tblStylePr>
    <w:tblStylePr w:type="band1Horz">
      <w:rPr>
        <w:rFonts w:cs="Times New Roman"/>
      </w:rPr>
      <w:tblPr/>
      <w:tcPr>
        <w:tcBorders>
          <w:insideH w:val="nil"/>
          <w:insideV w:val="nil"/>
        </w:tcBorders>
        <w:shd w:val="clear" w:color="auto" w:fill="FFB0B0"/>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semiHidden/>
    <w:rsid w:val="00171962"/>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pPr>
      <w:rPr>
        <w:rFonts w:cs="Times New Roman"/>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pPr>
      <w:rPr>
        <w:rFonts w:cs="Times New Roman"/>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7D7D7"/>
      </w:tcPr>
    </w:tblStylePr>
    <w:tblStylePr w:type="band1Horz">
      <w:rPr>
        <w:rFonts w:cs="Times New Roman"/>
      </w:rPr>
      <w:tblPr/>
      <w:tcPr>
        <w:tcBorders>
          <w:insideH w:val="nil"/>
          <w:insideV w:val="nil"/>
        </w:tcBorders>
        <w:shd w:val="clear" w:color="auto" w:fill="D7D7D7"/>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semiHidden/>
    <w:rsid w:val="00171962"/>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pPr>
      <w:rPr>
        <w:rFonts w:cs="Times New Roman"/>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pPr>
      <w:rPr>
        <w:rFonts w:cs="Times New Roman"/>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E5E5"/>
      </w:tcPr>
    </w:tblStylePr>
    <w:tblStylePr w:type="band1Horz">
      <w:rPr>
        <w:rFonts w:cs="Times New Roman"/>
      </w:rPr>
      <w:tblPr/>
      <w:tcPr>
        <w:tcBorders>
          <w:insideH w:val="nil"/>
          <w:insideV w:val="nil"/>
        </w:tcBorders>
        <w:shd w:val="clear" w:color="auto" w:fill="E5E5E5"/>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semiHidden/>
    <w:rsid w:val="00171962"/>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pPr>
      <w:rPr>
        <w:rFonts w:cs="Times New Roman"/>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pPr>
      <w:rPr>
        <w:rFonts w:cs="Times New Roman"/>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7D7D7"/>
      </w:tcPr>
    </w:tblStylePr>
    <w:tblStylePr w:type="band1Horz">
      <w:rPr>
        <w:rFonts w:cs="Times New Roman"/>
      </w:rPr>
      <w:tblPr/>
      <w:tcPr>
        <w:tcBorders>
          <w:insideH w:val="nil"/>
          <w:insideV w:val="nil"/>
        </w:tcBorders>
        <w:shd w:val="clear" w:color="auto" w:fill="D7D7D7"/>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semiHidden/>
    <w:rsid w:val="00171962"/>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pPr>
      <w:rPr>
        <w:rFonts w:cs="Times New Roman"/>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pPr>
      <w:rPr>
        <w:rFonts w:cs="Times New Roman"/>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3D3"/>
      </w:tcPr>
    </w:tblStylePr>
    <w:tblStylePr w:type="band1Horz">
      <w:rPr>
        <w:rFonts w:cs="Times New Roman"/>
      </w:rPr>
      <w:tblPr/>
      <w:tcPr>
        <w:tcBorders>
          <w:insideH w:val="nil"/>
          <w:insideV w:val="nil"/>
        </w:tcBorders>
        <w:shd w:val="clear" w:color="auto" w:fill="D3D3D3"/>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0072BC"/>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0072BC"/>
      </w:tcPr>
    </w:tblStylePr>
    <w:tblStylePr w:type="lastCol">
      <w:rPr>
        <w:rFonts w:cs="Times New Roman"/>
        <w:b/>
        <w:bCs/>
        <w:color w:val="0072BC"/>
      </w:rPr>
      <w:tblPr/>
      <w:tcPr>
        <w:tcBorders>
          <w:left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C00000"/>
      </w:tcPr>
    </w:tblStylePr>
    <w:tblStylePr w:type="lastCol">
      <w:rPr>
        <w:rFonts w:cs="Times New Roman"/>
        <w:b/>
        <w:bCs/>
        <w:color w:val="0072BC"/>
      </w:rPr>
      <w:tblPr/>
      <w:tcPr>
        <w:tcBorders>
          <w:left w:val="nil"/>
          <w:right w:val="nil"/>
          <w:insideH w:val="nil"/>
          <w:insideV w:val="nil"/>
        </w:tcBorders>
        <w:shd w:val="clear" w:color="auto" w:fill="C00000"/>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5F5F5F"/>
      </w:tcPr>
    </w:tblStylePr>
    <w:tblStylePr w:type="lastCol">
      <w:rPr>
        <w:rFonts w:cs="Times New Roman"/>
        <w:b/>
        <w:bCs/>
        <w:color w:val="0072BC"/>
      </w:rPr>
      <w:tblPr/>
      <w:tcPr>
        <w:tcBorders>
          <w:left w:val="nil"/>
          <w:right w:val="nil"/>
          <w:insideH w:val="nil"/>
          <w:insideV w:val="nil"/>
        </w:tcBorders>
        <w:shd w:val="clear" w:color="auto" w:fill="5F5F5F"/>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969696"/>
      </w:tcPr>
    </w:tblStylePr>
    <w:tblStylePr w:type="lastCol">
      <w:rPr>
        <w:rFonts w:cs="Times New Roman"/>
        <w:b/>
        <w:bCs/>
        <w:color w:val="0072BC"/>
      </w:rPr>
      <w:tblPr/>
      <w:tcPr>
        <w:tcBorders>
          <w:left w:val="nil"/>
          <w:right w:val="nil"/>
          <w:insideH w:val="nil"/>
          <w:insideV w:val="nil"/>
        </w:tcBorders>
        <w:shd w:val="clear" w:color="auto" w:fill="969696"/>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5F5F5F"/>
      </w:tcPr>
    </w:tblStylePr>
    <w:tblStylePr w:type="lastCol">
      <w:rPr>
        <w:rFonts w:cs="Times New Roman"/>
        <w:b/>
        <w:bCs/>
        <w:color w:val="0072BC"/>
      </w:rPr>
      <w:tblPr/>
      <w:tcPr>
        <w:tcBorders>
          <w:left w:val="nil"/>
          <w:right w:val="nil"/>
          <w:insideH w:val="nil"/>
          <w:insideV w:val="nil"/>
        </w:tcBorders>
        <w:shd w:val="clear" w:color="auto" w:fill="5F5F5F"/>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4D4D4D"/>
      </w:tcPr>
    </w:tblStylePr>
    <w:tblStylePr w:type="lastCol">
      <w:rPr>
        <w:rFonts w:cs="Times New Roman"/>
        <w:b/>
        <w:bCs/>
        <w:color w:val="0072BC"/>
      </w:rPr>
      <w:tblPr/>
      <w:tcPr>
        <w:tcBorders>
          <w:left w:val="nil"/>
          <w:right w:val="nil"/>
          <w:insideH w:val="nil"/>
          <w:insideV w:val="nil"/>
        </w:tcBorders>
        <w:shd w:val="clear" w:color="auto" w:fill="4D4D4D"/>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171962"/>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link w:val="MessageHeader"/>
    <w:uiPriority w:val="99"/>
    <w:locked/>
    <w:rsid w:val="00171962"/>
    <w:rPr>
      <w:rFonts w:ascii="Times New Roman" w:eastAsia="MS Gothic" w:hAnsi="Times New Roman" w:cs="Times New Roman"/>
      <w:sz w:val="24"/>
      <w:szCs w:val="24"/>
      <w:shd w:val="pct20" w:color="auto" w:fill="auto"/>
      <w:lang w:val="lv-LV"/>
    </w:rPr>
  </w:style>
  <w:style w:type="paragraph" w:styleId="NormalWeb">
    <w:name w:val="Normal (Web)"/>
    <w:basedOn w:val="Normal"/>
    <w:uiPriority w:val="99"/>
    <w:semiHidden/>
    <w:rsid w:val="00171962"/>
    <w:rPr>
      <w:szCs w:val="24"/>
    </w:rPr>
  </w:style>
  <w:style w:type="paragraph" w:styleId="NormalIndent">
    <w:name w:val="Normal Indent"/>
    <w:basedOn w:val="Normal"/>
    <w:uiPriority w:val="99"/>
    <w:semiHidden/>
    <w:rsid w:val="00171962"/>
    <w:pPr>
      <w:ind w:left="720"/>
    </w:pPr>
  </w:style>
  <w:style w:type="paragraph" w:styleId="NoteHeading">
    <w:name w:val="Note Heading"/>
    <w:basedOn w:val="Normal"/>
    <w:next w:val="Normal"/>
    <w:link w:val="NoteHeadingChar"/>
    <w:uiPriority w:val="99"/>
    <w:semiHidden/>
    <w:rsid w:val="00171962"/>
  </w:style>
  <w:style w:type="character" w:customStyle="1" w:styleId="NoteHeadingChar">
    <w:name w:val="Note Heading Char"/>
    <w:link w:val="NoteHeading"/>
    <w:uiPriority w:val="99"/>
    <w:locked/>
    <w:rsid w:val="00171962"/>
    <w:rPr>
      <w:rFonts w:cs="Times New Roman"/>
      <w:sz w:val="24"/>
      <w:lang w:val="lv-LV"/>
    </w:rPr>
  </w:style>
  <w:style w:type="character" w:styleId="PlaceholderText">
    <w:name w:val="Placeholder Text"/>
    <w:uiPriority w:val="99"/>
    <w:semiHidden/>
    <w:rsid w:val="00171962"/>
    <w:rPr>
      <w:rFonts w:cs="Times New Roman"/>
      <w:color w:val="808080"/>
    </w:rPr>
  </w:style>
  <w:style w:type="paragraph" w:styleId="PlainText">
    <w:name w:val="Plain Text"/>
    <w:basedOn w:val="Normal"/>
    <w:link w:val="PlainTextChar"/>
    <w:uiPriority w:val="99"/>
    <w:semiHidden/>
    <w:rsid w:val="00171962"/>
    <w:rPr>
      <w:rFonts w:ascii="Consolas" w:hAnsi="Consolas" w:cs="Consolas"/>
      <w:sz w:val="21"/>
      <w:szCs w:val="21"/>
    </w:rPr>
  </w:style>
  <w:style w:type="character" w:customStyle="1" w:styleId="PlainTextChar">
    <w:name w:val="Plain Text Char"/>
    <w:link w:val="PlainText"/>
    <w:uiPriority w:val="99"/>
    <w:locked/>
    <w:rsid w:val="00171962"/>
    <w:rPr>
      <w:rFonts w:ascii="Consolas" w:hAnsi="Consolas" w:cs="Consolas"/>
      <w:sz w:val="21"/>
      <w:szCs w:val="21"/>
      <w:lang w:val="lv-LV"/>
    </w:rPr>
  </w:style>
  <w:style w:type="paragraph" w:styleId="Salutation">
    <w:name w:val="Salutation"/>
    <w:basedOn w:val="Normal"/>
    <w:next w:val="Normal"/>
    <w:link w:val="SalutationChar"/>
    <w:uiPriority w:val="99"/>
    <w:semiHidden/>
    <w:rsid w:val="00171962"/>
  </w:style>
  <w:style w:type="character" w:customStyle="1" w:styleId="SalutationChar">
    <w:name w:val="Salutation Char"/>
    <w:link w:val="Salutation"/>
    <w:uiPriority w:val="99"/>
    <w:locked/>
    <w:rsid w:val="00171962"/>
    <w:rPr>
      <w:rFonts w:cs="Times New Roman"/>
      <w:sz w:val="24"/>
      <w:lang w:val="lv-LV"/>
    </w:rPr>
  </w:style>
  <w:style w:type="paragraph" w:styleId="Signature">
    <w:name w:val="Signature"/>
    <w:basedOn w:val="Normal"/>
    <w:link w:val="SignatureChar"/>
    <w:uiPriority w:val="99"/>
    <w:semiHidden/>
    <w:rsid w:val="00171962"/>
    <w:pPr>
      <w:ind w:left="4252"/>
    </w:pPr>
  </w:style>
  <w:style w:type="character" w:customStyle="1" w:styleId="SignatureChar">
    <w:name w:val="Signature Char"/>
    <w:link w:val="Signature"/>
    <w:uiPriority w:val="99"/>
    <w:locked/>
    <w:rsid w:val="00171962"/>
    <w:rPr>
      <w:rFonts w:cs="Times New Roman"/>
      <w:sz w:val="24"/>
      <w:lang w:val="lv-LV"/>
    </w:rPr>
  </w:style>
  <w:style w:type="table" w:styleId="Table3Deffects1">
    <w:name w:val="Table 3D effects 1"/>
    <w:basedOn w:val="TableNormal"/>
    <w:uiPriority w:val="99"/>
    <w:semiHidden/>
    <w:rsid w:val="00171962"/>
    <w:pPr>
      <w:suppressAutoHyphens/>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171962"/>
    <w:pPr>
      <w:suppressAutoHyphens/>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171962"/>
    <w:pPr>
      <w:suppressAutoHyphens/>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171962"/>
    <w:pPr>
      <w:suppressAutoHyphens/>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71962"/>
    <w:pPr>
      <w:suppressAutoHyphens/>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171962"/>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171962"/>
    <w:pPr>
      <w:suppressAutoHyphens/>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171962"/>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171962"/>
    <w:pPr>
      <w:suppressAutoHyphens/>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171962"/>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171962"/>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171962"/>
    <w:pPr>
      <w:suppressAutoHyphens/>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171962"/>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171962"/>
    <w:pPr>
      <w:suppressAutoHyphens/>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171962"/>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171962"/>
    <w:pPr>
      <w:suppressAutoHyphens/>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171962"/>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7B2BF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17196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171962"/>
    <w:pPr>
      <w:suppressAutoHyphens/>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171962"/>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171962"/>
    <w:pPr>
      <w:suppressAutoHyphens/>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171962"/>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171962"/>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171962"/>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171962"/>
    <w:pPr>
      <w:suppressAutoHyphens/>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171962"/>
    <w:pPr>
      <w:suppressAutoHyphens/>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171962"/>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171962"/>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171962"/>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171962"/>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71962"/>
    <w:pPr>
      <w:ind w:left="240" w:hanging="240"/>
    </w:pPr>
  </w:style>
  <w:style w:type="paragraph" w:styleId="TableofFigures">
    <w:name w:val="table of figures"/>
    <w:basedOn w:val="Normal"/>
    <w:next w:val="Normal"/>
    <w:uiPriority w:val="99"/>
    <w:semiHidden/>
    <w:rsid w:val="00171962"/>
  </w:style>
  <w:style w:type="table" w:styleId="TableProfessional">
    <w:name w:val="Table Professional"/>
    <w:basedOn w:val="TableNormal"/>
    <w:uiPriority w:val="99"/>
    <w:semiHidden/>
    <w:rsid w:val="0017196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171962"/>
    <w:pPr>
      <w:suppressAutoHyphens/>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171962"/>
    <w:pPr>
      <w:suppressAutoHyphens/>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171962"/>
    <w:pPr>
      <w:suppressAutoHyphens/>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171962"/>
    <w:pPr>
      <w:suppressAutoHyphens/>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17196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171962"/>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171962"/>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171962"/>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7B2BF2"/>
    <w:pPr>
      <w:spacing w:before="120"/>
    </w:pPr>
    <w:rPr>
      <w:rFonts w:eastAsia="MS Gothic"/>
      <w:b/>
      <w:bCs/>
      <w:color w:val="474747"/>
      <w:szCs w:val="24"/>
    </w:rPr>
  </w:style>
  <w:style w:type="paragraph" w:styleId="TOC1">
    <w:name w:val="toc 1"/>
    <w:basedOn w:val="Normal"/>
    <w:next w:val="Normal"/>
    <w:autoRedefine/>
    <w:uiPriority w:val="99"/>
    <w:semiHidden/>
    <w:rsid w:val="007B2BF2"/>
    <w:pPr>
      <w:spacing w:before="120" w:after="60"/>
      <w:ind w:left="340" w:right="340" w:hanging="340"/>
    </w:pPr>
    <w:rPr>
      <w:color w:val="0D0D0D"/>
    </w:rPr>
  </w:style>
  <w:style w:type="paragraph" w:styleId="TOC2">
    <w:name w:val="toc 2"/>
    <w:basedOn w:val="Normal"/>
    <w:next w:val="Normal"/>
    <w:autoRedefine/>
    <w:uiPriority w:val="99"/>
    <w:semiHidden/>
    <w:rsid w:val="007B2BF2"/>
    <w:pPr>
      <w:spacing w:after="60"/>
      <w:ind w:left="680" w:right="340" w:hanging="340"/>
    </w:pPr>
  </w:style>
  <w:style w:type="paragraph" w:styleId="TOC3">
    <w:name w:val="toc 3"/>
    <w:basedOn w:val="Normal"/>
    <w:next w:val="Normal"/>
    <w:autoRedefine/>
    <w:uiPriority w:val="99"/>
    <w:semiHidden/>
    <w:rsid w:val="007B2BF2"/>
    <w:pPr>
      <w:spacing w:after="60"/>
      <w:ind w:left="1020" w:right="340" w:hanging="340"/>
    </w:pPr>
  </w:style>
  <w:style w:type="paragraph" w:styleId="TOC4">
    <w:name w:val="toc 4"/>
    <w:basedOn w:val="Normal"/>
    <w:next w:val="Normal"/>
    <w:autoRedefine/>
    <w:uiPriority w:val="99"/>
    <w:semiHidden/>
    <w:rsid w:val="007B2BF2"/>
    <w:pPr>
      <w:tabs>
        <w:tab w:val="right" w:leader="dot" w:pos="9017"/>
      </w:tabs>
      <w:spacing w:after="60"/>
      <w:ind w:left="1361" w:right="340" w:hanging="340"/>
    </w:pPr>
  </w:style>
  <w:style w:type="paragraph" w:styleId="TOC5">
    <w:name w:val="toc 5"/>
    <w:basedOn w:val="Normal"/>
    <w:next w:val="Normal"/>
    <w:autoRedefine/>
    <w:uiPriority w:val="99"/>
    <w:semiHidden/>
    <w:rsid w:val="007B2BF2"/>
    <w:pPr>
      <w:spacing w:after="60"/>
      <w:ind w:left="1701" w:right="340" w:hanging="340"/>
    </w:pPr>
  </w:style>
  <w:style w:type="paragraph" w:styleId="TOC6">
    <w:name w:val="toc 6"/>
    <w:basedOn w:val="Normal"/>
    <w:next w:val="Normal"/>
    <w:autoRedefine/>
    <w:uiPriority w:val="99"/>
    <w:semiHidden/>
    <w:rsid w:val="00171962"/>
    <w:pPr>
      <w:spacing w:after="100"/>
      <w:ind w:left="1200"/>
    </w:pPr>
  </w:style>
  <w:style w:type="paragraph" w:styleId="TOC7">
    <w:name w:val="toc 7"/>
    <w:basedOn w:val="Normal"/>
    <w:next w:val="Normal"/>
    <w:autoRedefine/>
    <w:uiPriority w:val="99"/>
    <w:semiHidden/>
    <w:rsid w:val="00171962"/>
    <w:pPr>
      <w:spacing w:after="100"/>
      <w:ind w:left="1440"/>
    </w:pPr>
  </w:style>
  <w:style w:type="paragraph" w:styleId="TOC8">
    <w:name w:val="toc 8"/>
    <w:basedOn w:val="Normal"/>
    <w:next w:val="Normal"/>
    <w:autoRedefine/>
    <w:uiPriority w:val="99"/>
    <w:semiHidden/>
    <w:rsid w:val="00171962"/>
    <w:pPr>
      <w:spacing w:after="100"/>
      <w:ind w:left="1680"/>
    </w:pPr>
  </w:style>
  <w:style w:type="paragraph" w:styleId="TOC9">
    <w:name w:val="toc 9"/>
    <w:basedOn w:val="Normal"/>
    <w:next w:val="Normal"/>
    <w:autoRedefine/>
    <w:uiPriority w:val="99"/>
    <w:semiHidden/>
    <w:rsid w:val="00171962"/>
    <w:pPr>
      <w:spacing w:after="100"/>
      <w:ind w:left="1920"/>
    </w:pPr>
  </w:style>
  <w:style w:type="paragraph" w:customStyle="1" w:styleId="ECHRTitleCentre1">
    <w:name w:val="ECHR_Title_Centre_1"/>
    <w:aliases w:val="Opi_H_Head"/>
    <w:basedOn w:val="Normal"/>
    <w:next w:val="OpiPara"/>
    <w:uiPriority w:val="99"/>
    <w:rsid w:val="007B2BF2"/>
    <w:pPr>
      <w:keepNext/>
      <w:keepLines/>
      <w:spacing w:after="240"/>
      <w:jc w:val="center"/>
      <w:outlineLvl w:val="0"/>
    </w:pPr>
    <w:rPr>
      <w:sz w:val="28"/>
    </w:rPr>
  </w:style>
  <w:style w:type="character" w:customStyle="1" w:styleId="JuITMark">
    <w:name w:val="Ju_ITMark"/>
    <w:uiPriority w:val="99"/>
    <w:rsid w:val="007B2BF2"/>
    <w:rPr>
      <w:rFonts w:cs="Times New Roman"/>
      <w:color w:val="auto"/>
      <w:sz w:val="14"/>
    </w:rPr>
  </w:style>
  <w:style w:type="paragraph" w:customStyle="1" w:styleId="OpiTranslation">
    <w:name w:val="Opi_Translation"/>
    <w:basedOn w:val="Normal"/>
    <w:next w:val="OpiPara"/>
    <w:uiPriority w:val="99"/>
    <w:rsid w:val="007B2BF2"/>
    <w:pPr>
      <w:jc w:val="center"/>
      <w:outlineLvl w:val="0"/>
    </w:pPr>
    <w:rPr>
      <w:i/>
    </w:rPr>
  </w:style>
  <w:style w:type="paragraph" w:customStyle="1" w:styleId="DecHTitle">
    <w:name w:val="Dec_H_Title"/>
    <w:basedOn w:val="ECHRTitleCentre1"/>
    <w:uiPriority w:val="99"/>
    <w:rsid w:val="007B2BF2"/>
  </w:style>
  <w:style w:type="paragraph" w:customStyle="1" w:styleId="JuCourt">
    <w:name w:val="Ju_Court"/>
    <w:basedOn w:val="Normal"/>
    <w:next w:val="Normal"/>
    <w:uiPriority w:val="99"/>
    <w:rsid w:val="007B2BF2"/>
    <w:pPr>
      <w:tabs>
        <w:tab w:val="left" w:pos="907"/>
        <w:tab w:val="left" w:pos="1701"/>
        <w:tab w:val="right" w:pos="7371"/>
      </w:tabs>
      <w:spacing w:before="240"/>
      <w:ind w:left="397" w:hanging="397"/>
      <w:jc w:val="left"/>
    </w:pPr>
  </w:style>
  <w:style w:type="paragraph" w:customStyle="1" w:styleId="DecList">
    <w:name w:val="Dec_List"/>
    <w:basedOn w:val="Normal"/>
    <w:uiPriority w:val="99"/>
    <w:rsid w:val="007B2BF2"/>
    <w:pPr>
      <w:spacing w:before="240"/>
      <w:ind w:left="284"/>
    </w:pPr>
  </w:style>
  <w:style w:type="paragraph" w:customStyle="1" w:styleId="JuListi">
    <w:name w:val="Ju_List_i"/>
    <w:basedOn w:val="Normal"/>
    <w:next w:val="JuLista"/>
    <w:uiPriority w:val="99"/>
    <w:rsid w:val="007B2BF2"/>
    <w:pPr>
      <w:ind w:left="794"/>
    </w:pPr>
  </w:style>
  <w:style w:type="paragraph" w:customStyle="1" w:styleId="ECHRHeading3">
    <w:name w:val="ECHR_Heading_3"/>
    <w:aliases w:val="Ju_H_1."/>
    <w:basedOn w:val="Heading3"/>
    <w:next w:val="ECHRPara"/>
    <w:uiPriority w:val="99"/>
    <w:rsid w:val="007B2BF2"/>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99"/>
    <w:rsid w:val="007B2BF2"/>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99"/>
    <w:rsid w:val="007B2BF2"/>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99"/>
    <w:rsid w:val="007B2BF2"/>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99"/>
    <w:rsid w:val="007B2BF2"/>
    <w:pPr>
      <w:keepNext/>
      <w:keepLines/>
      <w:spacing w:before="240" w:after="120"/>
      <w:ind w:left="1236"/>
    </w:pPr>
    <w:rPr>
      <w:sz w:val="20"/>
    </w:rPr>
  </w:style>
  <w:style w:type="paragraph" w:customStyle="1" w:styleId="OpiH1">
    <w:name w:val="Opi_H_1"/>
    <w:basedOn w:val="ECHRHeading2"/>
    <w:uiPriority w:val="99"/>
    <w:rsid w:val="007B2BF2"/>
    <w:pPr>
      <w:ind w:left="635" w:hanging="357"/>
      <w:outlineLvl w:val="2"/>
    </w:pPr>
  </w:style>
  <w:style w:type="paragraph" w:customStyle="1" w:styleId="OpiHa0">
    <w:name w:val="Opi_H_a"/>
    <w:basedOn w:val="ECHRHeading3"/>
    <w:uiPriority w:val="99"/>
    <w:rsid w:val="007B2BF2"/>
    <w:pPr>
      <w:ind w:left="833" w:hanging="357"/>
      <w:outlineLvl w:val="3"/>
    </w:pPr>
    <w:rPr>
      <w:b/>
      <w:i w:val="0"/>
      <w:sz w:val="20"/>
    </w:rPr>
  </w:style>
  <w:style w:type="paragraph" w:customStyle="1" w:styleId="OpiHi">
    <w:name w:val="Opi_H_i"/>
    <w:basedOn w:val="ECHRHeading4"/>
    <w:uiPriority w:val="99"/>
    <w:rsid w:val="007B2BF2"/>
    <w:pPr>
      <w:ind w:left="1037" w:hanging="357"/>
      <w:outlineLvl w:val="4"/>
    </w:pPr>
    <w:rPr>
      <w:b w:val="0"/>
      <w:i/>
    </w:rPr>
  </w:style>
  <w:style w:type="paragraph" w:customStyle="1" w:styleId="DummyStyle">
    <w:name w:val="Dummy_Style"/>
    <w:basedOn w:val="Normal"/>
    <w:uiPriority w:val="99"/>
    <w:semiHidden/>
    <w:rsid w:val="007B2BF2"/>
    <w:rPr>
      <w:color w:val="00B050"/>
    </w:rPr>
  </w:style>
  <w:style w:type="table" w:customStyle="1" w:styleId="ECHRListTable">
    <w:name w:val="ECHR_List_Table"/>
    <w:uiPriority w:val="99"/>
    <w:rsid w:val="007B2BF2"/>
    <w:tblPr>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108" w:type="dxa"/>
        <w:bottom w:w="28" w:type="dxa"/>
        <w:right w:w="108" w:type="dxa"/>
      </w:tblCellMar>
    </w:tblPr>
  </w:style>
  <w:style w:type="paragraph" w:styleId="Revision">
    <w:name w:val="Revision"/>
    <w:hidden/>
    <w:uiPriority w:val="99"/>
    <w:semiHidden/>
    <w:rsid w:val="001A3D7A"/>
    <w:rPr>
      <w:rFonts w:eastAsia="MS Mincho"/>
      <w:sz w:val="24"/>
      <w:szCs w:val="22"/>
    </w:rPr>
  </w:style>
  <w:style w:type="paragraph" w:customStyle="1" w:styleId="jupara">
    <w:name w:val="jupara"/>
    <w:basedOn w:val="Normal"/>
    <w:uiPriority w:val="99"/>
    <w:rsid w:val="00A0421F"/>
    <w:pPr>
      <w:ind w:firstLine="284"/>
    </w:pPr>
    <w:rPr>
      <w:rFonts w:eastAsia="Times New Roman"/>
      <w:szCs w:val="24"/>
    </w:rPr>
  </w:style>
  <w:style w:type="paragraph" w:customStyle="1" w:styleId="jucase0">
    <w:name w:val="jucase"/>
    <w:basedOn w:val="Normal"/>
    <w:uiPriority w:val="99"/>
    <w:rsid w:val="00A0421F"/>
    <w:pPr>
      <w:ind w:firstLine="284"/>
    </w:pPr>
    <w:rPr>
      <w:rFonts w:eastAsia="Times New Roman"/>
      <w:b/>
      <w:bCs/>
      <w:szCs w:val="24"/>
    </w:rPr>
  </w:style>
  <w:style w:type="numbering" w:styleId="1ai">
    <w:name w:val="Outline List 1"/>
    <w:basedOn w:val="NoList"/>
    <w:uiPriority w:val="99"/>
    <w:semiHidden/>
    <w:unhideWhenUsed/>
    <w:rsid w:val="003D1948"/>
    <w:pPr>
      <w:numPr>
        <w:numId w:val="13"/>
      </w:numPr>
    </w:pPr>
  </w:style>
  <w:style w:type="numbering" w:styleId="111111">
    <w:name w:val="Outline List 2"/>
    <w:basedOn w:val="NoList"/>
    <w:uiPriority w:val="99"/>
    <w:semiHidden/>
    <w:unhideWhenUsed/>
    <w:rsid w:val="003D1948"/>
    <w:pPr>
      <w:numPr>
        <w:numId w:val="12"/>
      </w:numPr>
    </w:pPr>
  </w:style>
  <w:style w:type="numbering" w:styleId="ArticleSection">
    <w:name w:val="Outline List 3"/>
    <w:basedOn w:val="NoList"/>
    <w:uiPriority w:val="99"/>
    <w:semiHidden/>
    <w:unhideWhenUsed/>
    <w:rsid w:val="003D194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921878">
      <w:marLeft w:val="0"/>
      <w:marRight w:val="0"/>
      <w:marTop w:val="0"/>
      <w:marBottom w:val="0"/>
      <w:divBdr>
        <w:top w:val="none" w:sz="0" w:space="0" w:color="auto"/>
        <w:left w:val="none" w:sz="0" w:space="0" w:color="auto"/>
        <w:bottom w:val="none" w:sz="0" w:space="0" w:color="auto"/>
        <w:right w:val="none" w:sz="0" w:space="0" w:color="auto"/>
      </w:divBdr>
      <w:divsChild>
        <w:div w:id="959921871">
          <w:marLeft w:val="0"/>
          <w:marRight w:val="0"/>
          <w:marTop w:val="0"/>
          <w:marBottom w:val="0"/>
          <w:divBdr>
            <w:top w:val="none" w:sz="0" w:space="0" w:color="auto"/>
            <w:left w:val="none" w:sz="0" w:space="0" w:color="auto"/>
            <w:bottom w:val="none" w:sz="0" w:space="0" w:color="auto"/>
            <w:right w:val="none" w:sz="0" w:space="0" w:color="auto"/>
          </w:divBdr>
          <w:divsChild>
            <w:div w:id="959921873">
              <w:marLeft w:val="0"/>
              <w:marRight w:val="0"/>
              <w:marTop w:val="0"/>
              <w:marBottom w:val="0"/>
              <w:divBdr>
                <w:top w:val="none" w:sz="0" w:space="0" w:color="auto"/>
                <w:left w:val="none" w:sz="0" w:space="0" w:color="auto"/>
                <w:bottom w:val="none" w:sz="0" w:space="0" w:color="auto"/>
                <w:right w:val="none" w:sz="0" w:space="0" w:color="auto"/>
              </w:divBdr>
              <w:divsChild>
                <w:div w:id="959922019">
                  <w:marLeft w:val="0"/>
                  <w:marRight w:val="0"/>
                  <w:marTop w:val="0"/>
                  <w:marBottom w:val="0"/>
                  <w:divBdr>
                    <w:top w:val="none" w:sz="0" w:space="0" w:color="auto"/>
                    <w:left w:val="none" w:sz="0" w:space="0" w:color="auto"/>
                    <w:bottom w:val="none" w:sz="0" w:space="0" w:color="auto"/>
                    <w:right w:val="none" w:sz="0" w:space="0" w:color="auto"/>
                  </w:divBdr>
                  <w:divsChild>
                    <w:div w:id="959921940">
                      <w:marLeft w:val="0"/>
                      <w:marRight w:val="0"/>
                      <w:marTop w:val="0"/>
                      <w:marBottom w:val="0"/>
                      <w:divBdr>
                        <w:top w:val="none" w:sz="0" w:space="0" w:color="auto"/>
                        <w:left w:val="none" w:sz="0" w:space="0" w:color="auto"/>
                        <w:bottom w:val="none" w:sz="0" w:space="0" w:color="auto"/>
                        <w:right w:val="none" w:sz="0" w:space="0" w:color="auto"/>
                      </w:divBdr>
                      <w:divsChild>
                        <w:div w:id="959921959">
                          <w:marLeft w:val="0"/>
                          <w:marRight w:val="0"/>
                          <w:marTop w:val="0"/>
                          <w:marBottom w:val="0"/>
                          <w:divBdr>
                            <w:top w:val="none" w:sz="0" w:space="0" w:color="auto"/>
                            <w:left w:val="none" w:sz="0" w:space="0" w:color="auto"/>
                            <w:bottom w:val="none" w:sz="0" w:space="0" w:color="auto"/>
                            <w:right w:val="none" w:sz="0" w:space="0" w:color="auto"/>
                          </w:divBdr>
                          <w:divsChild>
                            <w:div w:id="95992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921879">
      <w:marLeft w:val="0"/>
      <w:marRight w:val="0"/>
      <w:marTop w:val="0"/>
      <w:marBottom w:val="0"/>
      <w:divBdr>
        <w:top w:val="none" w:sz="0" w:space="0" w:color="auto"/>
        <w:left w:val="none" w:sz="0" w:space="0" w:color="auto"/>
        <w:bottom w:val="none" w:sz="0" w:space="0" w:color="auto"/>
        <w:right w:val="none" w:sz="0" w:space="0" w:color="auto"/>
      </w:divBdr>
      <w:divsChild>
        <w:div w:id="959921945">
          <w:marLeft w:val="0"/>
          <w:marRight w:val="0"/>
          <w:marTop w:val="0"/>
          <w:marBottom w:val="0"/>
          <w:divBdr>
            <w:top w:val="none" w:sz="0" w:space="0" w:color="auto"/>
            <w:left w:val="none" w:sz="0" w:space="0" w:color="auto"/>
            <w:bottom w:val="none" w:sz="0" w:space="0" w:color="auto"/>
            <w:right w:val="none" w:sz="0" w:space="0" w:color="auto"/>
          </w:divBdr>
          <w:divsChild>
            <w:div w:id="959921894">
              <w:marLeft w:val="0"/>
              <w:marRight w:val="0"/>
              <w:marTop w:val="0"/>
              <w:marBottom w:val="0"/>
              <w:divBdr>
                <w:top w:val="none" w:sz="0" w:space="0" w:color="auto"/>
                <w:left w:val="none" w:sz="0" w:space="0" w:color="auto"/>
                <w:bottom w:val="none" w:sz="0" w:space="0" w:color="auto"/>
                <w:right w:val="none" w:sz="0" w:space="0" w:color="auto"/>
              </w:divBdr>
              <w:divsChild>
                <w:div w:id="959922018">
                  <w:marLeft w:val="0"/>
                  <w:marRight w:val="0"/>
                  <w:marTop w:val="0"/>
                  <w:marBottom w:val="0"/>
                  <w:divBdr>
                    <w:top w:val="none" w:sz="0" w:space="0" w:color="auto"/>
                    <w:left w:val="none" w:sz="0" w:space="0" w:color="auto"/>
                    <w:bottom w:val="none" w:sz="0" w:space="0" w:color="auto"/>
                    <w:right w:val="none" w:sz="0" w:space="0" w:color="auto"/>
                  </w:divBdr>
                  <w:divsChild>
                    <w:div w:id="959921887">
                      <w:marLeft w:val="0"/>
                      <w:marRight w:val="0"/>
                      <w:marTop w:val="0"/>
                      <w:marBottom w:val="0"/>
                      <w:divBdr>
                        <w:top w:val="none" w:sz="0" w:space="0" w:color="auto"/>
                        <w:left w:val="none" w:sz="0" w:space="0" w:color="auto"/>
                        <w:bottom w:val="none" w:sz="0" w:space="0" w:color="auto"/>
                        <w:right w:val="none" w:sz="0" w:space="0" w:color="auto"/>
                      </w:divBdr>
                      <w:divsChild>
                        <w:div w:id="959921920">
                          <w:marLeft w:val="0"/>
                          <w:marRight w:val="0"/>
                          <w:marTop w:val="0"/>
                          <w:marBottom w:val="0"/>
                          <w:divBdr>
                            <w:top w:val="none" w:sz="0" w:space="0" w:color="auto"/>
                            <w:left w:val="none" w:sz="0" w:space="0" w:color="auto"/>
                            <w:bottom w:val="none" w:sz="0" w:space="0" w:color="auto"/>
                            <w:right w:val="none" w:sz="0" w:space="0" w:color="auto"/>
                          </w:divBdr>
                          <w:divsChild>
                            <w:div w:id="95992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921881">
      <w:marLeft w:val="0"/>
      <w:marRight w:val="0"/>
      <w:marTop w:val="0"/>
      <w:marBottom w:val="0"/>
      <w:divBdr>
        <w:top w:val="none" w:sz="0" w:space="0" w:color="auto"/>
        <w:left w:val="none" w:sz="0" w:space="0" w:color="auto"/>
        <w:bottom w:val="none" w:sz="0" w:space="0" w:color="auto"/>
        <w:right w:val="none" w:sz="0" w:space="0" w:color="auto"/>
      </w:divBdr>
      <w:divsChild>
        <w:div w:id="959922037">
          <w:marLeft w:val="0"/>
          <w:marRight w:val="0"/>
          <w:marTop w:val="0"/>
          <w:marBottom w:val="0"/>
          <w:divBdr>
            <w:top w:val="none" w:sz="0" w:space="0" w:color="auto"/>
            <w:left w:val="none" w:sz="0" w:space="0" w:color="auto"/>
            <w:bottom w:val="none" w:sz="0" w:space="0" w:color="auto"/>
            <w:right w:val="none" w:sz="0" w:space="0" w:color="auto"/>
          </w:divBdr>
          <w:divsChild>
            <w:div w:id="959921895">
              <w:marLeft w:val="0"/>
              <w:marRight w:val="0"/>
              <w:marTop w:val="0"/>
              <w:marBottom w:val="0"/>
              <w:divBdr>
                <w:top w:val="none" w:sz="0" w:space="0" w:color="auto"/>
                <w:left w:val="none" w:sz="0" w:space="0" w:color="auto"/>
                <w:bottom w:val="none" w:sz="0" w:space="0" w:color="auto"/>
                <w:right w:val="none" w:sz="0" w:space="0" w:color="auto"/>
              </w:divBdr>
              <w:divsChild>
                <w:div w:id="959921876">
                  <w:marLeft w:val="0"/>
                  <w:marRight w:val="0"/>
                  <w:marTop w:val="0"/>
                  <w:marBottom w:val="0"/>
                  <w:divBdr>
                    <w:top w:val="none" w:sz="0" w:space="0" w:color="auto"/>
                    <w:left w:val="none" w:sz="0" w:space="0" w:color="auto"/>
                    <w:bottom w:val="none" w:sz="0" w:space="0" w:color="auto"/>
                    <w:right w:val="none" w:sz="0" w:space="0" w:color="auto"/>
                  </w:divBdr>
                  <w:divsChild>
                    <w:div w:id="959921950">
                      <w:marLeft w:val="0"/>
                      <w:marRight w:val="0"/>
                      <w:marTop w:val="0"/>
                      <w:marBottom w:val="0"/>
                      <w:divBdr>
                        <w:top w:val="none" w:sz="0" w:space="0" w:color="auto"/>
                        <w:left w:val="none" w:sz="0" w:space="0" w:color="auto"/>
                        <w:bottom w:val="none" w:sz="0" w:space="0" w:color="auto"/>
                        <w:right w:val="none" w:sz="0" w:space="0" w:color="auto"/>
                      </w:divBdr>
                      <w:divsChild>
                        <w:div w:id="959921951">
                          <w:marLeft w:val="0"/>
                          <w:marRight w:val="0"/>
                          <w:marTop w:val="0"/>
                          <w:marBottom w:val="0"/>
                          <w:divBdr>
                            <w:top w:val="none" w:sz="0" w:space="0" w:color="auto"/>
                            <w:left w:val="none" w:sz="0" w:space="0" w:color="auto"/>
                            <w:bottom w:val="none" w:sz="0" w:space="0" w:color="auto"/>
                            <w:right w:val="none" w:sz="0" w:space="0" w:color="auto"/>
                          </w:divBdr>
                          <w:divsChild>
                            <w:div w:id="9599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921885">
      <w:marLeft w:val="0"/>
      <w:marRight w:val="0"/>
      <w:marTop w:val="0"/>
      <w:marBottom w:val="0"/>
      <w:divBdr>
        <w:top w:val="none" w:sz="0" w:space="0" w:color="auto"/>
        <w:left w:val="none" w:sz="0" w:space="0" w:color="auto"/>
        <w:bottom w:val="none" w:sz="0" w:space="0" w:color="auto"/>
        <w:right w:val="none" w:sz="0" w:space="0" w:color="auto"/>
      </w:divBdr>
      <w:divsChild>
        <w:div w:id="959921941">
          <w:marLeft w:val="0"/>
          <w:marRight w:val="0"/>
          <w:marTop w:val="0"/>
          <w:marBottom w:val="0"/>
          <w:divBdr>
            <w:top w:val="none" w:sz="0" w:space="0" w:color="auto"/>
            <w:left w:val="none" w:sz="0" w:space="0" w:color="auto"/>
            <w:bottom w:val="none" w:sz="0" w:space="0" w:color="auto"/>
            <w:right w:val="none" w:sz="0" w:space="0" w:color="auto"/>
          </w:divBdr>
          <w:divsChild>
            <w:div w:id="959921971">
              <w:marLeft w:val="0"/>
              <w:marRight w:val="0"/>
              <w:marTop w:val="0"/>
              <w:marBottom w:val="0"/>
              <w:divBdr>
                <w:top w:val="none" w:sz="0" w:space="0" w:color="auto"/>
                <w:left w:val="none" w:sz="0" w:space="0" w:color="auto"/>
                <w:bottom w:val="none" w:sz="0" w:space="0" w:color="auto"/>
                <w:right w:val="none" w:sz="0" w:space="0" w:color="auto"/>
              </w:divBdr>
              <w:divsChild>
                <w:div w:id="959921898">
                  <w:marLeft w:val="0"/>
                  <w:marRight w:val="0"/>
                  <w:marTop w:val="0"/>
                  <w:marBottom w:val="0"/>
                  <w:divBdr>
                    <w:top w:val="none" w:sz="0" w:space="0" w:color="auto"/>
                    <w:left w:val="none" w:sz="0" w:space="0" w:color="auto"/>
                    <w:bottom w:val="none" w:sz="0" w:space="0" w:color="auto"/>
                    <w:right w:val="none" w:sz="0" w:space="0" w:color="auto"/>
                  </w:divBdr>
                  <w:divsChild>
                    <w:div w:id="959922020">
                      <w:marLeft w:val="0"/>
                      <w:marRight w:val="0"/>
                      <w:marTop w:val="0"/>
                      <w:marBottom w:val="0"/>
                      <w:divBdr>
                        <w:top w:val="none" w:sz="0" w:space="0" w:color="auto"/>
                        <w:left w:val="none" w:sz="0" w:space="0" w:color="auto"/>
                        <w:bottom w:val="none" w:sz="0" w:space="0" w:color="auto"/>
                        <w:right w:val="none" w:sz="0" w:space="0" w:color="auto"/>
                      </w:divBdr>
                      <w:divsChild>
                        <w:div w:id="959921994">
                          <w:marLeft w:val="0"/>
                          <w:marRight w:val="0"/>
                          <w:marTop w:val="0"/>
                          <w:marBottom w:val="0"/>
                          <w:divBdr>
                            <w:top w:val="none" w:sz="0" w:space="0" w:color="auto"/>
                            <w:left w:val="none" w:sz="0" w:space="0" w:color="auto"/>
                            <w:bottom w:val="none" w:sz="0" w:space="0" w:color="auto"/>
                            <w:right w:val="none" w:sz="0" w:space="0" w:color="auto"/>
                          </w:divBdr>
                          <w:divsChild>
                            <w:div w:id="9599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921893">
      <w:marLeft w:val="0"/>
      <w:marRight w:val="0"/>
      <w:marTop w:val="0"/>
      <w:marBottom w:val="0"/>
      <w:divBdr>
        <w:top w:val="none" w:sz="0" w:space="0" w:color="auto"/>
        <w:left w:val="none" w:sz="0" w:space="0" w:color="auto"/>
        <w:bottom w:val="none" w:sz="0" w:space="0" w:color="auto"/>
        <w:right w:val="none" w:sz="0" w:space="0" w:color="auto"/>
      </w:divBdr>
      <w:divsChild>
        <w:div w:id="959922005">
          <w:marLeft w:val="0"/>
          <w:marRight w:val="0"/>
          <w:marTop w:val="0"/>
          <w:marBottom w:val="0"/>
          <w:divBdr>
            <w:top w:val="none" w:sz="0" w:space="0" w:color="auto"/>
            <w:left w:val="none" w:sz="0" w:space="0" w:color="auto"/>
            <w:bottom w:val="none" w:sz="0" w:space="0" w:color="auto"/>
            <w:right w:val="none" w:sz="0" w:space="0" w:color="auto"/>
          </w:divBdr>
          <w:divsChild>
            <w:div w:id="959921928">
              <w:marLeft w:val="0"/>
              <w:marRight w:val="0"/>
              <w:marTop w:val="0"/>
              <w:marBottom w:val="0"/>
              <w:divBdr>
                <w:top w:val="none" w:sz="0" w:space="0" w:color="auto"/>
                <w:left w:val="none" w:sz="0" w:space="0" w:color="auto"/>
                <w:bottom w:val="none" w:sz="0" w:space="0" w:color="auto"/>
                <w:right w:val="none" w:sz="0" w:space="0" w:color="auto"/>
              </w:divBdr>
              <w:divsChild>
                <w:div w:id="959921927">
                  <w:marLeft w:val="0"/>
                  <w:marRight w:val="0"/>
                  <w:marTop w:val="0"/>
                  <w:marBottom w:val="0"/>
                  <w:divBdr>
                    <w:top w:val="none" w:sz="0" w:space="0" w:color="auto"/>
                    <w:left w:val="none" w:sz="0" w:space="0" w:color="auto"/>
                    <w:bottom w:val="none" w:sz="0" w:space="0" w:color="auto"/>
                    <w:right w:val="none" w:sz="0" w:space="0" w:color="auto"/>
                  </w:divBdr>
                  <w:divsChild>
                    <w:div w:id="959922010">
                      <w:marLeft w:val="0"/>
                      <w:marRight w:val="0"/>
                      <w:marTop w:val="0"/>
                      <w:marBottom w:val="0"/>
                      <w:divBdr>
                        <w:top w:val="none" w:sz="0" w:space="0" w:color="auto"/>
                        <w:left w:val="none" w:sz="0" w:space="0" w:color="auto"/>
                        <w:bottom w:val="none" w:sz="0" w:space="0" w:color="auto"/>
                        <w:right w:val="none" w:sz="0" w:space="0" w:color="auto"/>
                      </w:divBdr>
                      <w:divsChild>
                        <w:div w:id="959921973">
                          <w:marLeft w:val="0"/>
                          <w:marRight w:val="0"/>
                          <w:marTop w:val="0"/>
                          <w:marBottom w:val="0"/>
                          <w:divBdr>
                            <w:top w:val="none" w:sz="0" w:space="0" w:color="auto"/>
                            <w:left w:val="none" w:sz="0" w:space="0" w:color="auto"/>
                            <w:bottom w:val="none" w:sz="0" w:space="0" w:color="auto"/>
                            <w:right w:val="none" w:sz="0" w:space="0" w:color="auto"/>
                          </w:divBdr>
                          <w:divsChild>
                            <w:div w:id="95992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921900">
      <w:marLeft w:val="0"/>
      <w:marRight w:val="0"/>
      <w:marTop w:val="0"/>
      <w:marBottom w:val="0"/>
      <w:divBdr>
        <w:top w:val="none" w:sz="0" w:space="0" w:color="auto"/>
        <w:left w:val="none" w:sz="0" w:space="0" w:color="auto"/>
        <w:bottom w:val="none" w:sz="0" w:space="0" w:color="auto"/>
        <w:right w:val="none" w:sz="0" w:space="0" w:color="auto"/>
      </w:divBdr>
      <w:divsChild>
        <w:div w:id="959921915">
          <w:marLeft w:val="0"/>
          <w:marRight w:val="0"/>
          <w:marTop w:val="0"/>
          <w:marBottom w:val="0"/>
          <w:divBdr>
            <w:top w:val="none" w:sz="0" w:space="0" w:color="auto"/>
            <w:left w:val="none" w:sz="0" w:space="0" w:color="auto"/>
            <w:bottom w:val="none" w:sz="0" w:space="0" w:color="auto"/>
            <w:right w:val="none" w:sz="0" w:space="0" w:color="auto"/>
          </w:divBdr>
          <w:divsChild>
            <w:div w:id="959921970">
              <w:marLeft w:val="0"/>
              <w:marRight w:val="0"/>
              <w:marTop w:val="0"/>
              <w:marBottom w:val="0"/>
              <w:divBdr>
                <w:top w:val="none" w:sz="0" w:space="0" w:color="auto"/>
                <w:left w:val="none" w:sz="0" w:space="0" w:color="auto"/>
                <w:bottom w:val="none" w:sz="0" w:space="0" w:color="auto"/>
                <w:right w:val="none" w:sz="0" w:space="0" w:color="auto"/>
              </w:divBdr>
              <w:divsChild>
                <w:div w:id="959921936">
                  <w:marLeft w:val="0"/>
                  <w:marRight w:val="0"/>
                  <w:marTop w:val="0"/>
                  <w:marBottom w:val="0"/>
                  <w:divBdr>
                    <w:top w:val="none" w:sz="0" w:space="0" w:color="auto"/>
                    <w:left w:val="none" w:sz="0" w:space="0" w:color="auto"/>
                    <w:bottom w:val="none" w:sz="0" w:space="0" w:color="auto"/>
                    <w:right w:val="none" w:sz="0" w:space="0" w:color="auto"/>
                  </w:divBdr>
                  <w:divsChild>
                    <w:div w:id="959922031">
                      <w:marLeft w:val="0"/>
                      <w:marRight w:val="0"/>
                      <w:marTop w:val="0"/>
                      <w:marBottom w:val="0"/>
                      <w:divBdr>
                        <w:top w:val="none" w:sz="0" w:space="0" w:color="auto"/>
                        <w:left w:val="none" w:sz="0" w:space="0" w:color="auto"/>
                        <w:bottom w:val="none" w:sz="0" w:space="0" w:color="auto"/>
                        <w:right w:val="none" w:sz="0" w:space="0" w:color="auto"/>
                      </w:divBdr>
                      <w:divsChild>
                        <w:div w:id="959921896">
                          <w:marLeft w:val="0"/>
                          <w:marRight w:val="0"/>
                          <w:marTop w:val="0"/>
                          <w:marBottom w:val="0"/>
                          <w:divBdr>
                            <w:top w:val="none" w:sz="0" w:space="0" w:color="auto"/>
                            <w:left w:val="none" w:sz="0" w:space="0" w:color="auto"/>
                            <w:bottom w:val="none" w:sz="0" w:space="0" w:color="auto"/>
                            <w:right w:val="none" w:sz="0" w:space="0" w:color="auto"/>
                          </w:divBdr>
                          <w:divsChild>
                            <w:div w:id="9599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921902">
      <w:marLeft w:val="0"/>
      <w:marRight w:val="0"/>
      <w:marTop w:val="0"/>
      <w:marBottom w:val="0"/>
      <w:divBdr>
        <w:top w:val="none" w:sz="0" w:space="0" w:color="auto"/>
        <w:left w:val="none" w:sz="0" w:space="0" w:color="auto"/>
        <w:bottom w:val="none" w:sz="0" w:space="0" w:color="auto"/>
        <w:right w:val="none" w:sz="0" w:space="0" w:color="auto"/>
      </w:divBdr>
      <w:divsChild>
        <w:div w:id="959922021">
          <w:marLeft w:val="0"/>
          <w:marRight w:val="0"/>
          <w:marTop w:val="0"/>
          <w:marBottom w:val="0"/>
          <w:divBdr>
            <w:top w:val="none" w:sz="0" w:space="0" w:color="auto"/>
            <w:left w:val="none" w:sz="0" w:space="0" w:color="auto"/>
            <w:bottom w:val="none" w:sz="0" w:space="0" w:color="auto"/>
            <w:right w:val="none" w:sz="0" w:space="0" w:color="auto"/>
          </w:divBdr>
          <w:divsChild>
            <w:div w:id="959922008">
              <w:marLeft w:val="0"/>
              <w:marRight w:val="0"/>
              <w:marTop w:val="0"/>
              <w:marBottom w:val="0"/>
              <w:divBdr>
                <w:top w:val="none" w:sz="0" w:space="0" w:color="auto"/>
                <w:left w:val="none" w:sz="0" w:space="0" w:color="auto"/>
                <w:bottom w:val="none" w:sz="0" w:space="0" w:color="auto"/>
                <w:right w:val="none" w:sz="0" w:space="0" w:color="auto"/>
              </w:divBdr>
              <w:divsChild>
                <w:div w:id="959921984">
                  <w:marLeft w:val="0"/>
                  <w:marRight w:val="0"/>
                  <w:marTop w:val="0"/>
                  <w:marBottom w:val="0"/>
                  <w:divBdr>
                    <w:top w:val="none" w:sz="0" w:space="0" w:color="auto"/>
                    <w:left w:val="none" w:sz="0" w:space="0" w:color="auto"/>
                    <w:bottom w:val="none" w:sz="0" w:space="0" w:color="auto"/>
                    <w:right w:val="none" w:sz="0" w:space="0" w:color="auto"/>
                  </w:divBdr>
                  <w:divsChild>
                    <w:div w:id="959921919">
                      <w:marLeft w:val="0"/>
                      <w:marRight w:val="0"/>
                      <w:marTop w:val="0"/>
                      <w:marBottom w:val="0"/>
                      <w:divBdr>
                        <w:top w:val="none" w:sz="0" w:space="0" w:color="auto"/>
                        <w:left w:val="none" w:sz="0" w:space="0" w:color="auto"/>
                        <w:bottom w:val="none" w:sz="0" w:space="0" w:color="auto"/>
                        <w:right w:val="none" w:sz="0" w:space="0" w:color="auto"/>
                      </w:divBdr>
                      <w:divsChild>
                        <w:div w:id="959921872">
                          <w:marLeft w:val="0"/>
                          <w:marRight w:val="0"/>
                          <w:marTop w:val="0"/>
                          <w:marBottom w:val="0"/>
                          <w:divBdr>
                            <w:top w:val="none" w:sz="0" w:space="0" w:color="auto"/>
                            <w:left w:val="none" w:sz="0" w:space="0" w:color="auto"/>
                            <w:bottom w:val="none" w:sz="0" w:space="0" w:color="auto"/>
                            <w:right w:val="none" w:sz="0" w:space="0" w:color="auto"/>
                          </w:divBdr>
                          <w:divsChild>
                            <w:div w:id="9599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921903">
      <w:marLeft w:val="0"/>
      <w:marRight w:val="0"/>
      <w:marTop w:val="0"/>
      <w:marBottom w:val="0"/>
      <w:divBdr>
        <w:top w:val="none" w:sz="0" w:space="0" w:color="auto"/>
        <w:left w:val="none" w:sz="0" w:space="0" w:color="auto"/>
        <w:bottom w:val="none" w:sz="0" w:space="0" w:color="auto"/>
        <w:right w:val="none" w:sz="0" w:space="0" w:color="auto"/>
      </w:divBdr>
      <w:divsChild>
        <w:div w:id="959921889">
          <w:marLeft w:val="0"/>
          <w:marRight w:val="0"/>
          <w:marTop w:val="0"/>
          <w:marBottom w:val="0"/>
          <w:divBdr>
            <w:top w:val="none" w:sz="0" w:space="0" w:color="auto"/>
            <w:left w:val="none" w:sz="0" w:space="0" w:color="auto"/>
            <w:bottom w:val="none" w:sz="0" w:space="0" w:color="auto"/>
            <w:right w:val="none" w:sz="0" w:space="0" w:color="auto"/>
          </w:divBdr>
          <w:divsChild>
            <w:div w:id="959921991">
              <w:marLeft w:val="0"/>
              <w:marRight w:val="0"/>
              <w:marTop w:val="0"/>
              <w:marBottom w:val="0"/>
              <w:divBdr>
                <w:top w:val="none" w:sz="0" w:space="0" w:color="auto"/>
                <w:left w:val="none" w:sz="0" w:space="0" w:color="auto"/>
                <w:bottom w:val="none" w:sz="0" w:space="0" w:color="auto"/>
                <w:right w:val="none" w:sz="0" w:space="0" w:color="auto"/>
              </w:divBdr>
              <w:divsChild>
                <w:div w:id="959921882">
                  <w:marLeft w:val="0"/>
                  <w:marRight w:val="0"/>
                  <w:marTop w:val="0"/>
                  <w:marBottom w:val="0"/>
                  <w:divBdr>
                    <w:top w:val="none" w:sz="0" w:space="0" w:color="auto"/>
                    <w:left w:val="none" w:sz="0" w:space="0" w:color="auto"/>
                    <w:bottom w:val="none" w:sz="0" w:space="0" w:color="auto"/>
                    <w:right w:val="none" w:sz="0" w:space="0" w:color="auto"/>
                  </w:divBdr>
                  <w:divsChild>
                    <w:div w:id="959921937">
                      <w:marLeft w:val="0"/>
                      <w:marRight w:val="0"/>
                      <w:marTop w:val="0"/>
                      <w:marBottom w:val="0"/>
                      <w:divBdr>
                        <w:top w:val="none" w:sz="0" w:space="0" w:color="auto"/>
                        <w:left w:val="none" w:sz="0" w:space="0" w:color="auto"/>
                        <w:bottom w:val="none" w:sz="0" w:space="0" w:color="auto"/>
                        <w:right w:val="none" w:sz="0" w:space="0" w:color="auto"/>
                      </w:divBdr>
                      <w:divsChild>
                        <w:div w:id="959921922">
                          <w:marLeft w:val="0"/>
                          <w:marRight w:val="0"/>
                          <w:marTop w:val="0"/>
                          <w:marBottom w:val="0"/>
                          <w:divBdr>
                            <w:top w:val="none" w:sz="0" w:space="0" w:color="auto"/>
                            <w:left w:val="none" w:sz="0" w:space="0" w:color="auto"/>
                            <w:bottom w:val="none" w:sz="0" w:space="0" w:color="auto"/>
                            <w:right w:val="none" w:sz="0" w:space="0" w:color="auto"/>
                          </w:divBdr>
                          <w:divsChild>
                            <w:div w:id="9599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921908">
      <w:marLeft w:val="0"/>
      <w:marRight w:val="0"/>
      <w:marTop w:val="0"/>
      <w:marBottom w:val="0"/>
      <w:divBdr>
        <w:top w:val="none" w:sz="0" w:space="0" w:color="auto"/>
        <w:left w:val="none" w:sz="0" w:space="0" w:color="auto"/>
        <w:bottom w:val="none" w:sz="0" w:space="0" w:color="auto"/>
        <w:right w:val="none" w:sz="0" w:space="0" w:color="auto"/>
      </w:divBdr>
      <w:divsChild>
        <w:div w:id="959921978">
          <w:marLeft w:val="0"/>
          <w:marRight w:val="0"/>
          <w:marTop w:val="0"/>
          <w:marBottom w:val="0"/>
          <w:divBdr>
            <w:top w:val="none" w:sz="0" w:space="0" w:color="auto"/>
            <w:left w:val="none" w:sz="0" w:space="0" w:color="auto"/>
            <w:bottom w:val="none" w:sz="0" w:space="0" w:color="auto"/>
            <w:right w:val="none" w:sz="0" w:space="0" w:color="auto"/>
          </w:divBdr>
          <w:divsChild>
            <w:div w:id="959922011">
              <w:marLeft w:val="0"/>
              <w:marRight w:val="0"/>
              <w:marTop w:val="0"/>
              <w:marBottom w:val="0"/>
              <w:divBdr>
                <w:top w:val="none" w:sz="0" w:space="0" w:color="auto"/>
                <w:left w:val="none" w:sz="0" w:space="0" w:color="auto"/>
                <w:bottom w:val="none" w:sz="0" w:space="0" w:color="auto"/>
                <w:right w:val="none" w:sz="0" w:space="0" w:color="auto"/>
              </w:divBdr>
              <w:divsChild>
                <w:div w:id="959921949">
                  <w:marLeft w:val="0"/>
                  <w:marRight w:val="0"/>
                  <w:marTop w:val="0"/>
                  <w:marBottom w:val="0"/>
                  <w:divBdr>
                    <w:top w:val="none" w:sz="0" w:space="0" w:color="auto"/>
                    <w:left w:val="none" w:sz="0" w:space="0" w:color="auto"/>
                    <w:bottom w:val="none" w:sz="0" w:space="0" w:color="auto"/>
                    <w:right w:val="none" w:sz="0" w:space="0" w:color="auto"/>
                  </w:divBdr>
                  <w:divsChild>
                    <w:div w:id="959921988">
                      <w:marLeft w:val="0"/>
                      <w:marRight w:val="0"/>
                      <w:marTop w:val="0"/>
                      <w:marBottom w:val="0"/>
                      <w:divBdr>
                        <w:top w:val="none" w:sz="0" w:space="0" w:color="auto"/>
                        <w:left w:val="none" w:sz="0" w:space="0" w:color="auto"/>
                        <w:bottom w:val="none" w:sz="0" w:space="0" w:color="auto"/>
                        <w:right w:val="none" w:sz="0" w:space="0" w:color="auto"/>
                      </w:divBdr>
                      <w:divsChild>
                        <w:div w:id="959921899">
                          <w:marLeft w:val="0"/>
                          <w:marRight w:val="0"/>
                          <w:marTop w:val="0"/>
                          <w:marBottom w:val="0"/>
                          <w:divBdr>
                            <w:top w:val="none" w:sz="0" w:space="0" w:color="auto"/>
                            <w:left w:val="none" w:sz="0" w:space="0" w:color="auto"/>
                            <w:bottom w:val="none" w:sz="0" w:space="0" w:color="auto"/>
                            <w:right w:val="none" w:sz="0" w:space="0" w:color="auto"/>
                          </w:divBdr>
                          <w:divsChild>
                            <w:div w:id="9599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921912">
      <w:marLeft w:val="0"/>
      <w:marRight w:val="0"/>
      <w:marTop w:val="0"/>
      <w:marBottom w:val="0"/>
      <w:divBdr>
        <w:top w:val="none" w:sz="0" w:space="0" w:color="auto"/>
        <w:left w:val="none" w:sz="0" w:space="0" w:color="auto"/>
        <w:bottom w:val="none" w:sz="0" w:space="0" w:color="auto"/>
        <w:right w:val="none" w:sz="0" w:space="0" w:color="auto"/>
      </w:divBdr>
    </w:div>
    <w:div w:id="959921914">
      <w:marLeft w:val="0"/>
      <w:marRight w:val="0"/>
      <w:marTop w:val="0"/>
      <w:marBottom w:val="0"/>
      <w:divBdr>
        <w:top w:val="none" w:sz="0" w:space="0" w:color="auto"/>
        <w:left w:val="none" w:sz="0" w:space="0" w:color="auto"/>
        <w:bottom w:val="none" w:sz="0" w:space="0" w:color="auto"/>
        <w:right w:val="none" w:sz="0" w:space="0" w:color="auto"/>
      </w:divBdr>
      <w:divsChild>
        <w:div w:id="959922006">
          <w:marLeft w:val="0"/>
          <w:marRight w:val="0"/>
          <w:marTop w:val="0"/>
          <w:marBottom w:val="0"/>
          <w:divBdr>
            <w:top w:val="none" w:sz="0" w:space="0" w:color="auto"/>
            <w:left w:val="none" w:sz="0" w:space="0" w:color="auto"/>
            <w:bottom w:val="none" w:sz="0" w:space="0" w:color="auto"/>
            <w:right w:val="none" w:sz="0" w:space="0" w:color="auto"/>
          </w:divBdr>
          <w:divsChild>
            <w:div w:id="959921888">
              <w:marLeft w:val="0"/>
              <w:marRight w:val="0"/>
              <w:marTop w:val="0"/>
              <w:marBottom w:val="0"/>
              <w:divBdr>
                <w:top w:val="none" w:sz="0" w:space="0" w:color="auto"/>
                <w:left w:val="none" w:sz="0" w:space="0" w:color="auto"/>
                <w:bottom w:val="none" w:sz="0" w:space="0" w:color="auto"/>
                <w:right w:val="none" w:sz="0" w:space="0" w:color="auto"/>
              </w:divBdr>
              <w:divsChild>
                <w:div w:id="959922017">
                  <w:marLeft w:val="0"/>
                  <w:marRight w:val="0"/>
                  <w:marTop w:val="0"/>
                  <w:marBottom w:val="0"/>
                  <w:divBdr>
                    <w:top w:val="none" w:sz="0" w:space="0" w:color="auto"/>
                    <w:left w:val="none" w:sz="0" w:space="0" w:color="auto"/>
                    <w:bottom w:val="none" w:sz="0" w:space="0" w:color="auto"/>
                    <w:right w:val="none" w:sz="0" w:space="0" w:color="auto"/>
                  </w:divBdr>
                  <w:divsChild>
                    <w:div w:id="959921942">
                      <w:marLeft w:val="0"/>
                      <w:marRight w:val="0"/>
                      <w:marTop w:val="0"/>
                      <w:marBottom w:val="0"/>
                      <w:divBdr>
                        <w:top w:val="none" w:sz="0" w:space="0" w:color="auto"/>
                        <w:left w:val="none" w:sz="0" w:space="0" w:color="auto"/>
                        <w:bottom w:val="none" w:sz="0" w:space="0" w:color="auto"/>
                        <w:right w:val="none" w:sz="0" w:space="0" w:color="auto"/>
                      </w:divBdr>
                      <w:divsChild>
                        <w:div w:id="959922026">
                          <w:marLeft w:val="0"/>
                          <w:marRight w:val="0"/>
                          <w:marTop w:val="0"/>
                          <w:marBottom w:val="0"/>
                          <w:divBdr>
                            <w:top w:val="none" w:sz="0" w:space="0" w:color="auto"/>
                            <w:left w:val="none" w:sz="0" w:space="0" w:color="auto"/>
                            <w:bottom w:val="none" w:sz="0" w:space="0" w:color="auto"/>
                            <w:right w:val="none" w:sz="0" w:space="0" w:color="auto"/>
                          </w:divBdr>
                          <w:divsChild>
                            <w:div w:id="9599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921930">
      <w:marLeft w:val="0"/>
      <w:marRight w:val="0"/>
      <w:marTop w:val="0"/>
      <w:marBottom w:val="0"/>
      <w:divBdr>
        <w:top w:val="none" w:sz="0" w:space="0" w:color="auto"/>
        <w:left w:val="none" w:sz="0" w:space="0" w:color="auto"/>
        <w:bottom w:val="none" w:sz="0" w:space="0" w:color="auto"/>
        <w:right w:val="none" w:sz="0" w:space="0" w:color="auto"/>
      </w:divBdr>
      <w:divsChild>
        <w:div w:id="959921968">
          <w:marLeft w:val="0"/>
          <w:marRight w:val="0"/>
          <w:marTop w:val="0"/>
          <w:marBottom w:val="0"/>
          <w:divBdr>
            <w:top w:val="none" w:sz="0" w:space="0" w:color="auto"/>
            <w:left w:val="none" w:sz="0" w:space="0" w:color="auto"/>
            <w:bottom w:val="none" w:sz="0" w:space="0" w:color="auto"/>
            <w:right w:val="none" w:sz="0" w:space="0" w:color="auto"/>
          </w:divBdr>
          <w:divsChild>
            <w:div w:id="959921996">
              <w:marLeft w:val="0"/>
              <w:marRight w:val="0"/>
              <w:marTop w:val="0"/>
              <w:marBottom w:val="0"/>
              <w:divBdr>
                <w:top w:val="none" w:sz="0" w:space="0" w:color="auto"/>
                <w:left w:val="none" w:sz="0" w:space="0" w:color="auto"/>
                <w:bottom w:val="none" w:sz="0" w:space="0" w:color="auto"/>
                <w:right w:val="none" w:sz="0" w:space="0" w:color="auto"/>
              </w:divBdr>
              <w:divsChild>
                <w:div w:id="959921880">
                  <w:marLeft w:val="0"/>
                  <w:marRight w:val="0"/>
                  <w:marTop w:val="0"/>
                  <w:marBottom w:val="0"/>
                  <w:divBdr>
                    <w:top w:val="none" w:sz="0" w:space="0" w:color="auto"/>
                    <w:left w:val="none" w:sz="0" w:space="0" w:color="auto"/>
                    <w:bottom w:val="none" w:sz="0" w:space="0" w:color="auto"/>
                    <w:right w:val="none" w:sz="0" w:space="0" w:color="auto"/>
                  </w:divBdr>
                  <w:divsChild>
                    <w:div w:id="959922012">
                      <w:marLeft w:val="0"/>
                      <w:marRight w:val="0"/>
                      <w:marTop w:val="0"/>
                      <w:marBottom w:val="0"/>
                      <w:divBdr>
                        <w:top w:val="none" w:sz="0" w:space="0" w:color="auto"/>
                        <w:left w:val="none" w:sz="0" w:space="0" w:color="auto"/>
                        <w:bottom w:val="none" w:sz="0" w:space="0" w:color="auto"/>
                        <w:right w:val="none" w:sz="0" w:space="0" w:color="auto"/>
                      </w:divBdr>
                      <w:divsChild>
                        <w:div w:id="959921999">
                          <w:marLeft w:val="0"/>
                          <w:marRight w:val="0"/>
                          <w:marTop w:val="0"/>
                          <w:marBottom w:val="0"/>
                          <w:divBdr>
                            <w:top w:val="none" w:sz="0" w:space="0" w:color="auto"/>
                            <w:left w:val="none" w:sz="0" w:space="0" w:color="auto"/>
                            <w:bottom w:val="none" w:sz="0" w:space="0" w:color="auto"/>
                            <w:right w:val="none" w:sz="0" w:space="0" w:color="auto"/>
                          </w:divBdr>
                          <w:divsChild>
                            <w:div w:id="95992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921948">
      <w:marLeft w:val="0"/>
      <w:marRight w:val="0"/>
      <w:marTop w:val="0"/>
      <w:marBottom w:val="0"/>
      <w:divBdr>
        <w:top w:val="none" w:sz="0" w:space="0" w:color="auto"/>
        <w:left w:val="none" w:sz="0" w:space="0" w:color="auto"/>
        <w:bottom w:val="none" w:sz="0" w:space="0" w:color="auto"/>
        <w:right w:val="none" w:sz="0" w:space="0" w:color="auto"/>
      </w:divBdr>
      <w:divsChild>
        <w:div w:id="959921969">
          <w:marLeft w:val="0"/>
          <w:marRight w:val="0"/>
          <w:marTop w:val="0"/>
          <w:marBottom w:val="0"/>
          <w:divBdr>
            <w:top w:val="none" w:sz="0" w:space="0" w:color="auto"/>
            <w:left w:val="none" w:sz="0" w:space="0" w:color="auto"/>
            <w:bottom w:val="none" w:sz="0" w:space="0" w:color="auto"/>
            <w:right w:val="none" w:sz="0" w:space="0" w:color="auto"/>
          </w:divBdr>
          <w:divsChild>
            <w:div w:id="959921972">
              <w:marLeft w:val="0"/>
              <w:marRight w:val="0"/>
              <w:marTop w:val="0"/>
              <w:marBottom w:val="0"/>
              <w:divBdr>
                <w:top w:val="none" w:sz="0" w:space="0" w:color="auto"/>
                <w:left w:val="none" w:sz="0" w:space="0" w:color="auto"/>
                <w:bottom w:val="none" w:sz="0" w:space="0" w:color="auto"/>
                <w:right w:val="none" w:sz="0" w:space="0" w:color="auto"/>
              </w:divBdr>
              <w:divsChild>
                <w:div w:id="959921891">
                  <w:marLeft w:val="0"/>
                  <w:marRight w:val="0"/>
                  <w:marTop w:val="0"/>
                  <w:marBottom w:val="0"/>
                  <w:divBdr>
                    <w:top w:val="none" w:sz="0" w:space="0" w:color="auto"/>
                    <w:left w:val="none" w:sz="0" w:space="0" w:color="auto"/>
                    <w:bottom w:val="none" w:sz="0" w:space="0" w:color="auto"/>
                    <w:right w:val="none" w:sz="0" w:space="0" w:color="auto"/>
                  </w:divBdr>
                  <w:divsChild>
                    <w:div w:id="959921923">
                      <w:marLeft w:val="0"/>
                      <w:marRight w:val="0"/>
                      <w:marTop w:val="0"/>
                      <w:marBottom w:val="0"/>
                      <w:divBdr>
                        <w:top w:val="none" w:sz="0" w:space="0" w:color="auto"/>
                        <w:left w:val="none" w:sz="0" w:space="0" w:color="auto"/>
                        <w:bottom w:val="none" w:sz="0" w:space="0" w:color="auto"/>
                        <w:right w:val="none" w:sz="0" w:space="0" w:color="auto"/>
                      </w:divBdr>
                      <w:divsChild>
                        <w:div w:id="959921906">
                          <w:marLeft w:val="0"/>
                          <w:marRight w:val="0"/>
                          <w:marTop w:val="0"/>
                          <w:marBottom w:val="0"/>
                          <w:divBdr>
                            <w:top w:val="none" w:sz="0" w:space="0" w:color="auto"/>
                            <w:left w:val="none" w:sz="0" w:space="0" w:color="auto"/>
                            <w:bottom w:val="none" w:sz="0" w:space="0" w:color="auto"/>
                            <w:right w:val="none" w:sz="0" w:space="0" w:color="auto"/>
                          </w:divBdr>
                          <w:divsChild>
                            <w:div w:id="9599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921962">
      <w:marLeft w:val="0"/>
      <w:marRight w:val="0"/>
      <w:marTop w:val="0"/>
      <w:marBottom w:val="0"/>
      <w:divBdr>
        <w:top w:val="none" w:sz="0" w:space="0" w:color="auto"/>
        <w:left w:val="none" w:sz="0" w:space="0" w:color="auto"/>
        <w:bottom w:val="none" w:sz="0" w:space="0" w:color="auto"/>
        <w:right w:val="none" w:sz="0" w:space="0" w:color="auto"/>
      </w:divBdr>
      <w:divsChild>
        <w:div w:id="959922030">
          <w:marLeft w:val="0"/>
          <w:marRight w:val="0"/>
          <w:marTop w:val="0"/>
          <w:marBottom w:val="0"/>
          <w:divBdr>
            <w:top w:val="none" w:sz="0" w:space="0" w:color="auto"/>
            <w:left w:val="none" w:sz="0" w:space="0" w:color="auto"/>
            <w:bottom w:val="none" w:sz="0" w:space="0" w:color="auto"/>
            <w:right w:val="none" w:sz="0" w:space="0" w:color="auto"/>
          </w:divBdr>
          <w:divsChild>
            <w:div w:id="959921913">
              <w:marLeft w:val="0"/>
              <w:marRight w:val="0"/>
              <w:marTop w:val="0"/>
              <w:marBottom w:val="0"/>
              <w:divBdr>
                <w:top w:val="none" w:sz="0" w:space="0" w:color="auto"/>
                <w:left w:val="none" w:sz="0" w:space="0" w:color="auto"/>
                <w:bottom w:val="none" w:sz="0" w:space="0" w:color="auto"/>
                <w:right w:val="none" w:sz="0" w:space="0" w:color="auto"/>
              </w:divBdr>
              <w:divsChild>
                <w:div w:id="959922028">
                  <w:marLeft w:val="0"/>
                  <w:marRight w:val="0"/>
                  <w:marTop w:val="0"/>
                  <w:marBottom w:val="0"/>
                  <w:divBdr>
                    <w:top w:val="none" w:sz="0" w:space="0" w:color="auto"/>
                    <w:left w:val="none" w:sz="0" w:space="0" w:color="auto"/>
                    <w:bottom w:val="none" w:sz="0" w:space="0" w:color="auto"/>
                    <w:right w:val="none" w:sz="0" w:space="0" w:color="auto"/>
                  </w:divBdr>
                  <w:divsChild>
                    <w:div w:id="959921979">
                      <w:marLeft w:val="0"/>
                      <w:marRight w:val="0"/>
                      <w:marTop w:val="0"/>
                      <w:marBottom w:val="0"/>
                      <w:divBdr>
                        <w:top w:val="none" w:sz="0" w:space="0" w:color="auto"/>
                        <w:left w:val="none" w:sz="0" w:space="0" w:color="auto"/>
                        <w:bottom w:val="none" w:sz="0" w:space="0" w:color="auto"/>
                        <w:right w:val="none" w:sz="0" w:space="0" w:color="auto"/>
                      </w:divBdr>
                      <w:divsChild>
                        <w:div w:id="959921961">
                          <w:marLeft w:val="0"/>
                          <w:marRight w:val="0"/>
                          <w:marTop w:val="0"/>
                          <w:marBottom w:val="0"/>
                          <w:divBdr>
                            <w:top w:val="none" w:sz="0" w:space="0" w:color="auto"/>
                            <w:left w:val="none" w:sz="0" w:space="0" w:color="auto"/>
                            <w:bottom w:val="none" w:sz="0" w:space="0" w:color="auto"/>
                            <w:right w:val="none" w:sz="0" w:space="0" w:color="auto"/>
                          </w:divBdr>
                          <w:divsChild>
                            <w:div w:id="959921931">
                              <w:marLeft w:val="0"/>
                              <w:marRight w:val="0"/>
                              <w:marTop w:val="0"/>
                              <w:marBottom w:val="0"/>
                              <w:divBdr>
                                <w:top w:val="none" w:sz="0" w:space="0" w:color="auto"/>
                                <w:left w:val="none" w:sz="0" w:space="0" w:color="auto"/>
                                <w:bottom w:val="none" w:sz="0" w:space="0" w:color="auto"/>
                                <w:right w:val="none" w:sz="0" w:space="0" w:color="auto"/>
                              </w:divBdr>
                              <w:divsChild>
                                <w:div w:id="959921886">
                                  <w:marLeft w:val="0"/>
                                  <w:marRight w:val="0"/>
                                  <w:marTop w:val="0"/>
                                  <w:marBottom w:val="0"/>
                                  <w:divBdr>
                                    <w:top w:val="none" w:sz="0" w:space="0" w:color="auto"/>
                                    <w:left w:val="none" w:sz="0" w:space="0" w:color="auto"/>
                                    <w:bottom w:val="none" w:sz="0" w:space="0" w:color="auto"/>
                                    <w:right w:val="none" w:sz="0" w:space="0" w:color="auto"/>
                                  </w:divBdr>
                                  <w:divsChild>
                                    <w:div w:id="959921875">
                                      <w:marLeft w:val="0"/>
                                      <w:marRight w:val="0"/>
                                      <w:marTop w:val="0"/>
                                      <w:marBottom w:val="0"/>
                                      <w:divBdr>
                                        <w:top w:val="none" w:sz="0" w:space="0" w:color="auto"/>
                                        <w:left w:val="none" w:sz="0" w:space="0" w:color="auto"/>
                                        <w:bottom w:val="none" w:sz="0" w:space="0" w:color="auto"/>
                                        <w:right w:val="none" w:sz="0" w:space="0" w:color="auto"/>
                                      </w:divBdr>
                                      <w:divsChild>
                                        <w:div w:id="95992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921965">
      <w:marLeft w:val="0"/>
      <w:marRight w:val="0"/>
      <w:marTop w:val="0"/>
      <w:marBottom w:val="0"/>
      <w:divBdr>
        <w:top w:val="none" w:sz="0" w:space="0" w:color="auto"/>
        <w:left w:val="none" w:sz="0" w:space="0" w:color="auto"/>
        <w:bottom w:val="none" w:sz="0" w:space="0" w:color="auto"/>
        <w:right w:val="none" w:sz="0" w:space="0" w:color="auto"/>
      </w:divBdr>
      <w:divsChild>
        <w:div w:id="959921954">
          <w:marLeft w:val="0"/>
          <w:marRight w:val="0"/>
          <w:marTop w:val="0"/>
          <w:marBottom w:val="0"/>
          <w:divBdr>
            <w:top w:val="none" w:sz="0" w:space="0" w:color="auto"/>
            <w:left w:val="none" w:sz="0" w:space="0" w:color="auto"/>
            <w:bottom w:val="none" w:sz="0" w:space="0" w:color="auto"/>
            <w:right w:val="none" w:sz="0" w:space="0" w:color="auto"/>
          </w:divBdr>
          <w:divsChild>
            <w:div w:id="959921877">
              <w:marLeft w:val="0"/>
              <w:marRight w:val="0"/>
              <w:marTop w:val="0"/>
              <w:marBottom w:val="0"/>
              <w:divBdr>
                <w:top w:val="none" w:sz="0" w:space="0" w:color="auto"/>
                <w:left w:val="none" w:sz="0" w:space="0" w:color="auto"/>
                <w:bottom w:val="none" w:sz="0" w:space="0" w:color="auto"/>
                <w:right w:val="none" w:sz="0" w:space="0" w:color="auto"/>
              </w:divBdr>
              <w:divsChild>
                <w:div w:id="959921939">
                  <w:marLeft w:val="0"/>
                  <w:marRight w:val="0"/>
                  <w:marTop w:val="0"/>
                  <w:marBottom w:val="0"/>
                  <w:divBdr>
                    <w:top w:val="none" w:sz="0" w:space="0" w:color="auto"/>
                    <w:left w:val="none" w:sz="0" w:space="0" w:color="auto"/>
                    <w:bottom w:val="none" w:sz="0" w:space="0" w:color="auto"/>
                    <w:right w:val="none" w:sz="0" w:space="0" w:color="auto"/>
                  </w:divBdr>
                  <w:divsChild>
                    <w:div w:id="959921929">
                      <w:marLeft w:val="0"/>
                      <w:marRight w:val="0"/>
                      <w:marTop w:val="0"/>
                      <w:marBottom w:val="0"/>
                      <w:divBdr>
                        <w:top w:val="none" w:sz="0" w:space="0" w:color="auto"/>
                        <w:left w:val="none" w:sz="0" w:space="0" w:color="auto"/>
                        <w:bottom w:val="none" w:sz="0" w:space="0" w:color="auto"/>
                        <w:right w:val="none" w:sz="0" w:space="0" w:color="auto"/>
                      </w:divBdr>
                      <w:divsChild>
                        <w:div w:id="959921883">
                          <w:marLeft w:val="0"/>
                          <w:marRight w:val="0"/>
                          <w:marTop w:val="0"/>
                          <w:marBottom w:val="0"/>
                          <w:divBdr>
                            <w:top w:val="none" w:sz="0" w:space="0" w:color="auto"/>
                            <w:left w:val="none" w:sz="0" w:space="0" w:color="auto"/>
                            <w:bottom w:val="none" w:sz="0" w:space="0" w:color="auto"/>
                            <w:right w:val="none" w:sz="0" w:space="0" w:color="auto"/>
                          </w:divBdr>
                          <w:divsChild>
                            <w:div w:id="95992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921967">
      <w:marLeft w:val="0"/>
      <w:marRight w:val="0"/>
      <w:marTop w:val="0"/>
      <w:marBottom w:val="0"/>
      <w:divBdr>
        <w:top w:val="none" w:sz="0" w:space="0" w:color="auto"/>
        <w:left w:val="none" w:sz="0" w:space="0" w:color="auto"/>
        <w:bottom w:val="none" w:sz="0" w:space="0" w:color="auto"/>
        <w:right w:val="none" w:sz="0" w:space="0" w:color="auto"/>
      </w:divBdr>
      <w:divsChild>
        <w:div w:id="959922025">
          <w:marLeft w:val="0"/>
          <w:marRight w:val="0"/>
          <w:marTop w:val="0"/>
          <w:marBottom w:val="0"/>
          <w:divBdr>
            <w:top w:val="none" w:sz="0" w:space="0" w:color="auto"/>
            <w:left w:val="none" w:sz="0" w:space="0" w:color="auto"/>
            <w:bottom w:val="none" w:sz="0" w:space="0" w:color="auto"/>
            <w:right w:val="none" w:sz="0" w:space="0" w:color="auto"/>
          </w:divBdr>
          <w:divsChild>
            <w:div w:id="959922007">
              <w:marLeft w:val="0"/>
              <w:marRight w:val="0"/>
              <w:marTop w:val="0"/>
              <w:marBottom w:val="0"/>
              <w:divBdr>
                <w:top w:val="none" w:sz="0" w:space="0" w:color="auto"/>
                <w:left w:val="none" w:sz="0" w:space="0" w:color="auto"/>
                <w:bottom w:val="none" w:sz="0" w:space="0" w:color="auto"/>
                <w:right w:val="none" w:sz="0" w:space="0" w:color="auto"/>
              </w:divBdr>
              <w:divsChild>
                <w:div w:id="959921905">
                  <w:marLeft w:val="0"/>
                  <w:marRight w:val="0"/>
                  <w:marTop w:val="0"/>
                  <w:marBottom w:val="0"/>
                  <w:divBdr>
                    <w:top w:val="none" w:sz="0" w:space="0" w:color="auto"/>
                    <w:left w:val="none" w:sz="0" w:space="0" w:color="auto"/>
                    <w:bottom w:val="none" w:sz="0" w:space="0" w:color="auto"/>
                    <w:right w:val="none" w:sz="0" w:space="0" w:color="auto"/>
                  </w:divBdr>
                  <w:divsChild>
                    <w:div w:id="959921966">
                      <w:marLeft w:val="0"/>
                      <w:marRight w:val="0"/>
                      <w:marTop w:val="0"/>
                      <w:marBottom w:val="0"/>
                      <w:divBdr>
                        <w:top w:val="none" w:sz="0" w:space="0" w:color="auto"/>
                        <w:left w:val="none" w:sz="0" w:space="0" w:color="auto"/>
                        <w:bottom w:val="none" w:sz="0" w:space="0" w:color="auto"/>
                        <w:right w:val="none" w:sz="0" w:space="0" w:color="auto"/>
                      </w:divBdr>
                      <w:divsChild>
                        <w:div w:id="959921909">
                          <w:marLeft w:val="0"/>
                          <w:marRight w:val="0"/>
                          <w:marTop w:val="0"/>
                          <w:marBottom w:val="0"/>
                          <w:divBdr>
                            <w:top w:val="none" w:sz="0" w:space="0" w:color="auto"/>
                            <w:left w:val="none" w:sz="0" w:space="0" w:color="auto"/>
                            <w:bottom w:val="none" w:sz="0" w:space="0" w:color="auto"/>
                            <w:right w:val="none" w:sz="0" w:space="0" w:color="auto"/>
                          </w:divBdr>
                          <w:divsChild>
                            <w:div w:id="95992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921977">
      <w:marLeft w:val="0"/>
      <w:marRight w:val="0"/>
      <w:marTop w:val="0"/>
      <w:marBottom w:val="0"/>
      <w:divBdr>
        <w:top w:val="none" w:sz="0" w:space="0" w:color="auto"/>
        <w:left w:val="none" w:sz="0" w:space="0" w:color="auto"/>
        <w:bottom w:val="none" w:sz="0" w:space="0" w:color="auto"/>
        <w:right w:val="none" w:sz="0" w:space="0" w:color="auto"/>
      </w:divBdr>
      <w:divsChild>
        <w:div w:id="959922024">
          <w:marLeft w:val="0"/>
          <w:marRight w:val="0"/>
          <w:marTop w:val="0"/>
          <w:marBottom w:val="0"/>
          <w:divBdr>
            <w:top w:val="none" w:sz="0" w:space="0" w:color="auto"/>
            <w:left w:val="none" w:sz="0" w:space="0" w:color="auto"/>
            <w:bottom w:val="none" w:sz="0" w:space="0" w:color="auto"/>
            <w:right w:val="none" w:sz="0" w:space="0" w:color="auto"/>
          </w:divBdr>
          <w:divsChild>
            <w:div w:id="959921958">
              <w:marLeft w:val="0"/>
              <w:marRight w:val="0"/>
              <w:marTop w:val="0"/>
              <w:marBottom w:val="0"/>
              <w:divBdr>
                <w:top w:val="none" w:sz="0" w:space="0" w:color="auto"/>
                <w:left w:val="none" w:sz="0" w:space="0" w:color="auto"/>
                <w:bottom w:val="none" w:sz="0" w:space="0" w:color="auto"/>
                <w:right w:val="none" w:sz="0" w:space="0" w:color="auto"/>
              </w:divBdr>
              <w:divsChild>
                <w:div w:id="959922040">
                  <w:marLeft w:val="0"/>
                  <w:marRight w:val="0"/>
                  <w:marTop w:val="0"/>
                  <w:marBottom w:val="0"/>
                  <w:divBdr>
                    <w:top w:val="none" w:sz="0" w:space="0" w:color="auto"/>
                    <w:left w:val="none" w:sz="0" w:space="0" w:color="auto"/>
                    <w:bottom w:val="none" w:sz="0" w:space="0" w:color="auto"/>
                    <w:right w:val="none" w:sz="0" w:space="0" w:color="auto"/>
                  </w:divBdr>
                  <w:divsChild>
                    <w:div w:id="959922022">
                      <w:marLeft w:val="0"/>
                      <w:marRight w:val="0"/>
                      <w:marTop w:val="0"/>
                      <w:marBottom w:val="0"/>
                      <w:divBdr>
                        <w:top w:val="none" w:sz="0" w:space="0" w:color="auto"/>
                        <w:left w:val="none" w:sz="0" w:space="0" w:color="auto"/>
                        <w:bottom w:val="none" w:sz="0" w:space="0" w:color="auto"/>
                        <w:right w:val="none" w:sz="0" w:space="0" w:color="auto"/>
                      </w:divBdr>
                      <w:divsChild>
                        <w:div w:id="959921874">
                          <w:marLeft w:val="0"/>
                          <w:marRight w:val="0"/>
                          <w:marTop w:val="0"/>
                          <w:marBottom w:val="0"/>
                          <w:divBdr>
                            <w:top w:val="none" w:sz="0" w:space="0" w:color="auto"/>
                            <w:left w:val="none" w:sz="0" w:space="0" w:color="auto"/>
                            <w:bottom w:val="none" w:sz="0" w:space="0" w:color="auto"/>
                            <w:right w:val="none" w:sz="0" w:space="0" w:color="auto"/>
                          </w:divBdr>
                          <w:divsChild>
                            <w:div w:id="95992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921980">
      <w:marLeft w:val="0"/>
      <w:marRight w:val="0"/>
      <w:marTop w:val="0"/>
      <w:marBottom w:val="0"/>
      <w:divBdr>
        <w:top w:val="none" w:sz="0" w:space="0" w:color="auto"/>
        <w:left w:val="none" w:sz="0" w:space="0" w:color="auto"/>
        <w:bottom w:val="none" w:sz="0" w:space="0" w:color="auto"/>
        <w:right w:val="none" w:sz="0" w:space="0" w:color="auto"/>
      </w:divBdr>
      <w:divsChild>
        <w:div w:id="959921987">
          <w:marLeft w:val="0"/>
          <w:marRight w:val="0"/>
          <w:marTop w:val="0"/>
          <w:marBottom w:val="0"/>
          <w:divBdr>
            <w:top w:val="none" w:sz="0" w:space="0" w:color="auto"/>
            <w:left w:val="none" w:sz="0" w:space="0" w:color="auto"/>
            <w:bottom w:val="none" w:sz="0" w:space="0" w:color="auto"/>
            <w:right w:val="none" w:sz="0" w:space="0" w:color="auto"/>
          </w:divBdr>
          <w:divsChild>
            <w:div w:id="959921935">
              <w:marLeft w:val="0"/>
              <w:marRight w:val="0"/>
              <w:marTop w:val="0"/>
              <w:marBottom w:val="0"/>
              <w:divBdr>
                <w:top w:val="none" w:sz="0" w:space="0" w:color="auto"/>
                <w:left w:val="none" w:sz="0" w:space="0" w:color="auto"/>
                <w:bottom w:val="none" w:sz="0" w:space="0" w:color="auto"/>
                <w:right w:val="none" w:sz="0" w:space="0" w:color="auto"/>
              </w:divBdr>
              <w:divsChild>
                <w:div w:id="959921918">
                  <w:marLeft w:val="0"/>
                  <w:marRight w:val="0"/>
                  <w:marTop w:val="0"/>
                  <w:marBottom w:val="0"/>
                  <w:divBdr>
                    <w:top w:val="none" w:sz="0" w:space="0" w:color="auto"/>
                    <w:left w:val="none" w:sz="0" w:space="0" w:color="auto"/>
                    <w:bottom w:val="none" w:sz="0" w:space="0" w:color="auto"/>
                    <w:right w:val="none" w:sz="0" w:space="0" w:color="auto"/>
                  </w:divBdr>
                  <w:divsChild>
                    <w:div w:id="959921932">
                      <w:marLeft w:val="0"/>
                      <w:marRight w:val="0"/>
                      <w:marTop w:val="0"/>
                      <w:marBottom w:val="0"/>
                      <w:divBdr>
                        <w:top w:val="none" w:sz="0" w:space="0" w:color="auto"/>
                        <w:left w:val="none" w:sz="0" w:space="0" w:color="auto"/>
                        <w:bottom w:val="none" w:sz="0" w:space="0" w:color="auto"/>
                        <w:right w:val="none" w:sz="0" w:space="0" w:color="auto"/>
                      </w:divBdr>
                      <w:divsChild>
                        <w:div w:id="959922003">
                          <w:marLeft w:val="0"/>
                          <w:marRight w:val="0"/>
                          <w:marTop w:val="0"/>
                          <w:marBottom w:val="0"/>
                          <w:divBdr>
                            <w:top w:val="none" w:sz="0" w:space="0" w:color="auto"/>
                            <w:left w:val="none" w:sz="0" w:space="0" w:color="auto"/>
                            <w:bottom w:val="none" w:sz="0" w:space="0" w:color="auto"/>
                            <w:right w:val="none" w:sz="0" w:space="0" w:color="auto"/>
                          </w:divBdr>
                          <w:divsChild>
                            <w:div w:id="95992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922000">
      <w:marLeft w:val="0"/>
      <w:marRight w:val="0"/>
      <w:marTop w:val="0"/>
      <w:marBottom w:val="0"/>
      <w:divBdr>
        <w:top w:val="none" w:sz="0" w:space="0" w:color="auto"/>
        <w:left w:val="none" w:sz="0" w:space="0" w:color="auto"/>
        <w:bottom w:val="none" w:sz="0" w:space="0" w:color="auto"/>
        <w:right w:val="none" w:sz="0" w:space="0" w:color="auto"/>
      </w:divBdr>
      <w:divsChild>
        <w:div w:id="959921992">
          <w:marLeft w:val="0"/>
          <w:marRight w:val="0"/>
          <w:marTop w:val="0"/>
          <w:marBottom w:val="0"/>
          <w:divBdr>
            <w:top w:val="none" w:sz="0" w:space="0" w:color="auto"/>
            <w:left w:val="none" w:sz="0" w:space="0" w:color="auto"/>
            <w:bottom w:val="none" w:sz="0" w:space="0" w:color="auto"/>
            <w:right w:val="none" w:sz="0" w:space="0" w:color="auto"/>
          </w:divBdr>
          <w:divsChild>
            <w:div w:id="959921974">
              <w:marLeft w:val="0"/>
              <w:marRight w:val="0"/>
              <w:marTop w:val="0"/>
              <w:marBottom w:val="0"/>
              <w:divBdr>
                <w:top w:val="none" w:sz="0" w:space="0" w:color="auto"/>
                <w:left w:val="none" w:sz="0" w:space="0" w:color="auto"/>
                <w:bottom w:val="none" w:sz="0" w:space="0" w:color="auto"/>
                <w:right w:val="none" w:sz="0" w:space="0" w:color="auto"/>
              </w:divBdr>
              <w:divsChild>
                <w:div w:id="959922034">
                  <w:marLeft w:val="0"/>
                  <w:marRight w:val="0"/>
                  <w:marTop w:val="0"/>
                  <w:marBottom w:val="0"/>
                  <w:divBdr>
                    <w:top w:val="none" w:sz="0" w:space="0" w:color="auto"/>
                    <w:left w:val="none" w:sz="0" w:space="0" w:color="auto"/>
                    <w:bottom w:val="none" w:sz="0" w:space="0" w:color="auto"/>
                    <w:right w:val="none" w:sz="0" w:space="0" w:color="auto"/>
                  </w:divBdr>
                  <w:divsChild>
                    <w:div w:id="959921982">
                      <w:marLeft w:val="0"/>
                      <w:marRight w:val="0"/>
                      <w:marTop w:val="0"/>
                      <w:marBottom w:val="0"/>
                      <w:divBdr>
                        <w:top w:val="none" w:sz="0" w:space="0" w:color="auto"/>
                        <w:left w:val="none" w:sz="0" w:space="0" w:color="auto"/>
                        <w:bottom w:val="none" w:sz="0" w:space="0" w:color="auto"/>
                        <w:right w:val="none" w:sz="0" w:space="0" w:color="auto"/>
                      </w:divBdr>
                      <w:divsChild>
                        <w:div w:id="959921960">
                          <w:marLeft w:val="0"/>
                          <w:marRight w:val="0"/>
                          <w:marTop w:val="0"/>
                          <w:marBottom w:val="0"/>
                          <w:divBdr>
                            <w:top w:val="none" w:sz="0" w:space="0" w:color="auto"/>
                            <w:left w:val="none" w:sz="0" w:space="0" w:color="auto"/>
                            <w:bottom w:val="none" w:sz="0" w:space="0" w:color="auto"/>
                            <w:right w:val="none" w:sz="0" w:space="0" w:color="auto"/>
                          </w:divBdr>
                          <w:divsChild>
                            <w:div w:id="959921993">
                              <w:marLeft w:val="0"/>
                              <w:marRight w:val="0"/>
                              <w:marTop w:val="0"/>
                              <w:marBottom w:val="0"/>
                              <w:divBdr>
                                <w:top w:val="none" w:sz="0" w:space="0" w:color="auto"/>
                                <w:left w:val="none" w:sz="0" w:space="0" w:color="auto"/>
                                <w:bottom w:val="none" w:sz="0" w:space="0" w:color="auto"/>
                                <w:right w:val="none" w:sz="0" w:space="0" w:color="auto"/>
                              </w:divBdr>
                              <w:divsChild>
                                <w:div w:id="959921997">
                                  <w:marLeft w:val="0"/>
                                  <w:marRight w:val="0"/>
                                  <w:marTop w:val="0"/>
                                  <w:marBottom w:val="0"/>
                                  <w:divBdr>
                                    <w:top w:val="none" w:sz="0" w:space="0" w:color="auto"/>
                                    <w:left w:val="none" w:sz="0" w:space="0" w:color="auto"/>
                                    <w:bottom w:val="none" w:sz="0" w:space="0" w:color="auto"/>
                                    <w:right w:val="none" w:sz="0" w:space="0" w:color="auto"/>
                                  </w:divBdr>
                                  <w:divsChild>
                                    <w:div w:id="959922033">
                                      <w:marLeft w:val="0"/>
                                      <w:marRight w:val="0"/>
                                      <w:marTop w:val="0"/>
                                      <w:marBottom w:val="0"/>
                                      <w:divBdr>
                                        <w:top w:val="none" w:sz="0" w:space="0" w:color="auto"/>
                                        <w:left w:val="none" w:sz="0" w:space="0" w:color="auto"/>
                                        <w:bottom w:val="none" w:sz="0" w:space="0" w:color="auto"/>
                                        <w:right w:val="none" w:sz="0" w:space="0" w:color="auto"/>
                                      </w:divBdr>
                                      <w:divsChild>
                                        <w:div w:id="959922027">
                                          <w:marLeft w:val="0"/>
                                          <w:marRight w:val="0"/>
                                          <w:marTop w:val="0"/>
                                          <w:marBottom w:val="0"/>
                                          <w:divBdr>
                                            <w:top w:val="none" w:sz="0" w:space="0" w:color="auto"/>
                                            <w:left w:val="none" w:sz="0" w:space="0" w:color="auto"/>
                                            <w:bottom w:val="none" w:sz="0" w:space="0" w:color="auto"/>
                                            <w:right w:val="none" w:sz="0" w:space="0" w:color="auto"/>
                                          </w:divBdr>
                                          <w:divsChild>
                                            <w:div w:id="959921953">
                                              <w:marLeft w:val="0"/>
                                              <w:marRight w:val="0"/>
                                              <w:marTop w:val="0"/>
                                              <w:marBottom w:val="0"/>
                                              <w:divBdr>
                                                <w:top w:val="none" w:sz="0" w:space="0" w:color="auto"/>
                                                <w:left w:val="none" w:sz="0" w:space="0" w:color="auto"/>
                                                <w:bottom w:val="none" w:sz="0" w:space="0" w:color="auto"/>
                                                <w:right w:val="none" w:sz="0" w:space="0" w:color="auto"/>
                                              </w:divBdr>
                                              <w:divsChild>
                                                <w:div w:id="959921955">
                                                  <w:marLeft w:val="0"/>
                                                  <w:marRight w:val="0"/>
                                                  <w:marTop w:val="0"/>
                                                  <w:marBottom w:val="0"/>
                                                  <w:divBdr>
                                                    <w:top w:val="none" w:sz="0" w:space="0" w:color="auto"/>
                                                    <w:left w:val="none" w:sz="0" w:space="0" w:color="auto"/>
                                                    <w:bottom w:val="none" w:sz="0" w:space="0" w:color="auto"/>
                                                    <w:right w:val="none" w:sz="0" w:space="0" w:color="auto"/>
                                                  </w:divBdr>
                                                  <w:divsChild>
                                                    <w:div w:id="959921926">
                                                      <w:marLeft w:val="0"/>
                                                      <w:marRight w:val="0"/>
                                                      <w:marTop w:val="0"/>
                                                      <w:marBottom w:val="0"/>
                                                      <w:divBdr>
                                                        <w:top w:val="none" w:sz="0" w:space="0" w:color="auto"/>
                                                        <w:left w:val="none" w:sz="0" w:space="0" w:color="auto"/>
                                                        <w:bottom w:val="none" w:sz="0" w:space="0" w:color="auto"/>
                                                        <w:right w:val="none" w:sz="0" w:space="0" w:color="auto"/>
                                                      </w:divBdr>
                                                      <w:divsChild>
                                                        <w:div w:id="959921884">
                                                          <w:marLeft w:val="0"/>
                                                          <w:marRight w:val="0"/>
                                                          <w:marTop w:val="0"/>
                                                          <w:marBottom w:val="0"/>
                                                          <w:divBdr>
                                                            <w:top w:val="none" w:sz="0" w:space="0" w:color="auto"/>
                                                            <w:left w:val="none" w:sz="0" w:space="0" w:color="auto"/>
                                                            <w:bottom w:val="none" w:sz="0" w:space="0" w:color="auto"/>
                                                            <w:right w:val="none" w:sz="0" w:space="0" w:color="auto"/>
                                                          </w:divBdr>
                                                          <w:divsChild>
                                                            <w:div w:id="959921990">
                                                              <w:marLeft w:val="0"/>
                                                              <w:marRight w:val="0"/>
                                                              <w:marTop w:val="0"/>
                                                              <w:marBottom w:val="0"/>
                                                              <w:divBdr>
                                                                <w:top w:val="none" w:sz="0" w:space="0" w:color="auto"/>
                                                                <w:left w:val="none" w:sz="0" w:space="0" w:color="auto"/>
                                                                <w:bottom w:val="none" w:sz="0" w:space="0" w:color="auto"/>
                                                                <w:right w:val="none" w:sz="0" w:space="0" w:color="auto"/>
                                                              </w:divBdr>
                                                              <w:divsChild>
                                                                <w:div w:id="959921957">
                                                                  <w:marLeft w:val="0"/>
                                                                  <w:marRight w:val="0"/>
                                                                  <w:marTop w:val="0"/>
                                                                  <w:marBottom w:val="0"/>
                                                                  <w:divBdr>
                                                                    <w:top w:val="none" w:sz="0" w:space="0" w:color="auto"/>
                                                                    <w:left w:val="none" w:sz="0" w:space="0" w:color="auto"/>
                                                                    <w:bottom w:val="none" w:sz="0" w:space="0" w:color="auto"/>
                                                                    <w:right w:val="none" w:sz="0" w:space="0" w:color="auto"/>
                                                                  </w:divBdr>
                                                                  <w:divsChild>
                                                                    <w:div w:id="959922015">
                                                                      <w:marLeft w:val="0"/>
                                                                      <w:marRight w:val="0"/>
                                                                      <w:marTop w:val="0"/>
                                                                      <w:marBottom w:val="0"/>
                                                                      <w:divBdr>
                                                                        <w:top w:val="none" w:sz="0" w:space="0" w:color="auto"/>
                                                                        <w:left w:val="none" w:sz="0" w:space="0" w:color="auto"/>
                                                                        <w:bottom w:val="none" w:sz="0" w:space="0" w:color="auto"/>
                                                                        <w:right w:val="none" w:sz="0" w:space="0" w:color="auto"/>
                                                                      </w:divBdr>
                                                                      <w:divsChild>
                                                                        <w:div w:id="959922039">
                                                                          <w:marLeft w:val="0"/>
                                                                          <w:marRight w:val="0"/>
                                                                          <w:marTop w:val="0"/>
                                                                          <w:marBottom w:val="0"/>
                                                                          <w:divBdr>
                                                                            <w:top w:val="none" w:sz="0" w:space="0" w:color="auto"/>
                                                                            <w:left w:val="none" w:sz="0" w:space="0" w:color="auto"/>
                                                                            <w:bottom w:val="none" w:sz="0" w:space="0" w:color="auto"/>
                                                                            <w:right w:val="none" w:sz="0" w:space="0" w:color="auto"/>
                                                                          </w:divBdr>
                                                                          <w:divsChild>
                                                                            <w:div w:id="959921976">
                                                                              <w:marLeft w:val="0"/>
                                                                              <w:marRight w:val="0"/>
                                                                              <w:marTop w:val="0"/>
                                                                              <w:marBottom w:val="0"/>
                                                                              <w:divBdr>
                                                                                <w:top w:val="none" w:sz="0" w:space="0" w:color="auto"/>
                                                                                <w:left w:val="none" w:sz="0" w:space="0" w:color="auto"/>
                                                                                <w:bottom w:val="none" w:sz="0" w:space="0" w:color="auto"/>
                                                                                <w:right w:val="none" w:sz="0" w:space="0" w:color="auto"/>
                                                                              </w:divBdr>
                                                                              <w:divsChild>
                                                                                <w:div w:id="959921964">
                                                                                  <w:marLeft w:val="0"/>
                                                                                  <w:marRight w:val="0"/>
                                                                                  <w:marTop w:val="0"/>
                                                                                  <w:marBottom w:val="0"/>
                                                                                  <w:divBdr>
                                                                                    <w:top w:val="none" w:sz="0" w:space="0" w:color="auto"/>
                                                                                    <w:left w:val="none" w:sz="0" w:space="0" w:color="auto"/>
                                                                                    <w:bottom w:val="none" w:sz="0" w:space="0" w:color="auto"/>
                                                                                    <w:right w:val="none" w:sz="0" w:space="0" w:color="auto"/>
                                                                                  </w:divBdr>
                                                                                  <w:divsChild>
                                                                                    <w:div w:id="959921910">
                                                                                      <w:marLeft w:val="0"/>
                                                                                      <w:marRight w:val="0"/>
                                                                                      <w:marTop w:val="0"/>
                                                                                      <w:marBottom w:val="0"/>
                                                                                      <w:divBdr>
                                                                                        <w:top w:val="none" w:sz="0" w:space="0" w:color="auto"/>
                                                                                        <w:left w:val="none" w:sz="0" w:space="0" w:color="auto"/>
                                                                                        <w:bottom w:val="none" w:sz="0" w:space="0" w:color="auto"/>
                                                                                        <w:right w:val="none" w:sz="0" w:space="0" w:color="auto"/>
                                                                                      </w:divBdr>
                                                                                      <w:divsChild>
                                                                                        <w:div w:id="959921983">
                                                                                          <w:marLeft w:val="0"/>
                                                                                          <w:marRight w:val="0"/>
                                                                                          <w:marTop w:val="0"/>
                                                                                          <w:marBottom w:val="0"/>
                                                                                          <w:divBdr>
                                                                                            <w:top w:val="none" w:sz="0" w:space="0" w:color="auto"/>
                                                                                            <w:left w:val="none" w:sz="0" w:space="0" w:color="auto"/>
                                                                                            <w:bottom w:val="none" w:sz="0" w:space="0" w:color="auto"/>
                                                                                            <w:right w:val="none" w:sz="0" w:space="0" w:color="auto"/>
                                                                                          </w:divBdr>
                                                                                          <w:divsChild>
                                                                                            <w:div w:id="959921904">
                                                                                              <w:marLeft w:val="0"/>
                                                                                              <w:marRight w:val="0"/>
                                                                                              <w:marTop w:val="0"/>
                                                                                              <w:marBottom w:val="0"/>
                                                                                              <w:divBdr>
                                                                                                <w:top w:val="none" w:sz="0" w:space="0" w:color="auto"/>
                                                                                                <w:left w:val="none" w:sz="0" w:space="0" w:color="auto"/>
                                                                                                <w:bottom w:val="none" w:sz="0" w:space="0" w:color="auto"/>
                                                                                                <w:right w:val="none" w:sz="0" w:space="0" w:color="auto"/>
                                                                                              </w:divBdr>
                                                                                              <w:divsChild>
                                                                                                <w:div w:id="959921907">
                                                                                                  <w:marLeft w:val="0"/>
                                                                                                  <w:marRight w:val="0"/>
                                                                                                  <w:marTop w:val="0"/>
                                                                                                  <w:marBottom w:val="0"/>
                                                                                                  <w:divBdr>
                                                                                                    <w:top w:val="none" w:sz="0" w:space="0" w:color="auto"/>
                                                                                                    <w:left w:val="none" w:sz="0" w:space="0" w:color="auto"/>
                                                                                                    <w:bottom w:val="none" w:sz="0" w:space="0" w:color="auto"/>
                                                                                                    <w:right w:val="none" w:sz="0" w:space="0" w:color="auto"/>
                                                                                                  </w:divBdr>
                                                                                                  <w:divsChild>
                                                                                                    <w:div w:id="959921897">
                                                                                                      <w:marLeft w:val="0"/>
                                                                                                      <w:marRight w:val="0"/>
                                                                                                      <w:marTop w:val="0"/>
                                                                                                      <w:marBottom w:val="0"/>
                                                                                                      <w:divBdr>
                                                                                                        <w:top w:val="none" w:sz="0" w:space="0" w:color="auto"/>
                                                                                                        <w:left w:val="none" w:sz="0" w:space="0" w:color="auto"/>
                                                                                                        <w:bottom w:val="none" w:sz="0" w:space="0" w:color="auto"/>
                                                                                                        <w:right w:val="none" w:sz="0" w:space="0" w:color="auto"/>
                                                                                                      </w:divBdr>
                                                                                                      <w:divsChild>
                                                                                                        <w:div w:id="959922004">
                                                                                                          <w:marLeft w:val="0"/>
                                                                                                          <w:marRight w:val="0"/>
                                                                                                          <w:marTop w:val="0"/>
                                                                                                          <w:marBottom w:val="0"/>
                                                                                                          <w:divBdr>
                                                                                                            <w:top w:val="none" w:sz="0" w:space="0" w:color="auto"/>
                                                                                                            <w:left w:val="none" w:sz="0" w:space="0" w:color="auto"/>
                                                                                                            <w:bottom w:val="none" w:sz="0" w:space="0" w:color="auto"/>
                                                                                                            <w:right w:val="none" w:sz="0" w:space="0" w:color="auto"/>
                                                                                                          </w:divBdr>
                                                                                                          <w:divsChild>
                                                                                                            <w:div w:id="959921921">
                                                                                                              <w:marLeft w:val="0"/>
                                                                                                              <w:marRight w:val="0"/>
                                                                                                              <w:marTop w:val="0"/>
                                                                                                              <w:marBottom w:val="0"/>
                                                                                                              <w:divBdr>
                                                                                                                <w:top w:val="none" w:sz="0" w:space="0" w:color="auto"/>
                                                                                                                <w:left w:val="none" w:sz="0" w:space="0" w:color="auto"/>
                                                                                                                <w:bottom w:val="none" w:sz="0" w:space="0" w:color="auto"/>
                                                                                                                <w:right w:val="none" w:sz="0" w:space="0" w:color="auto"/>
                                                                                                              </w:divBdr>
                                                                                                              <w:divsChild>
                                                                                                                <w:div w:id="959921916">
                                                                                                                  <w:marLeft w:val="0"/>
                                                                                                                  <w:marRight w:val="0"/>
                                                                                                                  <w:marTop w:val="0"/>
                                                                                                                  <w:marBottom w:val="0"/>
                                                                                                                  <w:divBdr>
                                                                                                                    <w:top w:val="none" w:sz="0" w:space="0" w:color="auto"/>
                                                                                                                    <w:left w:val="none" w:sz="0" w:space="0" w:color="auto"/>
                                                                                                                    <w:bottom w:val="none" w:sz="0" w:space="0" w:color="auto"/>
                                                                                                                    <w:right w:val="none" w:sz="0" w:space="0" w:color="auto"/>
                                                                                                                  </w:divBdr>
                                                                                                                  <w:divsChild>
                                                                                                                    <w:div w:id="959921995">
                                                                                                                      <w:marLeft w:val="0"/>
                                                                                                                      <w:marRight w:val="0"/>
                                                                                                                      <w:marTop w:val="0"/>
                                                                                                                      <w:marBottom w:val="0"/>
                                                                                                                      <w:divBdr>
                                                                                                                        <w:top w:val="none" w:sz="0" w:space="0" w:color="auto"/>
                                                                                                                        <w:left w:val="none" w:sz="0" w:space="0" w:color="auto"/>
                                                                                                                        <w:bottom w:val="none" w:sz="0" w:space="0" w:color="auto"/>
                                                                                                                        <w:right w:val="none" w:sz="0" w:space="0" w:color="auto"/>
                                                                                                                      </w:divBdr>
                                                                                                                      <w:divsChild>
                                                                                                                        <w:div w:id="959922036">
                                                                                                                          <w:marLeft w:val="0"/>
                                                                                                                          <w:marRight w:val="0"/>
                                                                                                                          <w:marTop w:val="0"/>
                                                                                                                          <w:marBottom w:val="0"/>
                                                                                                                          <w:divBdr>
                                                                                                                            <w:top w:val="none" w:sz="0" w:space="0" w:color="auto"/>
                                                                                                                            <w:left w:val="none" w:sz="0" w:space="0" w:color="auto"/>
                                                                                                                            <w:bottom w:val="none" w:sz="0" w:space="0" w:color="auto"/>
                                                                                                                            <w:right w:val="none" w:sz="0" w:space="0" w:color="auto"/>
                                                                                                                          </w:divBdr>
                                                                                                                          <w:divsChild>
                                                                                                                            <w:div w:id="959922035">
                                                                                                                              <w:marLeft w:val="0"/>
                                                                                                                              <w:marRight w:val="0"/>
                                                                                                                              <w:marTop w:val="0"/>
                                                                                                                              <w:marBottom w:val="0"/>
                                                                                                                              <w:divBdr>
                                                                                                                                <w:top w:val="none" w:sz="0" w:space="0" w:color="auto"/>
                                                                                                                                <w:left w:val="none" w:sz="0" w:space="0" w:color="auto"/>
                                                                                                                                <w:bottom w:val="none" w:sz="0" w:space="0" w:color="auto"/>
                                                                                                                                <w:right w:val="none" w:sz="0" w:space="0" w:color="auto"/>
                                                                                                                              </w:divBdr>
                                                                                                                              <w:divsChild>
                                                                                                                                <w:div w:id="959921901">
                                                                                                                                  <w:marLeft w:val="0"/>
                                                                                                                                  <w:marRight w:val="0"/>
                                                                                                                                  <w:marTop w:val="0"/>
                                                                                                                                  <w:marBottom w:val="0"/>
                                                                                                                                  <w:divBdr>
                                                                                                                                    <w:top w:val="none" w:sz="0" w:space="0" w:color="auto"/>
                                                                                                                                    <w:left w:val="none" w:sz="0" w:space="0" w:color="auto"/>
                                                                                                                                    <w:bottom w:val="none" w:sz="0" w:space="0" w:color="auto"/>
                                                                                                                                    <w:right w:val="none" w:sz="0" w:space="0" w:color="auto"/>
                                                                                                                                  </w:divBdr>
                                                                                                                                </w:div>
                                                                                                                                <w:div w:id="959921924">
                                                                                                                                  <w:marLeft w:val="0"/>
                                                                                                                                  <w:marRight w:val="0"/>
                                                                                                                                  <w:marTop w:val="0"/>
                                                                                                                                  <w:marBottom w:val="0"/>
                                                                                                                                  <w:divBdr>
                                                                                                                                    <w:top w:val="none" w:sz="0" w:space="0" w:color="auto"/>
                                                                                                                                    <w:left w:val="none" w:sz="0" w:space="0" w:color="auto"/>
                                                                                                                                    <w:bottom w:val="none" w:sz="0" w:space="0" w:color="auto"/>
                                                                                                                                    <w:right w:val="none" w:sz="0" w:space="0" w:color="auto"/>
                                                                                                                                  </w:divBdr>
                                                                                                                                </w:div>
                                                                                                                                <w:div w:id="959921933">
                                                                                                                                  <w:marLeft w:val="0"/>
                                                                                                                                  <w:marRight w:val="0"/>
                                                                                                                                  <w:marTop w:val="0"/>
                                                                                                                                  <w:marBottom w:val="0"/>
                                                                                                                                  <w:divBdr>
                                                                                                                                    <w:top w:val="none" w:sz="0" w:space="0" w:color="auto"/>
                                                                                                                                    <w:left w:val="none" w:sz="0" w:space="0" w:color="auto"/>
                                                                                                                                    <w:bottom w:val="none" w:sz="0" w:space="0" w:color="auto"/>
                                                                                                                                    <w:right w:val="none" w:sz="0" w:space="0" w:color="auto"/>
                                                                                                                                  </w:divBdr>
                                                                                                                                </w:div>
                                                                                                                                <w:div w:id="959921952">
                                                                                                                                  <w:marLeft w:val="0"/>
                                                                                                                                  <w:marRight w:val="0"/>
                                                                                                                                  <w:marTop w:val="0"/>
                                                                                                                                  <w:marBottom w:val="0"/>
                                                                                                                                  <w:divBdr>
                                                                                                                                    <w:top w:val="none" w:sz="0" w:space="0" w:color="auto"/>
                                                                                                                                    <w:left w:val="none" w:sz="0" w:space="0" w:color="auto"/>
                                                                                                                                    <w:bottom w:val="none" w:sz="0" w:space="0" w:color="auto"/>
                                                                                                                                    <w:right w:val="none" w:sz="0" w:space="0" w:color="auto"/>
                                                                                                                                  </w:divBdr>
                                                                                                                                </w:div>
                                                                                                                                <w:div w:id="959921981">
                                                                                                                                  <w:marLeft w:val="0"/>
                                                                                                                                  <w:marRight w:val="0"/>
                                                                                                                                  <w:marTop w:val="0"/>
                                                                                                                                  <w:marBottom w:val="0"/>
                                                                                                                                  <w:divBdr>
                                                                                                                                    <w:top w:val="none" w:sz="0" w:space="0" w:color="auto"/>
                                                                                                                                    <w:left w:val="none" w:sz="0" w:space="0" w:color="auto"/>
                                                                                                                                    <w:bottom w:val="none" w:sz="0" w:space="0" w:color="auto"/>
                                                                                                                                    <w:right w:val="none" w:sz="0" w:space="0" w:color="auto"/>
                                                                                                                                  </w:divBdr>
                                                                                                                                </w:div>
                                                                                                                                <w:div w:id="959922016">
                                                                                                                                  <w:marLeft w:val="0"/>
                                                                                                                                  <w:marRight w:val="0"/>
                                                                                                                                  <w:marTop w:val="0"/>
                                                                                                                                  <w:marBottom w:val="0"/>
                                                                                                                                  <w:divBdr>
                                                                                                                                    <w:top w:val="none" w:sz="0" w:space="0" w:color="auto"/>
                                                                                                                                    <w:left w:val="none" w:sz="0" w:space="0" w:color="auto"/>
                                                                                                                                    <w:bottom w:val="none" w:sz="0" w:space="0" w:color="auto"/>
                                                                                                                                    <w:right w:val="none" w:sz="0" w:space="0" w:color="auto"/>
                                                                                                                                  </w:divBdr>
                                                                                                                                </w:div>
                                                                                                                                <w:div w:id="959922029">
                                                                                                                                  <w:marLeft w:val="0"/>
                                                                                                                                  <w:marRight w:val="0"/>
                                                                                                                                  <w:marTop w:val="0"/>
                                                                                                                                  <w:marBottom w:val="0"/>
                                                                                                                                  <w:divBdr>
                                                                                                                                    <w:top w:val="none" w:sz="0" w:space="0" w:color="auto"/>
                                                                                                                                    <w:left w:val="none" w:sz="0" w:space="0" w:color="auto"/>
                                                                                                                                    <w:bottom w:val="none" w:sz="0" w:space="0" w:color="auto"/>
                                                                                                                                    <w:right w:val="none" w:sz="0" w:space="0" w:color="auto"/>
                                                                                                                                  </w:divBdr>
                                                                                                                                </w:div>
                                                                                                                                <w:div w:id="959922032">
                                                                                                                                  <w:marLeft w:val="0"/>
                                                                                                                                  <w:marRight w:val="0"/>
                                                                                                                                  <w:marTop w:val="0"/>
                                                                                                                                  <w:marBottom w:val="0"/>
                                                                                                                                  <w:divBdr>
                                                                                                                                    <w:top w:val="none" w:sz="0" w:space="0" w:color="auto"/>
                                                                                                                                    <w:left w:val="none" w:sz="0" w:space="0" w:color="auto"/>
                                                                                                                                    <w:bottom w:val="none" w:sz="0" w:space="0" w:color="auto"/>
                                                                                                                                    <w:right w:val="none" w:sz="0" w:space="0" w:color="auto"/>
                                                                                                                                  </w:divBdr>
                                                                                                                                </w:div>
                                                                                                                                <w:div w:id="9599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9922023">
      <w:marLeft w:val="0"/>
      <w:marRight w:val="0"/>
      <w:marTop w:val="0"/>
      <w:marBottom w:val="0"/>
      <w:divBdr>
        <w:top w:val="none" w:sz="0" w:space="0" w:color="auto"/>
        <w:left w:val="none" w:sz="0" w:space="0" w:color="auto"/>
        <w:bottom w:val="none" w:sz="0" w:space="0" w:color="auto"/>
        <w:right w:val="none" w:sz="0" w:space="0" w:color="auto"/>
      </w:divBdr>
      <w:divsChild>
        <w:div w:id="959922014">
          <w:marLeft w:val="0"/>
          <w:marRight w:val="0"/>
          <w:marTop w:val="0"/>
          <w:marBottom w:val="0"/>
          <w:divBdr>
            <w:top w:val="none" w:sz="0" w:space="0" w:color="auto"/>
            <w:left w:val="none" w:sz="0" w:space="0" w:color="auto"/>
            <w:bottom w:val="none" w:sz="0" w:space="0" w:color="auto"/>
            <w:right w:val="none" w:sz="0" w:space="0" w:color="auto"/>
          </w:divBdr>
          <w:divsChild>
            <w:div w:id="959922001">
              <w:marLeft w:val="0"/>
              <w:marRight w:val="0"/>
              <w:marTop w:val="0"/>
              <w:marBottom w:val="0"/>
              <w:divBdr>
                <w:top w:val="none" w:sz="0" w:space="0" w:color="auto"/>
                <w:left w:val="none" w:sz="0" w:space="0" w:color="auto"/>
                <w:bottom w:val="none" w:sz="0" w:space="0" w:color="auto"/>
                <w:right w:val="none" w:sz="0" w:space="0" w:color="auto"/>
              </w:divBdr>
              <w:divsChild>
                <w:div w:id="959921892">
                  <w:marLeft w:val="0"/>
                  <w:marRight w:val="0"/>
                  <w:marTop w:val="0"/>
                  <w:marBottom w:val="0"/>
                  <w:divBdr>
                    <w:top w:val="none" w:sz="0" w:space="0" w:color="auto"/>
                    <w:left w:val="none" w:sz="0" w:space="0" w:color="auto"/>
                    <w:bottom w:val="none" w:sz="0" w:space="0" w:color="auto"/>
                    <w:right w:val="none" w:sz="0" w:space="0" w:color="auto"/>
                  </w:divBdr>
                  <w:divsChild>
                    <w:div w:id="959921986">
                      <w:marLeft w:val="0"/>
                      <w:marRight w:val="0"/>
                      <w:marTop w:val="0"/>
                      <w:marBottom w:val="0"/>
                      <w:divBdr>
                        <w:top w:val="none" w:sz="0" w:space="0" w:color="auto"/>
                        <w:left w:val="none" w:sz="0" w:space="0" w:color="auto"/>
                        <w:bottom w:val="none" w:sz="0" w:space="0" w:color="auto"/>
                        <w:right w:val="none" w:sz="0" w:space="0" w:color="auto"/>
                      </w:divBdr>
                      <w:divsChild>
                        <w:div w:id="959921963">
                          <w:marLeft w:val="0"/>
                          <w:marRight w:val="0"/>
                          <w:marTop w:val="0"/>
                          <w:marBottom w:val="0"/>
                          <w:divBdr>
                            <w:top w:val="none" w:sz="0" w:space="0" w:color="auto"/>
                            <w:left w:val="none" w:sz="0" w:space="0" w:color="auto"/>
                            <w:bottom w:val="none" w:sz="0" w:space="0" w:color="auto"/>
                            <w:right w:val="none" w:sz="0" w:space="0" w:color="auto"/>
                          </w:divBdr>
                          <w:divsChild>
                            <w:div w:id="9599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80824</Words>
  <Characters>46071</Characters>
  <Application>Microsoft Office Word</Application>
  <DocSecurity>0</DocSecurity>
  <Lines>383</Lines>
  <Paragraphs>253</Paragraphs>
  <ScaleCrop>false</ScaleCrop>
  <HeadingPairs>
    <vt:vector size="2" baseType="variant">
      <vt:variant>
        <vt:lpstr>Title</vt:lpstr>
      </vt:variant>
      <vt:variant>
        <vt:i4>1</vt:i4>
      </vt:variant>
    </vt:vector>
  </HeadingPairs>
  <TitlesOfParts>
    <vt:vector size="1" baseType="lpstr">
      <vt:lpstr>ECHR</vt:lpstr>
    </vt:vector>
  </TitlesOfParts>
  <LinksUpToDate>false</LinksUpToDate>
  <CharactersWithSpaces>126642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cp:lastPrinted>2008-01-17T09:46:00Z</cp:lastPrinted>
  <dcterms:created xsi:type="dcterms:W3CDTF">2016-01-08T13:55:00Z</dcterms:created>
  <dcterms:modified xsi:type="dcterms:W3CDTF">2016-01-08T13:56:00Z</dcterms:modified>
  <cp:category>ECHR Template</cp:category>
</cp:coreProperties>
</file>